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EC910F" w14:textId="2B698708" w:rsidR="00DD3D2B" w:rsidRDefault="00DD3D2B" w:rsidP="00DD3D2B">
      <w:pPr>
        <w:spacing w:line="480" w:lineRule="auto"/>
        <w:rPr>
          <w:b/>
          <w:bCs/>
          <w:color w:val="424242"/>
          <w:sz w:val="40"/>
          <w:szCs w:val="40"/>
          <w:shd w:val="clear" w:color="auto" w:fill="FFFFFF"/>
        </w:rPr>
      </w:pPr>
      <w:r>
        <w:rPr>
          <w:rFonts w:eastAsia="Calibri"/>
          <w:b/>
          <w:noProof/>
          <w:sz w:val="32"/>
          <w:szCs w:val="32"/>
        </w:rPr>
        <w:drawing>
          <wp:inline distT="0" distB="0" distL="0" distR="0" wp14:anchorId="6F5DDD28" wp14:editId="77E51BD4">
            <wp:extent cx="1341120" cy="800100"/>
            <wp:effectExtent l="0" t="0" r="0" b="0"/>
            <wp:docPr id="50151959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41120" cy="800100"/>
                    </a:xfrm>
                    <a:prstGeom prst="rect">
                      <a:avLst/>
                    </a:prstGeom>
                    <a:noFill/>
                    <a:ln>
                      <a:noFill/>
                    </a:ln>
                  </pic:spPr>
                </pic:pic>
              </a:graphicData>
            </a:graphic>
          </wp:inline>
        </w:drawing>
      </w:r>
    </w:p>
    <w:p w14:paraId="4B85E635" w14:textId="77777777" w:rsidR="00DD3D2B" w:rsidRDefault="00DD3D2B" w:rsidP="00DD3D2B">
      <w:pPr>
        <w:spacing w:line="480" w:lineRule="auto"/>
        <w:rPr>
          <w:b/>
          <w:bCs/>
          <w:color w:val="424242"/>
          <w:sz w:val="40"/>
          <w:szCs w:val="40"/>
          <w:shd w:val="clear" w:color="auto" w:fill="FFFFFF"/>
        </w:rPr>
      </w:pPr>
    </w:p>
    <w:p w14:paraId="6ADD5F76" w14:textId="1488911F" w:rsidR="00DD3D2B" w:rsidRDefault="00DD3D2B" w:rsidP="00DD3D2B">
      <w:pPr>
        <w:spacing w:line="480" w:lineRule="auto"/>
        <w:jc w:val="center"/>
        <w:rPr>
          <w:b/>
          <w:bCs/>
          <w:color w:val="424242"/>
          <w:sz w:val="40"/>
          <w:szCs w:val="40"/>
          <w:shd w:val="clear" w:color="auto" w:fill="FFFFFF"/>
        </w:rPr>
      </w:pPr>
      <w:r>
        <w:rPr>
          <w:noProof/>
        </w:rPr>
        <w:drawing>
          <wp:inline distT="0" distB="0" distL="0" distR="0" wp14:anchorId="7EFA4316" wp14:editId="1E46932B">
            <wp:extent cx="3886200" cy="1066800"/>
            <wp:effectExtent l="0" t="0" r="0" b="0"/>
            <wp:docPr id="806282995" name="Picture 1" descr="Ferrexpo sustainability | Case studies | Ricar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errexpo sustainability | Case studies | Ricard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86200" cy="1066800"/>
                    </a:xfrm>
                    <a:prstGeom prst="rect">
                      <a:avLst/>
                    </a:prstGeom>
                    <a:noFill/>
                    <a:ln>
                      <a:noFill/>
                    </a:ln>
                  </pic:spPr>
                </pic:pic>
              </a:graphicData>
            </a:graphic>
          </wp:inline>
        </w:drawing>
      </w:r>
    </w:p>
    <w:p w14:paraId="49A41466" w14:textId="77777777" w:rsidR="00DD3D2B" w:rsidRDefault="00DD3D2B" w:rsidP="00DD3D2B">
      <w:pPr>
        <w:spacing w:line="480" w:lineRule="auto"/>
        <w:jc w:val="center"/>
        <w:rPr>
          <w:b/>
          <w:bCs/>
          <w:color w:val="424242"/>
          <w:sz w:val="40"/>
          <w:szCs w:val="40"/>
          <w:shd w:val="clear" w:color="auto" w:fill="FFFFFF"/>
        </w:rPr>
      </w:pPr>
      <w:r>
        <w:rPr>
          <w:b/>
          <w:bCs/>
          <w:color w:val="424242"/>
          <w:sz w:val="48"/>
          <w:szCs w:val="48"/>
          <w:u w:val="single"/>
          <w:shd w:val="clear" w:color="auto" w:fill="FFFFFF"/>
        </w:rPr>
        <w:t>FERREXPO PLC</w:t>
      </w:r>
    </w:p>
    <w:p w14:paraId="36AF6180" w14:textId="5B64E6D7" w:rsidR="00DD3D2B" w:rsidRDefault="00DD3D2B" w:rsidP="00DD3D2B">
      <w:pPr>
        <w:spacing w:line="480" w:lineRule="auto"/>
        <w:jc w:val="center"/>
        <w:rPr>
          <w:rFonts w:asciiTheme="minorHAnsi" w:hAnsiTheme="minorHAnsi" w:cstheme="minorHAnsi"/>
          <w:sz w:val="32"/>
          <w:szCs w:val="32"/>
        </w:rPr>
      </w:pPr>
      <w:r>
        <w:rPr>
          <w:rFonts w:asciiTheme="minorHAnsi" w:hAnsiTheme="minorHAnsi" w:cstheme="minorHAnsi"/>
          <w:sz w:val="32"/>
          <w:szCs w:val="32"/>
        </w:rPr>
        <w:t>Course Code: B9MG009</w:t>
      </w:r>
    </w:p>
    <w:p w14:paraId="013C3A2E" w14:textId="48F8BE4A" w:rsidR="00DD3D2B" w:rsidRDefault="00DD3D2B" w:rsidP="00DD3D2B">
      <w:pPr>
        <w:spacing w:line="480" w:lineRule="auto"/>
        <w:jc w:val="center"/>
        <w:rPr>
          <w:rFonts w:asciiTheme="minorHAnsi" w:hAnsiTheme="minorHAnsi" w:cstheme="minorHAnsi"/>
          <w:sz w:val="32"/>
          <w:szCs w:val="32"/>
        </w:rPr>
      </w:pPr>
      <w:r>
        <w:rPr>
          <w:rFonts w:asciiTheme="minorHAnsi" w:hAnsiTheme="minorHAnsi" w:cstheme="minorHAnsi"/>
          <w:sz w:val="32"/>
          <w:szCs w:val="32"/>
        </w:rPr>
        <w:t>Course Title: Managerial Financial Analysis</w:t>
      </w:r>
    </w:p>
    <w:p w14:paraId="7E909F8B" w14:textId="09A90436" w:rsidR="00DD3D2B" w:rsidRDefault="00DD3D2B" w:rsidP="00DD3D2B">
      <w:pPr>
        <w:spacing w:line="480" w:lineRule="auto"/>
        <w:jc w:val="center"/>
        <w:rPr>
          <w:rFonts w:asciiTheme="minorHAnsi" w:hAnsiTheme="minorHAnsi" w:cstheme="minorHAnsi"/>
          <w:sz w:val="32"/>
          <w:szCs w:val="32"/>
        </w:rPr>
      </w:pPr>
      <w:r>
        <w:rPr>
          <w:rFonts w:asciiTheme="minorHAnsi" w:hAnsiTheme="minorHAnsi" w:cstheme="minorHAnsi"/>
          <w:sz w:val="32"/>
          <w:szCs w:val="32"/>
        </w:rPr>
        <w:t>Module Lecturer: Philip Hickey</w:t>
      </w:r>
    </w:p>
    <w:p w14:paraId="0D45977A" w14:textId="77777777" w:rsidR="00DD3D2B" w:rsidRDefault="00DD3D2B" w:rsidP="00DD3D2B">
      <w:pPr>
        <w:spacing w:line="480" w:lineRule="auto"/>
        <w:jc w:val="center"/>
        <w:rPr>
          <w:rFonts w:asciiTheme="minorHAnsi" w:hAnsiTheme="minorHAnsi" w:cstheme="minorHAnsi"/>
          <w:sz w:val="32"/>
          <w:szCs w:val="32"/>
        </w:rPr>
      </w:pPr>
      <w:r>
        <w:rPr>
          <w:rFonts w:asciiTheme="minorHAnsi" w:hAnsiTheme="minorHAnsi" w:cstheme="minorHAnsi"/>
          <w:sz w:val="32"/>
          <w:szCs w:val="32"/>
        </w:rPr>
        <w:t>Word Count: 3950</w:t>
      </w:r>
    </w:p>
    <w:p w14:paraId="41D0EBA0" w14:textId="3413519A" w:rsidR="00DD3D2B" w:rsidRDefault="00DD3D2B" w:rsidP="00DD3D2B">
      <w:pPr>
        <w:spacing w:line="480" w:lineRule="auto"/>
        <w:jc w:val="center"/>
        <w:rPr>
          <w:rFonts w:asciiTheme="minorHAnsi" w:hAnsiTheme="minorHAnsi" w:cstheme="minorHAnsi"/>
          <w:sz w:val="32"/>
          <w:szCs w:val="32"/>
        </w:rPr>
      </w:pPr>
      <w:r>
        <w:rPr>
          <w:rFonts w:asciiTheme="minorHAnsi" w:hAnsiTheme="minorHAnsi" w:cstheme="minorHAnsi"/>
          <w:sz w:val="32"/>
          <w:szCs w:val="32"/>
        </w:rPr>
        <w:t>Date of Submission: 07/07/2024</w:t>
      </w:r>
    </w:p>
    <w:p w14:paraId="06EC3DD5" w14:textId="77777777" w:rsidR="00DD3D2B" w:rsidRDefault="00DD3D2B" w:rsidP="00DD3D2B">
      <w:pPr>
        <w:spacing w:line="480" w:lineRule="auto"/>
        <w:rPr>
          <w:rFonts w:asciiTheme="minorHAnsi" w:hAnsiTheme="minorHAnsi" w:cstheme="minorHAnsi"/>
          <w:b/>
          <w:bCs/>
          <w:sz w:val="28"/>
          <w:szCs w:val="28"/>
        </w:rPr>
      </w:pPr>
    </w:p>
    <w:p w14:paraId="29EB02BB" w14:textId="77777777" w:rsidR="00BD7912" w:rsidRDefault="00BD7912" w:rsidP="0041226B">
      <w:pPr>
        <w:jc w:val="left"/>
        <w:rPr>
          <w:rFonts w:asciiTheme="minorHAnsi" w:hAnsiTheme="minorHAnsi" w:cstheme="minorHAnsi"/>
          <w:b/>
          <w:bCs/>
          <w:sz w:val="32"/>
          <w:szCs w:val="32"/>
          <w:u w:val="single"/>
        </w:rPr>
      </w:pPr>
    </w:p>
    <w:p w14:paraId="6EA99A4D" w14:textId="77777777" w:rsidR="00BD7912" w:rsidRDefault="00BD7912" w:rsidP="0041226B">
      <w:pPr>
        <w:jc w:val="left"/>
        <w:rPr>
          <w:rFonts w:asciiTheme="minorHAnsi" w:hAnsiTheme="minorHAnsi" w:cstheme="minorHAnsi"/>
          <w:b/>
          <w:bCs/>
          <w:sz w:val="32"/>
          <w:szCs w:val="32"/>
          <w:u w:val="single"/>
        </w:rPr>
      </w:pPr>
    </w:p>
    <w:p w14:paraId="300CCCA7" w14:textId="37D482C5" w:rsidR="00DD3D2B" w:rsidRDefault="00DD3D2B" w:rsidP="0041226B">
      <w:pPr>
        <w:jc w:val="left"/>
        <w:rPr>
          <w:rFonts w:asciiTheme="minorHAnsi" w:hAnsiTheme="minorHAnsi" w:cstheme="minorHAnsi"/>
          <w:b/>
          <w:bCs/>
          <w:sz w:val="32"/>
          <w:szCs w:val="32"/>
          <w:u w:val="single"/>
        </w:rPr>
      </w:pPr>
      <w:r>
        <w:rPr>
          <w:rFonts w:asciiTheme="minorHAnsi" w:hAnsiTheme="minorHAnsi" w:cstheme="minorHAnsi"/>
          <w:b/>
          <w:bCs/>
          <w:sz w:val="32"/>
          <w:szCs w:val="32"/>
          <w:u w:val="single"/>
        </w:rPr>
        <w:t>Submitted By:</w:t>
      </w:r>
      <w:r>
        <w:rPr>
          <w:rFonts w:asciiTheme="minorHAnsi" w:hAnsiTheme="minorHAnsi" w:cstheme="minorHAnsi"/>
          <w:b/>
          <w:bCs/>
          <w:sz w:val="32"/>
          <w:szCs w:val="32"/>
          <w:u w:val="single"/>
        </w:rPr>
        <w:br/>
      </w:r>
    </w:p>
    <w:p w14:paraId="132547EF" w14:textId="0C8B683A" w:rsidR="00BD7912" w:rsidRDefault="00DD3D2B" w:rsidP="00BD7912">
      <w:pPr>
        <w:rPr>
          <w:rFonts w:asciiTheme="minorHAnsi" w:eastAsia="Calibri" w:hAnsiTheme="minorHAnsi" w:cstheme="minorHAnsi"/>
          <w:sz w:val="32"/>
          <w:szCs w:val="32"/>
        </w:rPr>
      </w:pPr>
      <w:r>
        <w:rPr>
          <w:rFonts w:asciiTheme="minorHAnsi" w:eastAsia="Calibri" w:hAnsiTheme="minorHAnsi" w:cstheme="minorHAnsi"/>
          <w:sz w:val="32"/>
          <w:szCs w:val="32"/>
        </w:rPr>
        <w:t>Praveen Chandrabose (20019412)</w:t>
      </w:r>
      <w:r>
        <w:rPr>
          <w:rFonts w:asciiTheme="minorHAnsi" w:eastAsia="Calibri" w:hAnsiTheme="minorHAnsi" w:cstheme="minorHAnsi"/>
          <w:sz w:val="32"/>
          <w:szCs w:val="32"/>
        </w:rPr>
        <w:tab/>
      </w:r>
      <w:r>
        <w:rPr>
          <w:rFonts w:asciiTheme="minorHAnsi" w:eastAsia="Calibri" w:hAnsiTheme="minorHAnsi" w:cstheme="minorHAnsi"/>
          <w:sz w:val="32"/>
          <w:szCs w:val="32"/>
        </w:rPr>
        <w:br/>
      </w:r>
    </w:p>
    <w:p w14:paraId="3B8957F5" w14:textId="55D718F9" w:rsidR="00DD3D2B" w:rsidRDefault="00DD3D2B" w:rsidP="0041226B">
      <w:pPr>
        <w:rPr>
          <w:rFonts w:asciiTheme="minorHAnsi" w:eastAsia="Calibri" w:hAnsiTheme="minorHAnsi" w:cstheme="minorHAnsi"/>
          <w:sz w:val="32"/>
          <w:szCs w:val="32"/>
        </w:rPr>
      </w:pPr>
    </w:p>
    <w:p w14:paraId="7F20A451" w14:textId="77777777" w:rsidR="00BD7912" w:rsidRDefault="00BD7912" w:rsidP="00DD3D2B">
      <w:pPr>
        <w:jc w:val="center"/>
        <w:rPr>
          <w:b/>
        </w:rPr>
      </w:pPr>
    </w:p>
    <w:p w14:paraId="73A9332E" w14:textId="77777777" w:rsidR="00BD7912" w:rsidRDefault="00BD7912" w:rsidP="00DD3D2B">
      <w:pPr>
        <w:jc w:val="center"/>
        <w:rPr>
          <w:b/>
        </w:rPr>
      </w:pPr>
    </w:p>
    <w:p w14:paraId="2D659A4F" w14:textId="77777777" w:rsidR="00BD7912" w:rsidRDefault="00BD7912" w:rsidP="00DD3D2B">
      <w:pPr>
        <w:jc w:val="center"/>
        <w:rPr>
          <w:b/>
        </w:rPr>
      </w:pPr>
    </w:p>
    <w:p w14:paraId="43102515" w14:textId="3D1D702F" w:rsidR="003C214F" w:rsidRDefault="00BD7912" w:rsidP="00DD3D2B">
      <w:pPr>
        <w:jc w:val="center"/>
        <w:rPr>
          <w:b/>
        </w:rPr>
      </w:pPr>
      <w:r>
        <w:rPr>
          <w:b/>
        </w:rPr>
        <w:t xml:space="preserve">Executive summary </w:t>
      </w:r>
    </w:p>
    <w:p w14:paraId="1724BE5F" w14:textId="77777777" w:rsidR="00BD7912" w:rsidRDefault="00BD7912" w:rsidP="0040284F"/>
    <w:p w14:paraId="029D30B0" w14:textId="77777777" w:rsidR="00BD7912" w:rsidRDefault="00BD7912" w:rsidP="0040284F"/>
    <w:p w14:paraId="2F9C43F1" w14:textId="77777777" w:rsidR="00BD7912" w:rsidRDefault="00BD7912" w:rsidP="0040284F"/>
    <w:p w14:paraId="070E8FC3" w14:textId="6361879B" w:rsidR="0040284F" w:rsidRPr="0040284F" w:rsidRDefault="0040284F" w:rsidP="0040284F">
      <w:r w:rsidRPr="0040284F">
        <w:t xml:space="preserve">This paper covers the financial analysis of Ferrexpo PLC and the evaluation of its performance about Fresnillo PLC. Profitability, liquidity, and efficiency ratios are assessed to determine the organisation’s strategic advantages and shortcomings. The analysis raises questions about the efficiency of Ferrexpo’s liquidity position but shows that the firm’s profitability is in a healthy state. The proposition of a strategic improvement plan points towards future increases in profitability concerning strict control of costs and maintenance of efficacious operations. Market and book value indications favour a 10% acquisition of Ferrexpo for investors. </w:t>
      </w:r>
    </w:p>
    <w:p w14:paraId="5D6B6860" w14:textId="2588AAD6" w:rsidR="003C214F" w:rsidRDefault="003C214F"/>
    <w:p w14:paraId="6C964827" w14:textId="5C5AE9AA" w:rsidR="00D03DF9" w:rsidRDefault="00D03DF9">
      <w:r>
        <w:br w:type="page"/>
      </w:r>
    </w:p>
    <w:sdt>
      <w:sdtPr>
        <w:rPr>
          <w:b/>
          <w:bCs/>
        </w:rPr>
        <w:id w:val="1961382786"/>
        <w:docPartObj>
          <w:docPartGallery w:val="Table of Contents"/>
          <w:docPartUnique/>
        </w:docPartObj>
      </w:sdtPr>
      <w:sdtEndPr>
        <w:rPr>
          <w:noProof/>
        </w:rPr>
      </w:sdtEndPr>
      <w:sdtContent>
        <w:p w14:paraId="113CFE69" w14:textId="18D4E57D" w:rsidR="00D03DF9" w:rsidRPr="00D03DF9" w:rsidRDefault="00D03DF9" w:rsidP="00D03DF9">
          <w:pPr>
            <w:jc w:val="center"/>
            <w:rPr>
              <w:b/>
              <w:bCs/>
            </w:rPr>
          </w:pPr>
          <w:r w:rsidRPr="00D03DF9">
            <w:rPr>
              <w:b/>
              <w:bCs/>
            </w:rPr>
            <w:t>Table of Contents</w:t>
          </w:r>
        </w:p>
        <w:p w14:paraId="231B9087" w14:textId="0539DEEF" w:rsidR="00202B26" w:rsidRDefault="00D03DF9">
          <w:pPr>
            <w:pStyle w:val="TOC1"/>
            <w:tabs>
              <w:tab w:val="right" w:leader="dot" w:pos="9019"/>
            </w:tabs>
            <w:rPr>
              <w:rFonts w:asciiTheme="minorHAnsi" w:eastAsiaTheme="minorEastAsia" w:hAnsiTheme="minorHAnsi" w:cstheme="minorBidi"/>
              <w:noProof/>
              <w:kern w:val="2"/>
              <w:sz w:val="22"/>
              <w:szCs w:val="22"/>
              <w:lang w:val="en-IN" w:eastAsia="en-IN"/>
              <w14:ligatures w14:val="standardContextual"/>
            </w:rPr>
          </w:pPr>
          <w:r>
            <w:fldChar w:fldCharType="begin"/>
          </w:r>
          <w:r>
            <w:instrText xml:space="preserve"> TOC \o "1-3" \h \z \u </w:instrText>
          </w:r>
          <w:r>
            <w:fldChar w:fldCharType="separate"/>
          </w:r>
          <w:hyperlink w:anchor="_Toc171116255" w:history="1">
            <w:r w:rsidR="00202B26" w:rsidRPr="00C67479">
              <w:rPr>
                <w:rStyle w:val="Hyperlink"/>
                <w:noProof/>
              </w:rPr>
              <w:t>Introduction</w:t>
            </w:r>
            <w:r w:rsidR="00202B26">
              <w:rPr>
                <w:noProof/>
                <w:webHidden/>
              </w:rPr>
              <w:tab/>
            </w:r>
            <w:r w:rsidR="00202B26">
              <w:rPr>
                <w:noProof/>
                <w:webHidden/>
              </w:rPr>
              <w:fldChar w:fldCharType="begin"/>
            </w:r>
            <w:r w:rsidR="00202B26">
              <w:rPr>
                <w:noProof/>
                <w:webHidden/>
              </w:rPr>
              <w:instrText xml:space="preserve"> PAGEREF _Toc171116255 \h </w:instrText>
            </w:r>
            <w:r w:rsidR="00202B26">
              <w:rPr>
                <w:noProof/>
                <w:webHidden/>
              </w:rPr>
            </w:r>
            <w:r w:rsidR="00202B26">
              <w:rPr>
                <w:noProof/>
                <w:webHidden/>
              </w:rPr>
              <w:fldChar w:fldCharType="separate"/>
            </w:r>
            <w:r w:rsidR="00202B26">
              <w:rPr>
                <w:noProof/>
                <w:webHidden/>
              </w:rPr>
              <w:t>4</w:t>
            </w:r>
            <w:r w:rsidR="00202B26">
              <w:rPr>
                <w:noProof/>
                <w:webHidden/>
              </w:rPr>
              <w:fldChar w:fldCharType="end"/>
            </w:r>
          </w:hyperlink>
        </w:p>
        <w:p w14:paraId="73843D78" w14:textId="1E1DE226" w:rsidR="00202B26" w:rsidRDefault="00BD7912">
          <w:pPr>
            <w:pStyle w:val="TOC2"/>
            <w:tabs>
              <w:tab w:val="right" w:leader="dot" w:pos="9019"/>
            </w:tabs>
            <w:rPr>
              <w:rFonts w:asciiTheme="minorHAnsi" w:eastAsiaTheme="minorEastAsia" w:hAnsiTheme="minorHAnsi" w:cstheme="minorBidi"/>
              <w:noProof/>
              <w:kern w:val="2"/>
              <w:sz w:val="22"/>
              <w:szCs w:val="22"/>
              <w:lang w:val="en-IN" w:eastAsia="en-IN"/>
              <w14:ligatures w14:val="standardContextual"/>
            </w:rPr>
          </w:pPr>
          <w:hyperlink w:anchor="_Toc171116256" w:history="1">
            <w:r w:rsidR="00202B26" w:rsidRPr="00C67479">
              <w:rPr>
                <w:rStyle w:val="Hyperlink"/>
                <w:noProof/>
              </w:rPr>
              <w:t>Overview of Ferrexpo PLC</w:t>
            </w:r>
            <w:r w:rsidR="00202B26">
              <w:rPr>
                <w:noProof/>
                <w:webHidden/>
              </w:rPr>
              <w:tab/>
            </w:r>
            <w:r w:rsidR="00202B26">
              <w:rPr>
                <w:noProof/>
                <w:webHidden/>
              </w:rPr>
              <w:fldChar w:fldCharType="begin"/>
            </w:r>
            <w:r w:rsidR="00202B26">
              <w:rPr>
                <w:noProof/>
                <w:webHidden/>
              </w:rPr>
              <w:instrText xml:space="preserve"> PAGEREF _Toc171116256 \h </w:instrText>
            </w:r>
            <w:r w:rsidR="00202B26">
              <w:rPr>
                <w:noProof/>
                <w:webHidden/>
              </w:rPr>
            </w:r>
            <w:r w:rsidR="00202B26">
              <w:rPr>
                <w:noProof/>
                <w:webHidden/>
              </w:rPr>
              <w:fldChar w:fldCharType="separate"/>
            </w:r>
            <w:r w:rsidR="00202B26">
              <w:rPr>
                <w:noProof/>
                <w:webHidden/>
              </w:rPr>
              <w:t>4</w:t>
            </w:r>
            <w:r w:rsidR="00202B26">
              <w:rPr>
                <w:noProof/>
                <w:webHidden/>
              </w:rPr>
              <w:fldChar w:fldCharType="end"/>
            </w:r>
          </w:hyperlink>
        </w:p>
        <w:p w14:paraId="333707CD" w14:textId="28C8E47F" w:rsidR="00202B26" w:rsidRDefault="00BD7912">
          <w:pPr>
            <w:pStyle w:val="TOC2"/>
            <w:tabs>
              <w:tab w:val="right" w:leader="dot" w:pos="9019"/>
            </w:tabs>
            <w:rPr>
              <w:rFonts w:asciiTheme="minorHAnsi" w:eastAsiaTheme="minorEastAsia" w:hAnsiTheme="minorHAnsi" w:cstheme="minorBidi"/>
              <w:noProof/>
              <w:kern w:val="2"/>
              <w:sz w:val="22"/>
              <w:szCs w:val="22"/>
              <w:lang w:val="en-IN" w:eastAsia="en-IN"/>
              <w14:ligatures w14:val="standardContextual"/>
            </w:rPr>
          </w:pPr>
          <w:hyperlink w:anchor="_Toc171116257" w:history="1">
            <w:r w:rsidR="00202B26" w:rsidRPr="00C67479">
              <w:rPr>
                <w:rStyle w:val="Hyperlink"/>
                <w:noProof/>
              </w:rPr>
              <w:t>Overview of Fresnillo PLC</w:t>
            </w:r>
            <w:r w:rsidR="00202B26">
              <w:rPr>
                <w:noProof/>
                <w:webHidden/>
              </w:rPr>
              <w:tab/>
            </w:r>
            <w:r w:rsidR="00202B26">
              <w:rPr>
                <w:noProof/>
                <w:webHidden/>
              </w:rPr>
              <w:fldChar w:fldCharType="begin"/>
            </w:r>
            <w:r w:rsidR="00202B26">
              <w:rPr>
                <w:noProof/>
                <w:webHidden/>
              </w:rPr>
              <w:instrText xml:space="preserve"> PAGEREF _Toc171116257 \h </w:instrText>
            </w:r>
            <w:r w:rsidR="00202B26">
              <w:rPr>
                <w:noProof/>
                <w:webHidden/>
              </w:rPr>
            </w:r>
            <w:r w:rsidR="00202B26">
              <w:rPr>
                <w:noProof/>
                <w:webHidden/>
              </w:rPr>
              <w:fldChar w:fldCharType="separate"/>
            </w:r>
            <w:r w:rsidR="00202B26">
              <w:rPr>
                <w:noProof/>
                <w:webHidden/>
              </w:rPr>
              <w:t>4</w:t>
            </w:r>
            <w:r w:rsidR="00202B26">
              <w:rPr>
                <w:noProof/>
                <w:webHidden/>
              </w:rPr>
              <w:fldChar w:fldCharType="end"/>
            </w:r>
          </w:hyperlink>
        </w:p>
        <w:p w14:paraId="613309D4" w14:textId="14DA04E7" w:rsidR="00202B26" w:rsidRDefault="00BD7912">
          <w:pPr>
            <w:pStyle w:val="TOC1"/>
            <w:tabs>
              <w:tab w:val="right" w:leader="dot" w:pos="9019"/>
            </w:tabs>
            <w:rPr>
              <w:rFonts w:asciiTheme="minorHAnsi" w:eastAsiaTheme="minorEastAsia" w:hAnsiTheme="minorHAnsi" w:cstheme="minorBidi"/>
              <w:noProof/>
              <w:kern w:val="2"/>
              <w:sz w:val="22"/>
              <w:szCs w:val="22"/>
              <w:lang w:val="en-IN" w:eastAsia="en-IN"/>
              <w14:ligatures w14:val="standardContextual"/>
            </w:rPr>
          </w:pPr>
          <w:hyperlink w:anchor="_Toc171116258" w:history="1">
            <w:r w:rsidR="00202B26" w:rsidRPr="00C67479">
              <w:rPr>
                <w:rStyle w:val="Hyperlink"/>
                <w:noProof/>
              </w:rPr>
              <w:t>Financial and Operating Performance Analysis</w:t>
            </w:r>
            <w:r w:rsidR="00202B26">
              <w:rPr>
                <w:noProof/>
                <w:webHidden/>
              </w:rPr>
              <w:tab/>
            </w:r>
            <w:r w:rsidR="00202B26">
              <w:rPr>
                <w:noProof/>
                <w:webHidden/>
              </w:rPr>
              <w:fldChar w:fldCharType="begin"/>
            </w:r>
            <w:r w:rsidR="00202B26">
              <w:rPr>
                <w:noProof/>
                <w:webHidden/>
              </w:rPr>
              <w:instrText xml:space="preserve"> PAGEREF _Toc171116258 \h </w:instrText>
            </w:r>
            <w:r w:rsidR="00202B26">
              <w:rPr>
                <w:noProof/>
                <w:webHidden/>
              </w:rPr>
            </w:r>
            <w:r w:rsidR="00202B26">
              <w:rPr>
                <w:noProof/>
                <w:webHidden/>
              </w:rPr>
              <w:fldChar w:fldCharType="separate"/>
            </w:r>
            <w:r w:rsidR="00202B26">
              <w:rPr>
                <w:noProof/>
                <w:webHidden/>
              </w:rPr>
              <w:t>5</w:t>
            </w:r>
            <w:r w:rsidR="00202B26">
              <w:rPr>
                <w:noProof/>
                <w:webHidden/>
              </w:rPr>
              <w:fldChar w:fldCharType="end"/>
            </w:r>
          </w:hyperlink>
        </w:p>
        <w:p w14:paraId="7E0CF95B" w14:textId="186634E3" w:rsidR="00202B26" w:rsidRDefault="00BD7912">
          <w:pPr>
            <w:pStyle w:val="TOC2"/>
            <w:tabs>
              <w:tab w:val="right" w:leader="dot" w:pos="9019"/>
            </w:tabs>
            <w:rPr>
              <w:rFonts w:asciiTheme="minorHAnsi" w:eastAsiaTheme="minorEastAsia" w:hAnsiTheme="minorHAnsi" w:cstheme="minorBidi"/>
              <w:noProof/>
              <w:kern w:val="2"/>
              <w:sz w:val="22"/>
              <w:szCs w:val="22"/>
              <w:lang w:val="en-IN" w:eastAsia="en-IN"/>
              <w14:ligatures w14:val="standardContextual"/>
            </w:rPr>
          </w:pPr>
          <w:hyperlink w:anchor="_Toc171116259" w:history="1">
            <w:r w:rsidR="00202B26" w:rsidRPr="00C67479">
              <w:rPr>
                <w:rStyle w:val="Hyperlink"/>
                <w:noProof/>
              </w:rPr>
              <w:t>SWOT and PESTLE Analysis</w:t>
            </w:r>
            <w:r w:rsidR="00202B26">
              <w:rPr>
                <w:noProof/>
                <w:webHidden/>
              </w:rPr>
              <w:tab/>
            </w:r>
            <w:r w:rsidR="00202B26">
              <w:rPr>
                <w:noProof/>
                <w:webHidden/>
              </w:rPr>
              <w:fldChar w:fldCharType="begin"/>
            </w:r>
            <w:r w:rsidR="00202B26">
              <w:rPr>
                <w:noProof/>
                <w:webHidden/>
              </w:rPr>
              <w:instrText xml:space="preserve"> PAGEREF _Toc171116259 \h </w:instrText>
            </w:r>
            <w:r w:rsidR="00202B26">
              <w:rPr>
                <w:noProof/>
                <w:webHidden/>
              </w:rPr>
            </w:r>
            <w:r w:rsidR="00202B26">
              <w:rPr>
                <w:noProof/>
                <w:webHidden/>
              </w:rPr>
              <w:fldChar w:fldCharType="separate"/>
            </w:r>
            <w:r w:rsidR="00202B26">
              <w:rPr>
                <w:noProof/>
                <w:webHidden/>
              </w:rPr>
              <w:t>5</w:t>
            </w:r>
            <w:r w:rsidR="00202B26">
              <w:rPr>
                <w:noProof/>
                <w:webHidden/>
              </w:rPr>
              <w:fldChar w:fldCharType="end"/>
            </w:r>
          </w:hyperlink>
        </w:p>
        <w:p w14:paraId="52C7151D" w14:textId="3D368A95" w:rsidR="00202B26" w:rsidRDefault="00BD7912">
          <w:pPr>
            <w:pStyle w:val="TOC2"/>
            <w:tabs>
              <w:tab w:val="right" w:leader="dot" w:pos="9019"/>
            </w:tabs>
            <w:rPr>
              <w:rFonts w:asciiTheme="minorHAnsi" w:eastAsiaTheme="minorEastAsia" w:hAnsiTheme="minorHAnsi" w:cstheme="minorBidi"/>
              <w:noProof/>
              <w:kern w:val="2"/>
              <w:sz w:val="22"/>
              <w:szCs w:val="22"/>
              <w:lang w:val="en-IN" w:eastAsia="en-IN"/>
              <w14:ligatures w14:val="standardContextual"/>
            </w:rPr>
          </w:pPr>
          <w:hyperlink w:anchor="_Toc171116260" w:history="1">
            <w:r w:rsidR="00202B26" w:rsidRPr="00C67479">
              <w:rPr>
                <w:rStyle w:val="Hyperlink"/>
                <w:noProof/>
              </w:rPr>
              <w:t>Ratio Calculations</w:t>
            </w:r>
            <w:r w:rsidR="00202B26">
              <w:rPr>
                <w:noProof/>
                <w:webHidden/>
              </w:rPr>
              <w:tab/>
            </w:r>
            <w:r w:rsidR="00202B26">
              <w:rPr>
                <w:noProof/>
                <w:webHidden/>
              </w:rPr>
              <w:fldChar w:fldCharType="begin"/>
            </w:r>
            <w:r w:rsidR="00202B26">
              <w:rPr>
                <w:noProof/>
                <w:webHidden/>
              </w:rPr>
              <w:instrText xml:space="preserve"> PAGEREF _Toc171116260 \h </w:instrText>
            </w:r>
            <w:r w:rsidR="00202B26">
              <w:rPr>
                <w:noProof/>
                <w:webHidden/>
              </w:rPr>
            </w:r>
            <w:r w:rsidR="00202B26">
              <w:rPr>
                <w:noProof/>
                <w:webHidden/>
              </w:rPr>
              <w:fldChar w:fldCharType="separate"/>
            </w:r>
            <w:r w:rsidR="00202B26">
              <w:rPr>
                <w:noProof/>
                <w:webHidden/>
              </w:rPr>
              <w:t>7</w:t>
            </w:r>
            <w:r w:rsidR="00202B26">
              <w:rPr>
                <w:noProof/>
                <w:webHidden/>
              </w:rPr>
              <w:fldChar w:fldCharType="end"/>
            </w:r>
          </w:hyperlink>
        </w:p>
        <w:p w14:paraId="3A81D985" w14:textId="0CB653F6" w:rsidR="00202B26" w:rsidRDefault="00BD7912">
          <w:pPr>
            <w:pStyle w:val="TOC3"/>
            <w:tabs>
              <w:tab w:val="right" w:leader="dot" w:pos="9019"/>
            </w:tabs>
            <w:rPr>
              <w:rFonts w:asciiTheme="minorHAnsi" w:eastAsiaTheme="minorEastAsia" w:hAnsiTheme="minorHAnsi" w:cstheme="minorBidi"/>
              <w:noProof/>
              <w:kern w:val="2"/>
              <w:sz w:val="22"/>
              <w:szCs w:val="22"/>
              <w:lang w:val="en-IN" w:eastAsia="en-IN"/>
              <w14:ligatures w14:val="standardContextual"/>
            </w:rPr>
          </w:pPr>
          <w:hyperlink w:anchor="_Toc171116261" w:history="1">
            <w:r w:rsidR="00202B26" w:rsidRPr="00C67479">
              <w:rPr>
                <w:rStyle w:val="Hyperlink"/>
                <w:noProof/>
              </w:rPr>
              <w:t>Profitability Analysis</w:t>
            </w:r>
            <w:r w:rsidR="00202B26">
              <w:rPr>
                <w:noProof/>
                <w:webHidden/>
              </w:rPr>
              <w:tab/>
            </w:r>
            <w:r w:rsidR="00202B26">
              <w:rPr>
                <w:noProof/>
                <w:webHidden/>
              </w:rPr>
              <w:fldChar w:fldCharType="begin"/>
            </w:r>
            <w:r w:rsidR="00202B26">
              <w:rPr>
                <w:noProof/>
                <w:webHidden/>
              </w:rPr>
              <w:instrText xml:space="preserve"> PAGEREF _Toc171116261 \h </w:instrText>
            </w:r>
            <w:r w:rsidR="00202B26">
              <w:rPr>
                <w:noProof/>
                <w:webHidden/>
              </w:rPr>
            </w:r>
            <w:r w:rsidR="00202B26">
              <w:rPr>
                <w:noProof/>
                <w:webHidden/>
              </w:rPr>
              <w:fldChar w:fldCharType="separate"/>
            </w:r>
            <w:r w:rsidR="00202B26">
              <w:rPr>
                <w:noProof/>
                <w:webHidden/>
              </w:rPr>
              <w:t>7</w:t>
            </w:r>
            <w:r w:rsidR="00202B26">
              <w:rPr>
                <w:noProof/>
                <w:webHidden/>
              </w:rPr>
              <w:fldChar w:fldCharType="end"/>
            </w:r>
          </w:hyperlink>
        </w:p>
        <w:p w14:paraId="228290F2" w14:textId="3A302C9F" w:rsidR="00202B26" w:rsidRDefault="00BD7912">
          <w:pPr>
            <w:pStyle w:val="TOC3"/>
            <w:tabs>
              <w:tab w:val="right" w:leader="dot" w:pos="9019"/>
            </w:tabs>
            <w:rPr>
              <w:rFonts w:asciiTheme="minorHAnsi" w:eastAsiaTheme="minorEastAsia" w:hAnsiTheme="minorHAnsi" w:cstheme="minorBidi"/>
              <w:noProof/>
              <w:kern w:val="2"/>
              <w:sz w:val="22"/>
              <w:szCs w:val="22"/>
              <w:lang w:val="en-IN" w:eastAsia="en-IN"/>
              <w14:ligatures w14:val="standardContextual"/>
            </w:rPr>
          </w:pPr>
          <w:hyperlink w:anchor="_Toc171116262" w:history="1">
            <w:r w:rsidR="00202B26" w:rsidRPr="00C67479">
              <w:rPr>
                <w:rStyle w:val="Hyperlink"/>
                <w:noProof/>
                <w:highlight w:val="white"/>
              </w:rPr>
              <w:t>Liquidity Analysis</w:t>
            </w:r>
            <w:r w:rsidR="00202B26">
              <w:rPr>
                <w:noProof/>
                <w:webHidden/>
              </w:rPr>
              <w:tab/>
            </w:r>
            <w:r w:rsidR="00202B26">
              <w:rPr>
                <w:noProof/>
                <w:webHidden/>
              </w:rPr>
              <w:fldChar w:fldCharType="begin"/>
            </w:r>
            <w:r w:rsidR="00202B26">
              <w:rPr>
                <w:noProof/>
                <w:webHidden/>
              </w:rPr>
              <w:instrText xml:space="preserve"> PAGEREF _Toc171116262 \h </w:instrText>
            </w:r>
            <w:r w:rsidR="00202B26">
              <w:rPr>
                <w:noProof/>
                <w:webHidden/>
              </w:rPr>
            </w:r>
            <w:r w:rsidR="00202B26">
              <w:rPr>
                <w:noProof/>
                <w:webHidden/>
              </w:rPr>
              <w:fldChar w:fldCharType="separate"/>
            </w:r>
            <w:r w:rsidR="00202B26">
              <w:rPr>
                <w:noProof/>
                <w:webHidden/>
              </w:rPr>
              <w:t>9</w:t>
            </w:r>
            <w:r w:rsidR="00202B26">
              <w:rPr>
                <w:noProof/>
                <w:webHidden/>
              </w:rPr>
              <w:fldChar w:fldCharType="end"/>
            </w:r>
          </w:hyperlink>
        </w:p>
        <w:p w14:paraId="05FF4E49" w14:textId="62ED1F84" w:rsidR="00202B26" w:rsidRDefault="00BD7912">
          <w:pPr>
            <w:pStyle w:val="TOC3"/>
            <w:tabs>
              <w:tab w:val="right" w:leader="dot" w:pos="9019"/>
            </w:tabs>
            <w:rPr>
              <w:rFonts w:asciiTheme="minorHAnsi" w:eastAsiaTheme="minorEastAsia" w:hAnsiTheme="minorHAnsi" w:cstheme="minorBidi"/>
              <w:noProof/>
              <w:kern w:val="2"/>
              <w:sz w:val="22"/>
              <w:szCs w:val="22"/>
              <w:lang w:val="en-IN" w:eastAsia="en-IN"/>
              <w14:ligatures w14:val="standardContextual"/>
            </w:rPr>
          </w:pPr>
          <w:hyperlink w:anchor="_Toc171116263" w:history="1">
            <w:r w:rsidR="00202B26" w:rsidRPr="00C67479">
              <w:rPr>
                <w:rStyle w:val="Hyperlink"/>
                <w:noProof/>
                <w:highlight w:val="white"/>
              </w:rPr>
              <w:t>Efficiency Analysis</w:t>
            </w:r>
            <w:r w:rsidR="00202B26">
              <w:rPr>
                <w:noProof/>
                <w:webHidden/>
              </w:rPr>
              <w:tab/>
            </w:r>
            <w:r w:rsidR="00202B26">
              <w:rPr>
                <w:noProof/>
                <w:webHidden/>
              </w:rPr>
              <w:fldChar w:fldCharType="begin"/>
            </w:r>
            <w:r w:rsidR="00202B26">
              <w:rPr>
                <w:noProof/>
                <w:webHidden/>
              </w:rPr>
              <w:instrText xml:space="preserve"> PAGEREF _Toc171116263 \h </w:instrText>
            </w:r>
            <w:r w:rsidR="00202B26">
              <w:rPr>
                <w:noProof/>
                <w:webHidden/>
              </w:rPr>
            </w:r>
            <w:r w:rsidR="00202B26">
              <w:rPr>
                <w:noProof/>
                <w:webHidden/>
              </w:rPr>
              <w:fldChar w:fldCharType="separate"/>
            </w:r>
            <w:r w:rsidR="00202B26">
              <w:rPr>
                <w:noProof/>
                <w:webHidden/>
              </w:rPr>
              <w:t>10</w:t>
            </w:r>
            <w:r w:rsidR="00202B26">
              <w:rPr>
                <w:noProof/>
                <w:webHidden/>
              </w:rPr>
              <w:fldChar w:fldCharType="end"/>
            </w:r>
          </w:hyperlink>
        </w:p>
        <w:p w14:paraId="2E6B0D1A" w14:textId="6FD013E3" w:rsidR="00202B26" w:rsidRDefault="00BD7912">
          <w:pPr>
            <w:pStyle w:val="TOC3"/>
            <w:tabs>
              <w:tab w:val="right" w:leader="dot" w:pos="9019"/>
            </w:tabs>
            <w:rPr>
              <w:rFonts w:asciiTheme="minorHAnsi" w:eastAsiaTheme="minorEastAsia" w:hAnsiTheme="minorHAnsi" w:cstheme="minorBidi"/>
              <w:noProof/>
              <w:kern w:val="2"/>
              <w:sz w:val="22"/>
              <w:szCs w:val="22"/>
              <w:lang w:val="en-IN" w:eastAsia="en-IN"/>
              <w14:ligatures w14:val="standardContextual"/>
            </w:rPr>
          </w:pPr>
          <w:hyperlink w:anchor="_Toc171116264" w:history="1">
            <w:r w:rsidR="00202B26" w:rsidRPr="00C67479">
              <w:rPr>
                <w:rStyle w:val="Hyperlink"/>
                <w:noProof/>
                <w:highlight w:val="white"/>
              </w:rPr>
              <w:t>Leverage Analysis</w:t>
            </w:r>
            <w:r w:rsidR="00202B26">
              <w:rPr>
                <w:noProof/>
                <w:webHidden/>
              </w:rPr>
              <w:tab/>
            </w:r>
            <w:r w:rsidR="00202B26">
              <w:rPr>
                <w:noProof/>
                <w:webHidden/>
              </w:rPr>
              <w:fldChar w:fldCharType="begin"/>
            </w:r>
            <w:r w:rsidR="00202B26">
              <w:rPr>
                <w:noProof/>
                <w:webHidden/>
              </w:rPr>
              <w:instrText xml:space="preserve"> PAGEREF _Toc171116264 \h </w:instrText>
            </w:r>
            <w:r w:rsidR="00202B26">
              <w:rPr>
                <w:noProof/>
                <w:webHidden/>
              </w:rPr>
            </w:r>
            <w:r w:rsidR="00202B26">
              <w:rPr>
                <w:noProof/>
                <w:webHidden/>
              </w:rPr>
              <w:fldChar w:fldCharType="separate"/>
            </w:r>
            <w:r w:rsidR="00202B26">
              <w:rPr>
                <w:noProof/>
                <w:webHidden/>
              </w:rPr>
              <w:t>11</w:t>
            </w:r>
            <w:r w:rsidR="00202B26">
              <w:rPr>
                <w:noProof/>
                <w:webHidden/>
              </w:rPr>
              <w:fldChar w:fldCharType="end"/>
            </w:r>
          </w:hyperlink>
        </w:p>
        <w:p w14:paraId="5BE27C54" w14:textId="4B400735" w:rsidR="00202B26" w:rsidRDefault="00BD7912">
          <w:pPr>
            <w:pStyle w:val="TOC3"/>
            <w:tabs>
              <w:tab w:val="right" w:leader="dot" w:pos="9019"/>
            </w:tabs>
            <w:rPr>
              <w:rFonts w:asciiTheme="minorHAnsi" w:eastAsiaTheme="minorEastAsia" w:hAnsiTheme="minorHAnsi" w:cstheme="minorBidi"/>
              <w:noProof/>
              <w:kern w:val="2"/>
              <w:sz w:val="22"/>
              <w:szCs w:val="22"/>
              <w:lang w:val="en-IN" w:eastAsia="en-IN"/>
              <w14:ligatures w14:val="standardContextual"/>
            </w:rPr>
          </w:pPr>
          <w:hyperlink w:anchor="_Toc171116265" w:history="1">
            <w:r w:rsidR="00202B26" w:rsidRPr="00C67479">
              <w:rPr>
                <w:rStyle w:val="Hyperlink"/>
                <w:noProof/>
              </w:rPr>
              <w:t>Valuation Analysis</w:t>
            </w:r>
            <w:r w:rsidR="00202B26">
              <w:rPr>
                <w:noProof/>
                <w:webHidden/>
              </w:rPr>
              <w:tab/>
            </w:r>
            <w:r w:rsidR="00202B26">
              <w:rPr>
                <w:noProof/>
                <w:webHidden/>
              </w:rPr>
              <w:fldChar w:fldCharType="begin"/>
            </w:r>
            <w:r w:rsidR="00202B26">
              <w:rPr>
                <w:noProof/>
                <w:webHidden/>
              </w:rPr>
              <w:instrText xml:space="preserve"> PAGEREF _Toc171116265 \h </w:instrText>
            </w:r>
            <w:r w:rsidR="00202B26">
              <w:rPr>
                <w:noProof/>
                <w:webHidden/>
              </w:rPr>
            </w:r>
            <w:r w:rsidR="00202B26">
              <w:rPr>
                <w:noProof/>
                <w:webHidden/>
              </w:rPr>
              <w:fldChar w:fldCharType="separate"/>
            </w:r>
            <w:r w:rsidR="00202B26">
              <w:rPr>
                <w:noProof/>
                <w:webHidden/>
              </w:rPr>
              <w:t>12</w:t>
            </w:r>
            <w:r w:rsidR="00202B26">
              <w:rPr>
                <w:noProof/>
                <w:webHidden/>
              </w:rPr>
              <w:fldChar w:fldCharType="end"/>
            </w:r>
          </w:hyperlink>
        </w:p>
        <w:p w14:paraId="1AC89336" w14:textId="6D944B10" w:rsidR="00202B26" w:rsidRDefault="00BD7912">
          <w:pPr>
            <w:pStyle w:val="TOC1"/>
            <w:tabs>
              <w:tab w:val="right" w:leader="dot" w:pos="9019"/>
            </w:tabs>
            <w:rPr>
              <w:rFonts w:asciiTheme="minorHAnsi" w:eastAsiaTheme="minorEastAsia" w:hAnsiTheme="minorHAnsi" w:cstheme="minorBidi"/>
              <w:noProof/>
              <w:kern w:val="2"/>
              <w:sz w:val="22"/>
              <w:szCs w:val="22"/>
              <w:lang w:val="en-IN" w:eastAsia="en-IN"/>
              <w14:ligatures w14:val="standardContextual"/>
            </w:rPr>
          </w:pPr>
          <w:hyperlink w:anchor="_Toc171116266" w:history="1">
            <w:r w:rsidR="00202B26" w:rsidRPr="00C67479">
              <w:rPr>
                <w:rStyle w:val="Hyperlink"/>
                <w:noProof/>
              </w:rPr>
              <w:t>Recommendation for Future Profitability</w:t>
            </w:r>
            <w:r w:rsidR="00202B26">
              <w:rPr>
                <w:noProof/>
                <w:webHidden/>
              </w:rPr>
              <w:tab/>
            </w:r>
            <w:r w:rsidR="00202B26">
              <w:rPr>
                <w:noProof/>
                <w:webHidden/>
              </w:rPr>
              <w:fldChar w:fldCharType="begin"/>
            </w:r>
            <w:r w:rsidR="00202B26">
              <w:rPr>
                <w:noProof/>
                <w:webHidden/>
              </w:rPr>
              <w:instrText xml:space="preserve"> PAGEREF _Toc171116266 \h </w:instrText>
            </w:r>
            <w:r w:rsidR="00202B26">
              <w:rPr>
                <w:noProof/>
                <w:webHidden/>
              </w:rPr>
            </w:r>
            <w:r w:rsidR="00202B26">
              <w:rPr>
                <w:noProof/>
                <w:webHidden/>
              </w:rPr>
              <w:fldChar w:fldCharType="separate"/>
            </w:r>
            <w:r w:rsidR="00202B26">
              <w:rPr>
                <w:noProof/>
                <w:webHidden/>
              </w:rPr>
              <w:t>13</w:t>
            </w:r>
            <w:r w:rsidR="00202B26">
              <w:rPr>
                <w:noProof/>
                <w:webHidden/>
              </w:rPr>
              <w:fldChar w:fldCharType="end"/>
            </w:r>
          </w:hyperlink>
        </w:p>
        <w:p w14:paraId="1BC4394A" w14:textId="3E8F0E81" w:rsidR="00202B26" w:rsidRDefault="00BD7912">
          <w:pPr>
            <w:pStyle w:val="TOC1"/>
            <w:tabs>
              <w:tab w:val="right" w:leader="dot" w:pos="9019"/>
            </w:tabs>
            <w:rPr>
              <w:rFonts w:asciiTheme="minorHAnsi" w:eastAsiaTheme="minorEastAsia" w:hAnsiTheme="minorHAnsi" w:cstheme="minorBidi"/>
              <w:noProof/>
              <w:kern w:val="2"/>
              <w:sz w:val="22"/>
              <w:szCs w:val="22"/>
              <w:lang w:val="en-IN" w:eastAsia="en-IN"/>
              <w14:ligatures w14:val="standardContextual"/>
            </w:rPr>
          </w:pPr>
          <w:hyperlink w:anchor="_Toc171116267" w:history="1">
            <w:r w:rsidR="00202B26" w:rsidRPr="00C67479">
              <w:rPr>
                <w:rStyle w:val="Hyperlink"/>
                <w:noProof/>
              </w:rPr>
              <w:t>Investment Advice</w:t>
            </w:r>
            <w:r w:rsidR="00202B26">
              <w:rPr>
                <w:noProof/>
                <w:webHidden/>
              </w:rPr>
              <w:tab/>
            </w:r>
            <w:r w:rsidR="00202B26">
              <w:rPr>
                <w:noProof/>
                <w:webHidden/>
              </w:rPr>
              <w:fldChar w:fldCharType="begin"/>
            </w:r>
            <w:r w:rsidR="00202B26">
              <w:rPr>
                <w:noProof/>
                <w:webHidden/>
              </w:rPr>
              <w:instrText xml:space="preserve"> PAGEREF _Toc171116267 \h </w:instrText>
            </w:r>
            <w:r w:rsidR="00202B26">
              <w:rPr>
                <w:noProof/>
                <w:webHidden/>
              </w:rPr>
            </w:r>
            <w:r w:rsidR="00202B26">
              <w:rPr>
                <w:noProof/>
                <w:webHidden/>
              </w:rPr>
              <w:fldChar w:fldCharType="separate"/>
            </w:r>
            <w:r w:rsidR="00202B26">
              <w:rPr>
                <w:noProof/>
                <w:webHidden/>
              </w:rPr>
              <w:t>15</w:t>
            </w:r>
            <w:r w:rsidR="00202B26">
              <w:rPr>
                <w:noProof/>
                <w:webHidden/>
              </w:rPr>
              <w:fldChar w:fldCharType="end"/>
            </w:r>
          </w:hyperlink>
        </w:p>
        <w:p w14:paraId="51D687F9" w14:textId="256C715F" w:rsidR="00202B26" w:rsidRDefault="00BD7912">
          <w:pPr>
            <w:pStyle w:val="TOC1"/>
            <w:tabs>
              <w:tab w:val="right" w:leader="dot" w:pos="9019"/>
            </w:tabs>
            <w:rPr>
              <w:rFonts w:asciiTheme="minorHAnsi" w:eastAsiaTheme="minorEastAsia" w:hAnsiTheme="minorHAnsi" w:cstheme="minorBidi"/>
              <w:noProof/>
              <w:kern w:val="2"/>
              <w:sz w:val="22"/>
              <w:szCs w:val="22"/>
              <w:lang w:val="en-IN" w:eastAsia="en-IN"/>
              <w14:ligatures w14:val="standardContextual"/>
            </w:rPr>
          </w:pPr>
          <w:hyperlink w:anchor="_Toc171116268" w:history="1">
            <w:r w:rsidR="00202B26" w:rsidRPr="00C67479">
              <w:rPr>
                <w:rStyle w:val="Hyperlink"/>
                <w:noProof/>
              </w:rPr>
              <w:t>Conclusion</w:t>
            </w:r>
            <w:r w:rsidR="00202B26">
              <w:rPr>
                <w:noProof/>
                <w:webHidden/>
              </w:rPr>
              <w:tab/>
            </w:r>
            <w:r w:rsidR="00202B26">
              <w:rPr>
                <w:noProof/>
                <w:webHidden/>
              </w:rPr>
              <w:fldChar w:fldCharType="begin"/>
            </w:r>
            <w:r w:rsidR="00202B26">
              <w:rPr>
                <w:noProof/>
                <w:webHidden/>
              </w:rPr>
              <w:instrText xml:space="preserve"> PAGEREF _Toc171116268 \h </w:instrText>
            </w:r>
            <w:r w:rsidR="00202B26">
              <w:rPr>
                <w:noProof/>
                <w:webHidden/>
              </w:rPr>
            </w:r>
            <w:r w:rsidR="00202B26">
              <w:rPr>
                <w:noProof/>
                <w:webHidden/>
              </w:rPr>
              <w:fldChar w:fldCharType="separate"/>
            </w:r>
            <w:r w:rsidR="00202B26">
              <w:rPr>
                <w:noProof/>
                <w:webHidden/>
              </w:rPr>
              <w:t>16</w:t>
            </w:r>
            <w:r w:rsidR="00202B26">
              <w:rPr>
                <w:noProof/>
                <w:webHidden/>
              </w:rPr>
              <w:fldChar w:fldCharType="end"/>
            </w:r>
          </w:hyperlink>
        </w:p>
        <w:p w14:paraId="2E2B4F39" w14:textId="456CB756" w:rsidR="00202B26" w:rsidRDefault="00BD7912">
          <w:pPr>
            <w:pStyle w:val="TOC1"/>
            <w:tabs>
              <w:tab w:val="right" w:leader="dot" w:pos="9019"/>
            </w:tabs>
            <w:rPr>
              <w:rFonts w:asciiTheme="minorHAnsi" w:eastAsiaTheme="minorEastAsia" w:hAnsiTheme="minorHAnsi" w:cstheme="minorBidi"/>
              <w:noProof/>
              <w:kern w:val="2"/>
              <w:sz w:val="22"/>
              <w:szCs w:val="22"/>
              <w:lang w:val="en-IN" w:eastAsia="en-IN"/>
              <w14:ligatures w14:val="standardContextual"/>
            </w:rPr>
          </w:pPr>
          <w:hyperlink w:anchor="_Toc171116269" w:history="1">
            <w:r w:rsidR="00202B26" w:rsidRPr="00C67479">
              <w:rPr>
                <w:rStyle w:val="Hyperlink"/>
                <w:noProof/>
                <w:lang w:val="en-IN"/>
              </w:rPr>
              <w:t>References</w:t>
            </w:r>
            <w:r w:rsidR="00202B26">
              <w:rPr>
                <w:noProof/>
                <w:webHidden/>
              </w:rPr>
              <w:tab/>
            </w:r>
            <w:r w:rsidR="00202B26">
              <w:rPr>
                <w:noProof/>
                <w:webHidden/>
              </w:rPr>
              <w:fldChar w:fldCharType="begin"/>
            </w:r>
            <w:r w:rsidR="00202B26">
              <w:rPr>
                <w:noProof/>
                <w:webHidden/>
              </w:rPr>
              <w:instrText xml:space="preserve"> PAGEREF _Toc171116269 \h </w:instrText>
            </w:r>
            <w:r w:rsidR="00202B26">
              <w:rPr>
                <w:noProof/>
                <w:webHidden/>
              </w:rPr>
            </w:r>
            <w:r w:rsidR="00202B26">
              <w:rPr>
                <w:noProof/>
                <w:webHidden/>
              </w:rPr>
              <w:fldChar w:fldCharType="separate"/>
            </w:r>
            <w:r w:rsidR="00202B26">
              <w:rPr>
                <w:noProof/>
                <w:webHidden/>
              </w:rPr>
              <w:t>17</w:t>
            </w:r>
            <w:r w:rsidR="00202B26">
              <w:rPr>
                <w:noProof/>
                <w:webHidden/>
              </w:rPr>
              <w:fldChar w:fldCharType="end"/>
            </w:r>
          </w:hyperlink>
        </w:p>
        <w:p w14:paraId="4E8B0989" w14:textId="5274EB71" w:rsidR="00202B26" w:rsidRDefault="00BD7912">
          <w:pPr>
            <w:pStyle w:val="TOC1"/>
            <w:tabs>
              <w:tab w:val="right" w:leader="dot" w:pos="9019"/>
            </w:tabs>
            <w:rPr>
              <w:rFonts w:asciiTheme="minorHAnsi" w:eastAsiaTheme="minorEastAsia" w:hAnsiTheme="minorHAnsi" w:cstheme="minorBidi"/>
              <w:noProof/>
              <w:kern w:val="2"/>
              <w:sz w:val="22"/>
              <w:szCs w:val="22"/>
              <w:lang w:val="en-IN" w:eastAsia="en-IN"/>
              <w14:ligatures w14:val="standardContextual"/>
            </w:rPr>
          </w:pPr>
          <w:hyperlink w:anchor="_Toc171116270" w:history="1">
            <w:r w:rsidR="00202B26" w:rsidRPr="00C67479">
              <w:rPr>
                <w:rStyle w:val="Hyperlink"/>
                <w:noProof/>
                <w:lang w:val="en-IN"/>
              </w:rPr>
              <w:t>Appendices</w:t>
            </w:r>
            <w:r w:rsidR="00202B26">
              <w:rPr>
                <w:noProof/>
                <w:webHidden/>
              </w:rPr>
              <w:tab/>
            </w:r>
            <w:r w:rsidR="00202B26">
              <w:rPr>
                <w:noProof/>
                <w:webHidden/>
              </w:rPr>
              <w:fldChar w:fldCharType="begin"/>
            </w:r>
            <w:r w:rsidR="00202B26">
              <w:rPr>
                <w:noProof/>
                <w:webHidden/>
              </w:rPr>
              <w:instrText xml:space="preserve"> PAGEREF _Toc171116270 \h </w:instrText>
            </w:r>
            <w:r w:rsidR="00202B26">
              <w:rPr>
                <w:noProof/>
                <w:webHidden/>
              </w:rPr>
            </w:r>
            <w:r w:rsidR="00202B26">
              <w:rPr>
                <w:noProof/>
                <w:webHidden/>
              </w:rPr>
              <w:fldChar w:fldCharType="separate"/>
            </w:r>
            <w:r w:rsidR="00202B26">
              <w:rPr>
                <w:noProof/>
                <w:webHidden/>
              </w:rPr>
              <w:t>20</w:t>
            </w:r>
            <w:r w:rsidR="00202B26">
              <w:rPr>
                <w:noProof/>
                <w:webHidden/>
              </w:rPr>
              <w:fldChar w:fldCharType="end"/>
            </w:r>
          </w:hyperlink>
        </w:p>
        <w:p w14:paraId="46F99FB7" w14:textId="0C410EC3" w:rsidR="00202B26" w:rsidRDefault="00BD7912">
          <w:pPr>
            <w:pStyle w:val="TOC2"/>
            <w:tabs>
              <w:tab w:val="right" w:leader="dot" w:pos="9019"/>
            </w:tabs>
            <w:rPr>
              <w:rFonts w:asciiTheme="minorHAnsi" w:eastAsiaTheme="minorEastAsia" w:hAnsiTheme="minorHAnsi" w:cstheme="minorBidi"/>
              <w:noProof/>
              <w:kern w:val="2"/>
              <w:sz w:val="22"/>
              <w:szCs w:val="22"/>
              <w:lang w:val="en-IN" w:eastAsia="en-IN"/>
              <w14:ligatures w14:val="standardContextual"/>
            </w:rPr>
          </w:pPr>
          <w:hyperlink w:anchor="_Toc171116271" w:history="1">
            <w:r w:rsidR="00202B26" w:rsidRPr="00C67479">
              <w:rPr>
                <w:rStyle w:val="Hyperlink"/>
                <w:noProof/>
                <w:lang w:val="en-IN"/>
              </w:rPr>
              <w:t>Appendix 1: Ratio analysis</w:t>
            </w:r>
            <w:r w:rsidR="00202B26">
              <w:rPr>
                <w:noProof/>
                <w:webHidden/>
              </w:rPr>
              <w:tab/>
            </w:r>
            <w:r w:rsidR="00202B26">
              <w:rPr>
                <w:noProof/>
                <w:webHidden/>
              </w:rPr>
              <w:fldChar w:fldCharType="begin"/>
            </w:r>
            <w:r w:rsidR="00202B26">
              <w:rPr>
                <w:noProof/>
                <w:webHidden/>
              </w:rPr>
              <w:instrText xml:space="preserve"> PAGEREF _Toc171116271 \h </w:instrText>
            </w:r>
            <w:r w:rsidR="00202B26">
              <w:rPr>
                <w:noProof/>
                <w:webHidden/>
              </w:rPr>
            </w:r>
            <w:r w:rsidR="00202B26">
              <w:rPr>
                <w:noProof/>
                <w:webHidden/>
              </w:rPr>
              <w:fldChar w:fldCharType="separate"/>
            </w:r>
            <w:r w:rsidR="00202B26">
              <w:rPr>
                <w:noProof/>
                <w:webHidden/>
              </w:rPr>
              <w:t>20</w:t>
            </w:r>
            <w:r w:rsidR="00202B26">
              <w:rPr>
                <w:noProof/>
                <w:webHidden/>
              </w:rPr>
              <w:fldChar w:fldCharType="end"/>
            </w:r>
          </w:hyperlink>
        </w:p>
        <w:p w14:paraId="71710C3D" w14:textId="0141C9BA" w:rsidR="00202B26" w:rsidRDefault="00BD7912">
          <w:pPr>
            <w:pStyle w:val="TOC2"/>
            <w:tabs>
              <w:tab w:val="right" w:leader="dot" w:pos="9019"/>
            </w:tabs>
            <w:rPr>
              <w:rFonts w:asciiTheme="minorHAnsi" w:eastAsiaTheme="minorEastAsia" w:hAnsiTheme="minorHAnsi" w:cstheme="minorBidi"/>
              <w:noProof/>
              <w:kern w:val="2"/>
              <w:sz w:val="22"/>
              <w:szCs w:val="22"/>
              <w:lang w:val="en-IN" w:eastAsia="en-IN"/>
              <w14:ligatures w14:val="standardContextual"/>
            </w:rPr>
          </w:pPr>
          <w:hyperlink w:anchor="_Toc171116272" w:history="1">
            <w:r w:rsidR="00202B26" w:rsidRPr="00C67479">
              <w:rPr>
                <w:rStyle w:val="Hyperlink"/>
                <w:noProof/>
              </w:rPr>
              <w:t>Appendix 2: Contribution of participants</w:t>
            </w:r>
            <w:r w:rsidR="00202B26">
              <w:rPr>
                <w:noProof/>
                <w:webHidden/>
              </w:rPr>
              <w:tab/>
            </w:r>
            <w:r w:rsidR="00202B26">
              <w:rPr>
                <w:noProof/>
                <w:webHidden/>
              </w:rPr>
              <w:fldChar w:fldCharType="begin"/>
            </w:r>
            <w:r w:rsidR="00202B26">
              <w:rPr>
                <w:noProof/>
                <w:webHidden/>
              </w:rPr>
              <w:instrText xml:space="preserve"> PAGEREF _Toc171116272 \h </w:instrText>
            </w:r>
            <w:r w:rsidR="00202B26">
              <w:rPr>
                <w:noProof/>
                <w:webHidden/>
              </w:rPr>
            </w:r>
            <w:r w:rsidR="00202B26">
              <w:rPr>
                <w:noProof/>
                <w:webHidden/>
              </w:rPr>
              <w:fldChar w:fldCharType="separate"/>
            </w:r>
            <w:r w:rsidR="00202B26">
              <w:rPr>
                <w:noProof/>
                <w:webHidden/>
              </w:rPr>
              <w:t>23</w:t>
            </w:r>
            <w:r w:rsidR="00202B26">
              <w:rPr>
                <w:noProof/>
                <w:webHidden/>
              </w:rPr>
              <w:fldChar w:fldCharType="end"/>
            </w:r>
          </w:hyperlink>
        </w:p>
        <w:p w14:paraId="6BF8B086" w14:textId="18EF7B6B" w:rsidR="00D03DF9" w:rsidRDefault="00D03DF9">
          <w:r>
            <w:rPr>
              <w:b/>
              <w:bCs/>
              <w:noProof/>
            </w:rPr>
            <w:fldChar w:fldCharType="end"/>
          </w:r>
        </w:p>
      </w:sdtContent>
    </w:sdt>
    <w:p w14:paraId="26C3155F" w14:textId="77777777" w:rsidR="00D03DF9" w:rsidRDefault="00D03DF9"/>
    <w:p w14:paraId="7C90223B" w14:textId="77777777" w:rsidR="003C214F" w:rsidRDefault="00BD7912">
      <w:r>
        <w:br w:type="page"/>
      </w:r>
    </w:p>
    <w:p w14:paraId="407E3F33" w14:textId="77777777" w:rsidR="003C214F" w:rsidRDefault="00BD7912">
      <w:pPr>
        <w:pStyle w:val="Heading1"/>
      </w:pPr>
      <w:bookmarkStart w:id="0" w:name="_tgqp2g3n831p" w:colFirst="0" w:colLast="0"/>
      <w:bookmarkStart w:id="1" w:name="_Toc171116255"/>
      <w:bookmarkEnd w:id="0"/>
      <w:r>
        <w:lastRenderedPageBreak/>
        <w:t>Introduction</w:t>
      </w:r>
      <w:bookmarkEnd w:id="1"/>
    </w:p>
    <w:p w14:paraId="464B547B" w14:textId="674AD379" w:rsidR="003C214F" w:rsidRDefault="008230D4">
      <w:r w:rsidRPr="008230D4">
        <w:t>The purpose of this report is to evaluate and compare the financial and operating performance of Ferrexpo PLC against the industry benchmark companies, where a major emphasis is placed on Fresnillo PLC. Based on the computation of the most influential financial ratios and coefficients, this analysis aims to reveal the major advantages and disadvantages of the company’s activity, possible advantages, and threats. Also, the report will have an assessment of profitability, liquidity, and efficiency of Ferrexpo, pointing at its strong and weak points. From the above discussions, an organisational strategy will be proposed to improve future profit. There is also a recommendation for investment to a client who is interested in buying a stake of 10% of Ferrexpo using book and market value appraisals. In other words, the proposal for using the identified models is to obtain practical recommendations to promote decision-making improvement for the involved stakeholders.</w:t>
      </w:r>
    </w:p>
    <w:p w14:paraId="52F4BB10" w14:textId="58ACE770" w:rsidR="003C214F" w:rsidRDefault="00BD7912">
      <w:pPr>
        <w:pStyle w:val="Heading2"/>
      </w:pPr>
      <w:bookmarkStart w:id="2" w:name="_b8htu3hyucev" w:colFirst="0" w:colLast="0"/>
      <w:bookmarkStart w:id="3" w:name="_Toc171116256"/>
      <w:bookmarkEnd w:id="2"/>
      <w:r>
        <w:t xml:space="preserve">Overview of </w:t>
      </w:r>
      <w:r w:rsidR="008F01E5" w:rsidRPr="008F01E5">
        <w:t>Ferrexpo PLC</w:t>
      </w:r>
      <w:bookmarkEnd w:id="3"/>
      <w:r>
        <w:t xml:space="preserve"> </w:t>
      </w:r>
    </w:p>
    <w:p w14:paraId="11B9407D" w14:textId="7E693C78" w:rsidR="003C214F" w:rsidRDefault="008F01E5">
      <w:r w:rsidRPr="008F01E5">
        <w:t>Ferrexpo PLC is based in Switzerland, but has principal operations in Ukraine and is the world’s largest producer of iron ore pellets. The company is a major player in the global steel markets directly supplying high-quality iron ore pellets that are useful in steel making. Some of the activities that are undertaken by Ferrexpo entail; mining, processing, as well as transportation since the organisation enjoys an integrated supply chain (Ferrexpo, 2024). It focuses on the environmental factor that reduces the negative impact of the organisation's activities on the environment and the social factor that assists in improving the level of interaction with the community. Due to the sound financials and market positioning and due to global trends, such as car production and construction, Ferrexpo stands a good chance of performing well.</w:t>
      </w:r>
    </w:p>
    <w:p w14:paraId="0AEBAF90" w14:textId="501AA47A" w:rsidR="003C214F" w:rsidRDefault="00BD7912">
      <w:pPr>
        <w:pStyle w:val="Heading2"/>
      </w:pPr>
      <w:bookmarkStart w:id="4" w:name="_oxrcmg5tz2i" w:colFirst="0" w:colLast="0"/>
      <w:bookmarkStart w:id="5" w:name="_Toc171116257"/>
      <w:bookmarkEnd w:id="4"/>
      <w:r>
        <w:t xml:space="preserve">Overview of </w:t>
      </w:r>
      <w:r w:rsidR="008F01E5" w:rsidRPr="008F01E5">
        <w:t>Fresnillo PLC</w:t>
      </w:r>
      <w:bookmarkEnd w:id="5"/>
    </w:p>
    <w:p w14:paraId="33D52D1F" w14:textId="1D36A21C" w:rsidR="003C214F" w:rsidRDefault="008F01E5">
      <w:r w:rsidRPr="008F01E5">
        <w:t xml:space="preserve">Fresnillo PLC is a global company dealing with the mining of precious metals with its origin in Mexico City Mexico. It is the world’s largest primary silver-producing company and also among the largest silver and gold producers in Mexico. This company has and manages several mines in Mexico as the Fresnillo, Saucito and Herradura mines (Fresnilloplc, 2024). It mainly engages in the exploration, development and production of silver and other commodities with a central emphasis on the policy of prudent and environmentally friendly mining. The firm constantly spends on technological developments and exploration activities in a bid to sustain </w:t>
      </w:r>
      <w:r w:rsidRPr="008F01E5">
        <w:lastRenderedPageBreak/>
        <w:t>and expand its resource base. A strategic vision and a well-defined and effective corporate model place Fresnillo at the forefront of the world’s precious metals market and create sustainable value for its shareholders.</w:t>
      </w:r>
    </w:p>
    <w:p w14:paraId="1430CFDD" w14:textId="77777777" w:rsidR="003C214F" w:rsidRDefault="00BD7912">
      <w:pPr>
        <w:pStyle w:val="Heading1"/>
      </w:pPr>
      <w:bookmarkStart w:id="6" w:name="_9rto0ia88253" w:colFirst="0" w:colLast="0"/>
      <w:bookmarkStart w:id="7" w:name="_Toc171116258"/>
      <w:bookmarkEnd w:id="6"/>
      <w:r>
        <w:t>Financial and Operating Performance Analysis</w:t>
      </w:r>
      <w:bookmarkEnd w:id="7"/>
    </w:p>
    <w:p w14:paraId="2FA2FD58" w14:textId="77777777" w:rsidR="003C214F" w:rsidRDefault="00BD7912">
      <w:pPr>
        <w:pStyle w:val="Heading2"/>
      </w:pPr>
      <w:bookmarkStart w:id="8" w:name="_y2o9889f5xhe" w:colFirst="0" w:colLast="0"/>
      <w:bookmarkStart w:id="9" w:name="_Toc171116259"/>
      <w:bookmarkEnd w:id="8"/>
      <w:r>
        <w:t xml:space="preserve">SWOT and </w:t>
      </w:r>
      <w:r>
        <w:t>PESTLE Analysis</w:t>
      </w:r>
      <w:bookmarkEnd w:id="9"/>
    </w:p>
    <w:tbl>
      <w:tblPr>
        <w:tblStyle w:val="a"/>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3C214F" w14:paraId="6A4AA755" w14:textId="77777777">
        <w:tc>
          <w:tcPr>
            <w:tcW w:w="4514" w:type="dxa"/>
            <w:shd w:val="clear" w:color="auto" w:fill="auto"/>
            <w:tcMar>
              <w:top w:w="100" w:type="dxa"/>
              <w:left w:w="100" w:type="dxa"/>
              <w:bottom w:w="100" w:type="dxa"/>
              <w:right w:w="100" w:type="dxa"/>
            </w:tcMar>
          </w:tcPr>
          <w:p w14:paraId="1ADDEB51" w14:textId="77777777" w:rsidR="003C214F" w:rsidRDefault="00BD7912">
            <w:pPr>
              <w:widowControl w:val="0"/>
              <w:pBdr>
                <w:top w:val="nil"/>
                <w:left w:val="nil"/>
                <w:bottom w:val="nil"/>
                <w:right w:val="nil"/>
                <w:between w:val="nil"/>
              </w:pBdr>
              <w:jc w:val="center"/>
            </w:pPr>
            <w:r>
              <w:rPr>
                <w:b/>
              </w:rPr>
              <w:t>Strengths</w:t>
            </w:r>
          </w:p>
        </w:tc>
        <w:tc>
          <w:tcPr>
            <w:tcW w:w="4514" w:type="dxa"/>
            <w:shd w:val="clear" w:color="auto" w:fill="auto"/>
            <w:tcMar>
              <w:top w:w="100" w:type="dxa"/>
              <w:left w:w="100" w:type="dxa"/>
              <w:bottom w:w="100" w:type="dxa"/>
              <w:right w:w="100" w:type="dxa"/>
            </w:tcMar>
          </w:tcPr>
          <w:p w14:paraId="4E994DCE" w14:textId="77777777" w:rsidR="003C214F" w:rsidRDefault="00BD7912">
            <w:pPr>
              <w:widowControl w:val="0"/>
              <w:pBdr>
                <w:top w:val="nil"/>
                <w:left w:val="nil"/>
                <w:bottom w:val="nil"/>
                <w:right w:val="nil"/>
                <w:between w:val="nil"/>
              </w:pBdr>
              <w:jc w:val="center"/>
            </w:pPr>
            <w:r>
              <w:rPr>
                <w:b/>
              </w:rPr>
              <w:t>Weaknesses</w:t>
            </w:r>
          </w:p>
        </w:tc>
      </w:tr>
      <w:tr w:rsidR="003C214F" w14:paraId="13951A5C" w14:textId="77777777">
        <w:tc>
          <w:tcPr>
            <w:tcW w:w="4514" w:type="dxa"/>
            <w:shd w:val="clear" w:color="auto" w:fill="auto"/>
            <w:tcMar>
              <w:top w:w="100" w:type="dxa"/>
              <w:left w:w="100" w:type="dxa"/>
              <w:bottom w:w="100" w:type="dxa"/>
              <w:right w:w="100" w:type="dxa"/>
            </w:tcMar>
          </w:tcPr>
          <w:p w14:paraId="50C9EE66" w14:textId="77777777" w:rsidR="00EE4F1E" w:rsidRDefault="00EE4F1E" w:rsidP="00EE4F1E">
            <w:pPr>
              <w:widowControl w:val="0"/>
              <w:numPr>
                <w:ilvl w:val="0"/>
                <w:numId w:val="5"/>
              </w:numPr>
            </w:pPr>
            <w:r>
              <w:t>Strong financial performance with high profitability ratios.</w:t>
            </w:r>
          </w:p>
          <w:p w14:paraId="6DCBB1D8" w14:textId="77777777" w:rsidR="00EE4F1E" w:rsidRDefault="00EE4F1E" w:rsidP="00EE4F1E">
            <w:pPr>
              <w:widowControl w:val="0"/>
              <w:numPr>
                <w:ilvl w:val="0"/>
                <w:numId w:val="5"/>
              </w:numPr>
            </w:pPr>
            <w:r>
              <w:t>Efficient operations with low inventory turnover days.</w:t>
            </w:r>
          </w:p>
          <w:p w14:paraId="3A728FCC" w14:textId="77777777" w:rsidR="00EE4F1E" w:rsidRDefault="00EE4F1E" w:rsidP="00EE4F1E">
            <w:pPr>
              <w:widowControl w:val="0"/>
              <w:numPr>
                <w:ilvl w:val="0"/>
                <w:numId w:val="5"/>
              </w:numPr>
            </w:pPr>
            <w:r>
              <w:t>Strong liquidity position with high current and quick ratios.</w:t>
            </w:r>
          </w:p>
          <w:p w14:paraId="2637DF2B" w14:textId="58036757" w:rsidR="003C214F" w:rsidRDefault="00EE4F1E" w:rsidP="00EE4F1E">
            <w:pPr>
              <w:widowControl w:val="0"/>
              <w:numPr>
                <w:ilvl w:val="0"/>
                <w:numId w:val="5"/>
              </w:numPr>
            </w:pPr>
            <w:r>
              <w:t>Robust interest coverage ratio indicating ability to meet debt obligations.</w:t>
            </w:r>
          </w:p>
        </w:tc>
        <w:tc>
          <w:tcPr>
            <w:tcW w:w="4514" w:type="dxa"/>
            <w:shd w:val="clear" w:color="auto" w:fill="auto"/>
            <w:tcMar>
              <w:top w:w="100" w:type="dxa"/>
              <w:left w:w="100" w:type="dxa"/>
              <w:bottom w:w="100" w:type="dxa"/>
              <w:right w:w="100" w:type="dxa"/>
            </w:tcMar>
          </w:tcPr>
          <w:p w14:paraId="1F6362C8" w14:textId="77777777" w:rsidR="00EE4F1E" w:rsidRDefault="00EE4F1E" w:rsidP="00EE4F1E">
            <w:pPr>
              <w:widowControl w:val="0"/>
              <w:numPr>
                <w:ilvl w:val="0"/>
                <w:numId w:val="5"/>
              </w:numPr>
            </w:pPr>
            <w:r>
              <w:t>Dependence on iron ore prices leads to revenue volatility.</w:t>
            </w:r>
          </w:p>
          <w:p w14:paraId="42D1515F" w14:textId="77777777" w:rsidR="00EE4F1E" w:rsidRDefault="00EE4F1E" w:rsidP="00EE4F1E">
            <w:pPr>
              <w:widowControl w:val="0"/>
              <w:numPr>
                <w:ilvl w:val="0"/>
                <w:numId w:val="5"/>
              </w:numPr>
            </w:pPr>
            <w:r>
              <w:t>Limited diversification, focusing mainly on iron ore.</w:t>
            </w:r>
          </w:p>
          <w:p w14:paraId="732B849F" w14:textId="77777777" w:rsidR="00EE4F1E" w:rsidRDefault="00EE4F1E" w:rsidP="00EE4F1E">
            <w:pPr>
              <w:widowControl w:val="0"/>
              <w:numPr>
                <w:ilvl w:val="0"/>
                <w:numId w:val="5"/>
              </w:numPr>
            </w:pPr>
            <w:r>
              <w:t>High sensitivity to geopolitical risks due to operations in Ukraine.</w:t>
            </w:r>
          </w:p>
          <w:p w14:paraId="704148DC" w14:textId="678BC32B" w:rsidR="003C214F" w:rsidRDefault="00EE4F1E" w:rsidP="00EE4F1E">
            <w:pPr>
              <w:widowControl w:val="0"/>
              <w:numPr>
                <w:ilvl w:val="0"/>
                <w:numId w:val="5"/>
              </w:numPr>
            </w:pPr>
            <w:r>
              <w:t>Decreasing net income over the past year.</w:t>
            </w:r>
          </w:p>
        </w:tc>
      </w:tr>
      <w:tr w:rsidR="003C214F" w14:paraId="12289066" w14:textId="77777777">
        <w:tc>
          <w:tcPr>
            <w:tcW w:w="4514" w:type="dxa"/>
            <w:shd w:val="clear" w:color="auto" w:fill="auto"/>
            <w:tcMar>
              <w:top w:w="100" w:type="dxa"/>
              <w:left w:w="100" w:type="dxa"/>
              <w:bottom w:w="100" w:type="dxa"/>
              <w:right w:w="100" w:type="dxa"/>
            </w:tcMar>
          </w:tcPr>
          <w:p w14:paraId="5A20E767" w14:textId="77777777" w:rsidR="003C214F" w:rsidRDefault="00BD7912">
            <w:pPr>
              <w:widowControl w:val="0"/>
              <w:pBdr>
                <w:top w:val="nil"/>
                <w:left w:val="nil"/>
                <w:bottom w:val="nil"/>
                <w:right w:val="nil"/>
                <w:between w:val="nil"/>
              </w:pBdr>
              <w:jc w:val="center"/>
            </w:pPr>
            <w:r>
              <w:rPr>
                <w:b/>
              </w:rPr>
              <w:t>Opportunities</w:t>
            </w:r>
          </w:p>
        </w:tc>
        <w:tc>
          <w:tcPr>
            <w:tcW w:w="4514" w:type="dxa"/>
            <w:shd w:val="clear" w:color="auto" w:fill="auto"/>
            <w:tcMar>
              <w:top w:w="100" w:type="dxa"/>
              <w:left w:w="100" w:type="dxa"/>
              <w:bottom w:w="100" w:type="dxa"/>
              <w:right w:w="100" w:type="dxa"/>
            </w:tcMar>
          </w:tcPr>
          <w:p w14:paraId="3B5A4C29" w14:textId="77777777" w:rsidR="003C214F" w:rsidRDefault="00BD7912">
            <w:pPr>
              <w:widowControl w:val="0"/>
              <w:pBdr>
                <w:top w:val="nil"/>
                <w:left w:val="nil"/>
                <w:bottom w:val="nil"/>
                <w:right w:val="nil"/>
                <w:between w:val="nil"/>
              </w:pBdr>
              <w:jc w:val="center"/>
            </w:pPr>
            <w:r>
              <w:rPr>
                <w:b/>
              </w:rPr>
              <w:t>Threats</w:t>
            </w:r>
          </w:p>
        </w:tc>
      </w:tr>
      <w:tr w:rsidR="003C214F" w14:paraId="690A203C" w14:textId="77777777">
        <w:tc>
          <w:tcPr>
            <w:tcW w:w="4514" w:type="dxa"/>
            <w:shd w:val="clear" w:color="auto" w:fill="auto"/>
            <w:tcMar>
              <w:top w:w="100" w:type="dxa"/>
              <w:left w:w="100" w:type="dxa"/>
              <w:bottom w:w="100" w:type="dxa"/>
              <w:right w:w="100" w:type="dxa"/>
            </w:tcMar>
          </w:tcPr>
          <w:p w14:paraId="4E404559" w14:textId="77777777" w:rsidR="00EE4F1E" w:rsidRDefault="00EE4F1E" w:rsidP="00EE4F1E">
            <w:pPr>
              <w:widowControl w:val="0"/>
              <w:numPr>
                <w:ilvl w:val="0"/>
                <w:numId w:val="7"/>
              </w:numPr>
            </w:pPr>
            <w:r>
              <w:t>Expansion into new markets can diversify revenue streams.</w:t>
            </w:r>
          </w:p>
          <w:p w14:paraId="12B13CD4" w14:textId="77777777" w:rsidR="00EE4F1E" w:rsidRDefault="00EE4F1E" w:rsidP="00EE4F1E">
            <w:pPr>
              <w:widowControl w:val="0"/>
              <w:numPr>
                <w:ilvl w:val="0"/>
                <w:numId w:val="7"/>
              </w:numPr>
            </w:pPr>
            <w:r>
              <w:t>Investing in sustainable mining practices could improve market image.</w:t>
            </w:r>
          </w:p>
          <w:p w14:paraId="34774E28" w14:textId="77777777" w:rsidR="00EE4F1E" w:rsidRDefault="00EE4F1E" w:rsidP="00EE4F1E">
            <w:pPr>
              <w:widowControl w:val="0"/>
              <w:numPr>
                <w:ilvl w:val="0"/>
                <w:numId w:val="7"/>
              </w:numPr>
            </w:pPr>
            <w:r>
              <w:t>Technological advancements to improve operational efficiency.</w:t>
            </w:r>
          </w:p>
          <w:p w14:paraId="0C882D44" w14:textId="5FFE36C3" w:rsidR="003C214F" w:rsidRDefault="00EE4F1E" w:rsidP="00EE4F1E">
            <w:pPr>
              <w:widowControl w:val="0"/>
              <w:numPr>
                <w:ilvl w:val="0"/>
                <w:numId w:val="7"/>
              </w:numPr>
            </w:pPr>
            <w:r>
              <w:t>Strategic partnerships to enhance market presence.</w:t>
            </w:r>
          </w:p>
        </w:tc>
        <w:tc>
          <w:tcPr>
            <w:tcW w:w="4514" w:type="dxa"/>
            <w:shd w:val="clear" w:color="auto" w:fill="auto"/>
            <w:tcMar>
              <w:top w:w="100" w:type="dxa"/>
              <w:left w:w="100" w:type="dxa"/>
              <w:bottom w:w="100" w:type="dxa"/>
              <w:right w:w="100" w:type="dxa"/>
            </w:tcMar>
          </w:tcPr>
          <w:p w14:paraId="0F45EA10" w14:textId="77777777" w:rsidR="00EE4F1E" w:rsidRDefault="00EE4F1E" w:rsidP="00EE4F1E">
            <w:pPr>
              <w:widowControl w:val="0"/>
              <w:numPr>
                <w:ilvl w:val="0"/>
                <w:numId w:val="7"/>
              </w:numPr>
            </w:pPr>
            <w:r>
              <w:t>Fluctuating global iron ore prices impacting profitability.</w:t>
            </w:r>
          </w:p>
          <w:p w14:paraId="0831155F" w14:textId="77777777" w:rsidR="00EE4F1E" w:rsidRDefault="00EE4F1E" w:rsidP="00EE4F1E">
            <w:pPr>
              <w:widowControl w:val="0"/>
              <w:numPr>
                <w:ilvl w:val="0"/>
                <w:numId w:val="7"/>
              </w:numPr>
            </w:pPr>
            <w:r>
              <w:t>Political instability in operating regions could disrupt operations.</w:t>
            </w:r>
          </w:p>
          <w:p w14:paraId="5E0DA1C5" w14:textId="77777777" w:rsidR="00EE4F1E" w:rsidRDefault="00EE4F1E" w:rsidP="00EE4F1E">
            <w:pPr>
              <w:widowControl w:val="0"/>
              <w:numPr>
                <w:ilvl w:val="0"/>
                <w:numId w:val="7"/>
              </w:numPr>
            </w:pPr>
            <w:r>
              <w:t>Increasing regulatory pressures related to environmental impact.</w:t>
            </w:r>
          </w:p>
          <w:p w14:paraId="0CB724C4" w14:textId="4C03EE9D" w:rsidR="003C214F" w:rsidRDefault="00EE4F1E" w:rsidP="00EE4F1E">
            <w:pPr>
              <w:widowControl w:val="0"/>
              <w:numPr>
                <w:ilvl w:val="0"/>
                <w:numId w:val="7"/>
              </w:numPr>
            </w:pPr>
            <w:r>
              <w:t>Competitive pressure from other mining companies</w:t>
            </w:r>
          </w:p>
        </w:tc>
      </w:tr>
    </w:tbl>
    <w:p w14:paraId="44837E01" w14:textId="7759D6CC" w:rsidR="003C214F" w:rsidRDefault="00BD7912">
      <w:pPr>
        <w:jc w:val="center"/>
        <w:rPr>
          <w:b/>
        </w:rPr>
      </w:pPr>
      <w:r>
        <w:rPr>
          <w:b/>
        </w:rPr>
        <w:t xml:space="preserve">Table 1: SWOT analysis of </w:t>
      </w:r>
      <w:r w:rsidR="001553B9" w:rsidRPr="008F01E5">
        <w:rPr>
          <w:b/>
        </w:rPr>
        <w:t>Ferrexpo PLC</w:t>
      </w:r>
    </w:p>
    <w:p w14:paraId="0385CEE6" w14:textId="2F98AC1A" w:rsidR="003C214F" w:rsidRDefault="00BD7912">
      <w:pPr>
        <w:jc w:val="center"/>
      </w:pPr>
      <w:r>
        <w:t xml:space="preserve">(Source: </w:t>
      </w:r>
      <w:r w:rsidR="001553B9" w:rsidRPr="008F01E5">
        <w:t>Ferrexpo</w:t>
      </w:r>
      <w:r>
        <w:t>, 2024)</w:t>
      </w:r>
    </w:p>
    <w:p w14:paraId="3F5EFB90" w14:textId="77777777" w:rsidR="003C214F" w:rsidRDefault="00BD7912">
      <w:pPr>
        <w:rPr>
          <w:b/>
          <w:u w:val="single"/>
        </w:rPr>
      </w:pPr>
      <w:r>
        <w:rPr>
          <w:b/>
          <w:u w:val="single"/>
        </w:rPr>
        <w:t>PESTLE Analysis</w:t>
      </w:r>
    </w:p>
    <w:p w14:paraId="39E58B05" w14:textId="77777777" w:rsidR="003C214F" w:rsidRDefault="00BD7912">
      <w:pPr>
        <w:rPr>
          <w:b/>
          <w:i/>
          <w:u w:val="single"/>
        </w:rPr>
      </w:pPr>
      <w:r>
        <w:rPr>
          <w:b/>
          <w:i/>
          <w:u w:val="single"/>
        </w:rPr>
        <w:t>Political Factors:</w:t>
      </w:r>
    </w:p>
    <w:p w14:paraId="36131223" w14:textId="77777777" w:rsidR="003C214F" w:rsidRDefault="00BD7912">
      <w:r>
        <w:lastRenderedPageBreak/>
        <w:t xml:space="preserve">The UK’s political risk index is also high purely for the fact it has a stable government low levels of corruption and excellent policies. It has a legal framework of constitutional monarchy and a parliamentary system of government. The government is headed by the Prime Minister while the monarch serves more in an emblematic capacity (Waverley, 2024). Some of the most important political parties currently are the SNP, The Labour Party, The Lib Dems and the Tories. </w:t>
      </w:r>
    </w:p>
    <w:p w14:paraId="14ABA1F5" w14:textId="77777777" w:rsidR="003C214F" w:rsidRDefault="00BD7912">
      <w:pPr>
        <w:rPr>
          <w:b/>
          <w:i/>
          <w:u w:val="single"/>
        </w:rPr>
      </w:pPr>
      <w:r>
        <w:rPr>
          <w:b/>
          <w:i/>
          <w:u w:val="single"/>
        </w:rPr>
        <w:t>Economic Factors:</w:t>
      </w:r>
    </w:p>
    <w:p w14:paraId="1770F44C" w14:textId="77777777" w:rsidR="003C214F" w:rsidRDefault="00BD7912">
      <w:r>
        <w:t>The UK has a diverse and stable economy with a nominal GDP of $2.744 trillion in 2019 making it the 6th largest economy in the world. The country’s per capita income level was $41,030, putting the country in the league of the Top twenty richest countries. The economy is diversified across various sectors including the financial, technology, health, manufacturing and several other sectors which have received lots of FDI (Dalirazar and Sabzi, 2023). The current corporate tax rate in Nigeria is 19% to do it fu</w:t>
      </w:r>
      <w:r>
        <w:t xml:space="preserve">rther to 18% may attract more investors. The inflation rate for the United Kingdom was 1.94% as of the year 2020, although it is minor above the intended inflation rate of the Bank of England which stands at 2%. The unemployment rate hovered at around 38% at the beginning of the year 2020 testifying to a sound labour market. </w:t>
      </w:r>
    </w:p>
    <w:p w14:paraId="6358B53D" w14:textId="77777777" w:rsidR="003C214F" w:rsidRDefault="00BD7912">
      <w:pPr>
        <w:rPr>
          <w:b/>
          <w:i/>
          <w:u w:val="single"/>
        </w:rPr>
      </w:pPr>
      <w:r>
        <w:rPr>
          <w:b/>
          <w:i/>
          <w:u w:val="single"/>
        </w:rPr>
        <w:t>Social Factors:</w:t>
      </w:r>
    </w:p>
    <w:p w14:paraId="5D2DD6C0" w14:textId="77777777" w:rsidR="003C214F" w:rsidRDefault="00BD7912">
      <w:r>
        <w:t xml:space="preserve">The forecasted population of the United Kingdom is 74 million by 2039 through a higher birth rate as compared to the mortality rate. This demographic change process is both a chance and a risk factor as far as specific sectors, such as the labour market and healthcare systems, are concerned (Xuân and Thu, 2023). The general health care system in the UK is fairly developed and famous for different services as it provides medical treatments for international patients. </w:t>
      </w:r>
    </w:p>
    <w:p w14:paraId="42946BAD" w14:textId="77777777" w:rsidR="003C214F" w:rsidRDefault="00BD7912">
      <w:pPr>
        <w:rPr>
          <w:b/>
          <w:i/>
          <w:u w:val="single"/>
        </w:rPr>
      </w:pPr>
      <w:r>
        <w:rPr>
          <w:b/>
          <w:i/>
          <w:u w:val="single"/>
        </w:rPr>
        <w:t>Technological Factors:</w:t>
      </w:r>
    </w:p>
    <w:p w14:paraId="52F3A337" w14:textId="77777777" w:rsidR="003C214F" w:rsidRDefault="00BD7912">
      <w:r>
        <w:t xml:space="preserve">The United Kingdom is in the elite of countries specialising in research and development where its institutions set new records in various fields. As argued by Hong </w:t>
      </w:r>
      <w:r>
        <w:rPr>
          <w:i/>
        </w:rPr>
        <w:t>et al</w:t>
      </w:r>
      <w:r>
        <w:t>., (2023), the economy of the country is quite a good one for business people and great chances for inventors mainly in the technological industries. British tech institutes are known to perform better than those in countries like India, Japan and the US, and are instrumental in the development of many sectors and the economy.</w:t>
      </w:r>
    </w:p>
    <w:p w14:paraId="67C946E0" w14:textId="77777777" w:rsidR="003C214F" w:rsidRDefault="00BD7912">
      <w:pPr>
        <w:rPr>
          <w:b/>
          <w:i/>
          <w:u w:val="single"/>
        </w:rPr>
      </w:pPr>
      <w:r>
        <w:rPr>
          <w:b/>
          <w:i/>
          <w:u w:val="single"/>
        </w:rPr>
        <w:t>Legal Factors:</w:t>
      </w:r>
    </w:p>
    <w:p w14:paraId="2FB0EDAC" w14:textId="77777777" w:rsidR="003C214F" w:rsidRDefault="00BD7912">
      <w:r>
        <w:t xml:space="preserve">The legal requirements of a business when operating in the UK include the Employment Act 1996, which addresses aspects of fair labour in sick pay, minimum wages, and working leave. The Equalities Act 2010 helps in the protection of persons being discriminated against in the </w:t>
      </w:r>
      <w:r>
        <w:lastRenderedPageBreak/>
        <w:t xml:space="preserve">civil sphere due to their race, gender or colour (Tsvetkova </w:t>
      </w:r>
      <w:r>
        <w:rPr>
          <w:i/>
        </w:rPr>
        <w:t>et al</w:t>
      </w:r>
      <w:r>
        <w:t>., 2024). These laws ensure that the business environment as well as employment is properly regulated and thus provide stability to both the employers as well as employees.</w:t>
      </w:r>
    </w:p>
    <w:p w14:paraId="319AA159" w14:textId="77777777" w:rsidR="003C214F" w:rsidRDefault="00BD7912">
      <w:pPr>
        <w:rPr>
          <w:b/>
          <w:i/>
          <w:u w:val="single"/>
        </w:rPr>
      </w:pPr>
      <w:r>
        <w:rPr>
          <w:b/>
          <w:i/>
          <w:u w:val="single"/>
        </w:rPr>
        <w:t>Environmental Factors:</w:t>
      </w:r>
    </w:p>
    <w:p w14:paraId="142CA036" w14:textId="77777777" w:rsidR="003C214F" w:rsidRDefault="00BD7912">
      <w:r>
        <w:t xml:space="preserve">Industrialisation in the UK has implications on the natural environment for instance pollution and has to be managed. However, the government, private sector, and non-profit organisations heavily invest in environmental conservation, recyclable products, and minimising the use of plastics. The UK’s climate is also unpredictable making it difficult at certain times of the year but a summer climate is a selling point to tourists and hence boosts the economy. </w:t>
      </w:r>
    </w:p>
    <w:p w14:paraId="0F0AF908" w14:textId="77777777" w:rsidR="003C214F" w:rsidRDefault="00BD7912">
      <w:pPr>
        <w:pStyle w:val="Heading2"/>
      </w:pPr>
      <w:bookmarkStart w:id="10" w:name="_q4tqe06cvo5l" w:colFirst="0" w:colLast="0"/>
      <w:bookmarkStart w:id="11" w:name="_Toc171116260"/>
      <w:bookmarkEnd w:id="10"/>
      <w:r>
        <w:t>Ratio Calculations</w:t>
      </w:r>
      <w:bookmarkEnd w:id="11"/>
      <w:r>
        <w:t xml:space="preserve"> </w:t>
      </w:r>
    </w:p>
    <w:p w14:paraId="33007156" w14:textId="47171DAB" w:rsidR="003C214F" w:rsidRPr="00A22837" w:rsidRDefault="00A22837">
      <w:r w:rsidRPr="00A22837">
        <w:t>Ferrexpo PLC can be described as a large-scale mining company whose main business is in the export of iron ore pellets. To evaluate its financial and operating performance, we will compare Ferrexpo PLC with another important company in the mining industry, but operating within the sphere of precious metals such as silver and gold – that is Fresnillo PLC. This way, based on the analysis of the firm’s financial ratios and operational performance indicators, this section seeks to establish Ferrexpo’s performance in the context of the industry.</w:t>
      </w:r>
    </w:p>
    <w:p w14:paraId="3308CA62" w14:textId="77777777" w:rsidR="003C214F" w:rsidRDefault="00BD7912">
      <w:pPr>
        <w:pStyle w:val="Heading3"/>
      </w:pPr>
      <w:bookmarkStart w:id="12" w:name="_xwvxexbr5doy" w:colFirst="0" w:colLast="0"/>
      <w:bookmarkStart w:id="13" w:name="_Toc171116261"/>
      <w:bookmarkEnd w:id="12"/>
      <w:r>
        <w:t>Profitability Analysis</w:t>
      </w:r>
      <w:bookmarkEnd w:id="13"/>
    </w:p>
    <w:p w14:paraId="3666B572" w14:textId="77777777" w:rsidR="003F2514" w:rsidRPr="003F2514" w:rsidRDefault="003F2514" w:rsidP="003F2514">
      <w:r w:rsidRPr="003F2514">
        <w:t>The profitability ratios give information about the company’s capability of making profits from sales, assets and equity. From the above analysis of Ferrexpo PLC and Fresnillo PLC's profitability performance, it is proved that the two firms have different performances.</w:t>
      </w:r>
    </w:p>
    <w:p w14:paraId="1D4BB906" w14:textId="77777777" w:rsidR="003F2514" w:rsidRPr="003F2514" w:rsidRDefault="003F2514" w:rsidP="003F2514">
      <w:pPr>
        <w:rPr>
          <w:b/>
          <w:bCs/>
          <w:i/>
          <w:iCs/>
          <w:u w:val="single"/>
        </w:rPr>
      </w:pPr>
      <w:r w:rsidRPr="003F2514">
        <w:rPr>
          <w:b/>
          <w:bCs/>
          <w:i/>
          <w:iCs/>
          <w:u w:val="single"/>
        </w:rPr>
        <w:t>Return on Equity (ROE)</w:t>
      </w:r>
    </w:p>
    <w:p w14:paraId="7D05D027" w14:textId="77777777" w:rsidR="003F2514" w:rsidRPr="003F2514" w:rsidRDefault="003F2514" w:rsidP="003F2514">
      <w:r w:rsidRPr="003F2514">
        <w:t>Analysing the key efficiency, namely, the ROE, it is possible to state that Ferrexpo’s rates declined from 46.82% in 2021 to 17.23% in 2022 evidencing the significant worsening of the utilising of shareholders’ equity for generating the company’s profit. On the contrary, Fresnillo's ROE was rather stable and reached 5.89% in 2022. This indicates that previous to the latest financial year, Ferrexpo had been more successful in its attempts at creating profits than it has as of late, thus lessening the difference between it and Fresnillo (Singh, 2023).</w:t>
      </w:r>
    </w:p>
    <w:p w14:paraId="630F521D" w14:textId="77777777" w:rsidR="003F2514" w:rsidRPr="003F2514" w:rsidRDefault="003F2514" w:rsidP="003F2514">
      <w:pPr>
        <w:rPr>
          <w:b/>
          <w:bCs/>
          <w:i/>
          <w:iCs/>
          <w:u w:val="single"/>
        </w:rPr>
      </w:pPr>
      <w:r w:rsidRPr="003F2514">
        <w:rPr>
          <w:b/>
          <w:bCs/>
          <w:i/>
          <w:iCs/>
          <w:u w:val="single"/>
        </w:rPr>
        <w:t>Return on Assets (ROA)</w:t>
      </w:r>
    </w:p>
    <w:p w14:paraId="5DCE1CBE" w14:textId="5F5DF9B6" w:rsidR="003F2514" w:rsidRDefault="003F2514" w:rsidP="003F2514">
      <w:r w:rsidRPr="003F2514">
        <w:t xml:space="preserve">In the same way, it also reduced Ferrexpo’s return on assets, or ROA, from 41.00% in the year 2021 to 15.90% indicating the lower efficiency of the business in using its assets to generate earnings. Ferrexpo’s ROAD in 2022 was 11.84% whereas Fresnillo's was 4.18% in 2022 but </w:t>
      </w:r>
      <w:r w:rsidRPr="003F2514">
        <w:lastRenderedPageBreak/>
        <w:t>is comparatively more strategic than the former. Thus, using the data on asset intensity, we can conclude that while Ferrexp</w:t>
      </w:r>
      <w:r w:rsidR="00051EB2">
        <w:t>o</w:t>
      </w:r>
      <w:r w:rsidRPr="003F2514">
        <w:t>’s asset utilisation rate was higher than that of its competitors in the previous year, the recent drop in the indicator can be interpreted as an indication of problems with asset productivity (Prabhakar and Japee, 2023).</w:t>
      </w:r>
    </w:p>
    <w:p w14:paraId="48C8EC1B" w14:textId="1651C20E" w:rsidR="003F2514" w:rsidRDefault="003F2514" w:rsidP="003F2514">
      <w:pPr>
        <w:jc w:val="center"/>
        <w:rPr>
          <w:highlight w:val="white"/>
        </w:rPr>
      </w:pPr>
      <w:r>
        <w:rPr>
          <w:noProof/>
        </w:rPr>
        <w:drawing>
          <wp:inline distT="0" distB="0" distL="0" distR="0" wp14:anchorId="598E45E3" wp14:editId="421BF526">
            <wp:extent cx="4572000" cy="2743200"/>
            <wp:effectExtent l="0" t="0" r="0" b="0"/>
            <wp:docPr id="2127828438" name="Chart 1">
              <a:extLst xmlns:a="http://schemas.openxmlformats.org/drawingml/2006/main">
                <a:ext uri="{FF2B5EF4-FFF2-40B4-BE49-F238E27FC236}">
                  <a16:creationId xmlns:a16="http://schemas.microsoft.com/office/drawing/2014/main" id="{E0D15C53-07CA-3F49-B2ED-A830FC92361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5F169CDA" w14:textId="5E967A37" w:rsidR="003F2514" w:rsidRDefault="003F2514" w:rsidP="003F2514">
      <w:pPr>
        <w:jc w:val="center"/>
        <w:rPr>
          <w:b/>
          <w:highlight w:val="white"/>
        </w:rPr>
      </w:pPr>
      <w:r>
        <w:rPr>
          <w:b/>
          <w:highlight w:val="white"/>
        </w:rPr>
        <w:t xml:space="preserve">Figure 1: Profitability performance </w:t>
      </w:r>
    </w:p>
    <w:p w14:paraId="0E335320" w14:textId="4C624525" w:rsidR="003F2514" w:rsidRPr="003F2514" w:rsidRDefault="003F2514" w:rsidP="003F2514">
      <w:pPr>
        <w:jc w:val="center"/>
        <w:rPr>
          <w:highlight w:val="white"/>
        </w:rPr>
      </w:pPr>
      <w:r>
        <w:rPr>
          <w:highlight w:val="white"/>
        </w:rPr>
        <w:t>(source: Ms-Excel)</w:t>
      </w:r>
    </w:p>
    <w:p w14:paraId="473188AE" w14:textId="77777777" w:rsidR="003F2514" w:rsidRPr="003F2514" w:rsidRDefault="003F2514" w:rsidP="003F2514">
      <w:pPr>
        <w:rPr>
          <w:b/>
          <w:bCs/>
          <w:i/>
          <w:iCs/>
          <w:u w:val="single"/>
        </w:rPr>
      </w:pPr>
      <w:r w:rsidRPr="003F2514">
        <w:rPr>
          <w:b/>
          <w:bCs/>
          <w:i/>
          <w:iCs/>
          <w:u w:val="single"/>
        </w:rPr>
        <w:t>Operating Margin</w:t>
      </w:r>
    </w:p>
    <w:p w14:paraId="52554504" w14:textId="77777777" w:rsidR="003F2514" w:rsidRPr="003F2514" w:rsidRDefault="003F2514" w:rsidP="003F2514">
      <w:r w:rsidRPr="003F2514">
        <w:t>The operating margin of Ferrexpo has also declined from 54.72% in 2021 to 29.29% in 2022 which indicates a lower percentage of sales which have been turned into operation profit. While the operating margin was relatively higher in AngloGold, it was significantly higher for Fresnillo, with the latter recording a whopping 418% in 2022 this is because Fresnillo specialised in precious metals, which has high operating margins (Ulfah and Nurzianti, 2023). This clear comparison points towards the fact that Fresnillo has a much better manner of controlling its operational costs and has a higher ability of revenue retention as compared to Ferrexpo.</w:t>
      </w:r>
    </w:p>
    <w:p w14:paraId="2C458112" w14:textId="77777777" w:rsidR="003F2514" w:rsidRPr="003F2514" w:rsidRDefault="003F2514" w:rsidP="003F2514">
      <w:pPr>
        <w:rPr>
          <w:b/>
          <w:bCs/>
          <w:i/>
          <w:iCs/>
          <w:u w:val="single"/>
        </w:rPr>
      </w:pPr>
      <w:r w:rsidRPr="003F2514">
        <w:rPr>
          <w:b/>
          <w:bCs/>
          <w:i/>
          <w:iCs/>
          <w:u w:val="single"/>
        </w:rPr>
        <w:t>Net Profit Margin</w:t>
      </w:r>
    </w:p>
    <w:p w14:paraId="53B7D53F" w14:textId="0175687C" w:rsidR="003F2514" w:rsidRPr="003F2514" w:rsidRDefault="003F2514" w:rsidP="003F2514">
      <w:r w:rsidRPr="003F2514">
        <w:t>The net profit margin which is the proportion of its revenue that goes to net profit declined from 54.58% in the year 2021 to 18.98% in the year 2022. Fresnillo’s net profit margin was significantly lower, this was because it operates and has an entirely different business model and cost structure (Pratiwi and Noveria, 2023). It shows that although Ferrexpo claimed a higher net profit margin, there is a signal that its recent performance is declining.</w:t>
      </w:r>
    </w:p>
    <w:p w14:paraId="47934ADB" w14:textId="77777777" w:rsidR="003C214F" w:rsidRDefault="00BD7912">
      <w:pPr>
        <w:pStyle w:val="Heading3"/>
        <w:rPr>
          <w:highlight w:val="white"/>
        </w:rPr>
      </w:pPr>
      <w:bookmarkStart w:id="14" w:name="_o95fv03j4fp5" w:colFirst="0" w:colLast="0"/>
      <w:bookmarkStart w:id="15" w:name="_Toc171116262"/>
      <w:bookmarkEnd w:id="14"/>
      <w:r>
        <w:rPr>
          <w:highlight w:val="white"/>
        </w:rPr>
        <w:lastRenderedPageBreak/>
        <w:t>Liquidity Analysis</w:t>
      </w:r>
      <w:bookmarkEnd w:id="15"/>
    </w:p>
    <w:p w14:paraId="6B8C47CB" w14:textId="77777777" w:rsidR="00520924" w:rsidRPr="00520924" w:rsidRDefault="00520924" w:rsidP="00520924">
      <w:pPr>
        <w:rPr>
          <w:highlight w:val="white"/>
        </w:rPr>
      </w:pPr>
      <w:r w:rsidRPr="00520924">
        <w:rPr>
          <w:highlight w:val="white"/>
        </w:rPr>
        <w:t>Liquidity ratios present methods through which a firm can accomplish its short-term financial obligations using its most accessible resources. Ferrexpo PLC and Fresnillo PLC analysis gives more information about their financial position and short-term solvency.</w:t>
      </w:r>
    </w:p>
    <w:p w14:paraId="7FAB3526" w14:textId="77777777" w:rsidR="00520924" w:rsidRPr="00520924" w:rsidRDefault="00520924" w:rsidP="00520924">
      <w:pPr>
        <w:rPr>
          <w:b/>
          <w:bCs/>
          <w:i/>
          <w:iCs/>
          <w:highlight w:val="white"/>
        </w:rPr>
      </w:pPr>
      <w:r w:rsidRPr="00520924">
        <w:rPr>
          <w:b/>
          <w:bCs/>
          <w:i/>
          <w:iCs/>
          <w:highlight w:val="white"/>
        </w:rPr>
        <w:t>Current Ratio</w:t>
      </w:r>
    </w:p>
    <w:p w14:paraId="6622DD20" w14:textId="3D4E0C93" w:rsidR="00520924" w:rsidRPr="00520924" w:rsidRDefault="00520924" w:rsidP="00520924">
      <w:pPr>
        <w:rPr>
          <w:highlight w:val="white"/>
        </w:rPr>
      </w:pPr>
      <w:r w:rsidRPr="00520924">
        <w:rPr>
          <w:highlight w:val="white"/>
        </w:rPr>
        <w:t xml:space="preserve">The current ratio shows the </w:t>
      </w:r>
      <w:r w:rsidR="00D55251" w:rsidRPr="00520924">
        <w:rPr>
          <w:highlight w:val="white"/>
        </w:rPr>
        <w:t>organisations</w:t>
      </w:r>
      <w:r w:rsidRPr="00520924">
        <w:rPr>
          <w:highlight w:val="white"/>
        </w:rPr>
        <w:t xml:space="preserve"> or company’s capability to address short-term obligations through short-term resources. Ferrexpo's current ratio has also been reduced from 2.73 in the year ended 2021 to 1.79 in the year ended 2022. This was a signal that there could be a smaller ability to meet its near-term obligations and, thus, possible liquidity constraints. On the other hand, the current ratio was 2.14 for Fresnillo in the 2022 report, which shows that the firm has a better ability to address short-term obligations compared to the Ferrexpo case (Djohan, 2023).</w:t>
      </w:r>
    </w:p>
    <w:p w14:paraId="155379AE" w14:textId="6562B959" w:rsidR="003C214F" w:rsidRDefault="00D55251" w:rsidP="00D55251">
      <w:pPr>
        <w:jc w:val="center"/>
        <w:rPr>
          <w:highlight w:val="white"/>
        </w:rPr>
      </w:pPr>
      <w:r>
        <w:rPr>
          <w:noProof/>
        </w:rPr>
        <w:drawing>
          <wp:inline distT="0" distB="0" distL="0" distR="0" wp14:anchorId="176D6A1E" wp14:editId="5B8CD21F">
            <wp:extent cx="4572000" cy="2743200"/>
            <wp:effectExtent l="0" t="0" r="0" b="0"/>
            <wp:docPr id="428177277" name="Chart 1">
              <a:extLst xmlns:a="http://schemas.openxmlformats.org/drawingml/2006/main">
                <a:ext uri="{FF2B5EF4-FFF2-40B4-BE49-F238E27FC236}">
                  <a16:creationId xmlns:a16="http://schemas.microsoft.com/office/drawing/2014/main" id="{C7FADA17-1FD3-08E6-9B94-5012B4CEF89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3E6FC919" w14:textId="77777777" w:rsidR="003C214F" w:rsidRDefault="00BD7912">
      <w:pPr>
        <w:jc w:val="center"/>
        <w:rPr>
          <w:b/>
          <w:highlight w:val="white"/>
        </w:rPr>
      </w:pPr>
      <w:r>
        <w:rPr>
          <w:b/>
          <w:highlight w:val="white"/>
        </w:rPr>
        <w:t>Figure 2: Liquidity Analysis</w:t>
      </w:r>
    </w:p>
    <w:p w14:paraId="6182A975" w14:textId="77777777" w:rsidR="003C214F" w:rsidRDefault="00BD7912">
      <w:pPr>
        <w:jc w:val="center"/>
        <w:rPr>
          <w:highlight w:val="white"/>
        </w:rPr>
      </w:pPr>
      <w:r>
        <w:rPr>
          <w:highlight w:val="white"/>
        </w:rPr>
        <w:t>(source: Ms-Excel)</w:t>
      </w:r>
    </w:p>
    <w:p w14:paraId="5F6D709C" w14:textId="77777777" w:rsidR="00520924" w:rsidRPr="00520924" w:rsidRDefault="00BD7912" w:rsidP="00520924">
      <w:pPr>
        <w:rPr>
          <w:b/>
          <w:bCs/>
          <w:i/>
          <w:iCs/>
          <w:highlight w:val="white"/>
        </w:rPr>
      </w:pPr>
      <w:r w:rsidRPr="00D55251">
        <w:rPr>
          <w:b/>
          <w:bCs/>
          <w:i/>
          <w:iCs/>
          <w:highlight w:val="white"/>
        </w:rPr>
        <w:t xml:space="preserve"> </w:t>
      </w:r>
      <w:r w:rsidR="00520924" w:rsidRPr="00520924">
        <w:rPr>
          <w:b/>
          <w:bCs/>
          <w:i/>
          <w:iCs/>
          <w:highlight w:val="white"/>
        </w:rPr>
        <w:t>Quick Ratio</w:t>
      </w:r>
    </w:p>
    <w:p w14:paraId="048600D8" w14:textId="77777777" w:rsidR="00520924" w:rsidRPr="00520924" w:rsidRDefault="00520924" w:rsidP="00520924">
      <w:pPr>
        <w:rPr>
          <w:highlight w:val="white"/>
        </w:rPr>
      </w:pPr>
      <w:r w:rsidRPr="00520924">
        <w:rPr>
          <w:highlight w:val="white"/>
        </w:rPr>
        <w:t>Further, the quick ratio which excludes the inventory from current assets gives a stricter account of a company’s liquidity. Looking at the quick ratio, this was 183 in 2021 and reduced to 1.27 in 2022. This decline points to a decrease in its near cash assets which suggests that there might be a problem in the firm’s ability to meet its near-term obligations without tapping the inventory. Fresnillo’s quick ratio of 1.42 in 2022 proves that it is better placed to meet the short-term liabilities thereby having better immediate liquidity than Ferrexpo (Purwanti and Warasto, 2023)</w:t>
      </w:r>
    </w:p>
    <w:p w14:paraId="23DB0EBA" w14:textId="77777777" w:rsidR="00520924" w:rsidRPr="00520924" w:rsidRDefault="00520924" w:rsidP="00520924">
      <w:pPr>
        <w:rPr>
          <w:b/>
          <w:bCs/>
          <w:i/>
          <w:iCs/>
          <w:highlight w:val="white"/>
        </w:rPr>
      </w:pPr>
      <w:r w:rsidRPr="00520924">
        <w:rPr>
          <w:b/>
          <w:bCs/>
          <w:i/>
          <w:iCs/>
          <w:highlight w:val="white"/>
        </w:rPr>
        <w:lastRenderedPageBreak/>
        <w:t>Cash Ratio</w:t>
      </w:r>
    </w:p>
    <w:p w14:paraId="19697A56" w14:textId="04D048B8" w:rsidR="003C214F" w:rsidRDefault="00520924">
      <w:pPr>
        <w:rPr>
          <w:highlight w:val="white"/>
        </w:rPr>
      </w:pPr>
      <w:r w:rsidRPr="00520924">
        <w:rPr>
          <w:highlight w:val="white"/>
        </w:rPr>
        <w:t xml:space="preserve">The last on measure of liquidity is the cash ratio which considers cash and cash equivalents and current liabilities. Ferrexpo has shown a reduction in the ability to pay interest and debts by the use of cash due to a dark reduction in its 2022 cash ratio of 0.92 as contrasted with the 2021 cash ratio of 1.46. That means Fresnillo has slightly less ready cash, 0.71 it is, which is however still a more balanced and ready money position than Ferrexpo (Chairunisa </w:t>
      </w:r>
      <w:r w:rsidRPr="00520924">
        <w:rPr>
          <w:i/>
          <w:iCs/>
          <w:highlight w:val="white"/>
        </w:rPr>
        <w:t>et al</w:t>
      </w:r>
      <w:r w:rsidRPr="00520924">
        <w:rPr>
          <w:highlight w:val="white"/>
        </w:rPr>
        <w:t xml:space="preserve">., 2023). </w:t>
      </w:r>
    </w:p>
    <w:p w14:paraId="7E86F082" w14:textId="77777777" w:rsidR="003C214F" w:rsidRDefault="00BD7912">
      <w:pPr>
        <w:pStyle w:val="Heading3"/>
        <w:rPr>
          <w:highlight w:val="white"/>
        </w:rPr>
      </w:pPr>
      <w:bookmarkStart w:id="16" w:name="_bt4lqkvi9gm9" w:colFirst="0" w:colLast="0"/>
      <w:bookmarkStart w:id="17" w:name="_Toc171116263"/>
      <w:bookmarkEnd w:id="16"/>
      <w:r>
        <w:rPr>
          <w:highlight w:val="white"/>
        </w:rPr>
        <w:t>Efficiency Analysis</w:t>
      </w:r>
      <w:bookmarkEnd w:id="17"/>
    </w:p>
    <w:p w14:paraId="3919B006" w14:textId="77777777" w:rsidR="0032397D" w:rsidRPr="0032397D" w:rsidRDefault="0032397D" w:rsidP="0032397D">
      <w:pPr>
        <w:rPr>
          <w:highlight w:val="white"/>
        </w:rPr>
      </w:pPr>
      <w:r w:rsidRPr="0032397D">
        <w:rPr>
          <w:highlight w:val="white"/>
        </w:rPr>
        <w:t>Activity ratios assess the ability of the firm to employ the assets and also the effectiveness in administering the operations. When looking at Ferrexpo PLC and Fresnillo PLC it will be possible to determine the operational performance and the actual utilisation of resources.</w:t>
      </w:r>
    </w:p>
    <w:p w14:paraId="16B89535" w14:textId="77777777" w:rsidR="0032397D" w:rsidRPr="0032397D" w:rsidRDefault="0032397D" w:rsidP="0032397D">
      <w:pPr>
        <w:rPr>
          <w:b/>
          <w:bCs/>
          <w:i/>
          <w:iCs/>
          <w:highlight w:val="white"/>
          <w:u w:val="single"/>
        </w:rPr>
      </w:pPr>
      <w:r w:rsidRPr="0032397D">
        <w:rPr>
          <w:b/>
          <w:bCs/>
          <w:i/>
          <w:iCs/>
          <w:highlight w:val="white"/>
          <w:u w:val="single"/>
        </w:rPr>
        <w:t>Inventory Turnover</w:t>
      </w:r>
    </w:p>
    <w:p w14:paraId="4240BD6A" w14:textId="77777777" w:rsidR="0032397D" w:rsidRPr="0032397D" w:rsidRDefault="0032397D" w:rsidP="0032397D">
      <w:pPr>
        <w:rPr>
          <w:highlight w:val="white"/>
        </w:rPr>
      </w:pPr>
      <w:r w:rsidRPr="0032397D">
        <w:rPr>
          <w:highlight w:val="white"/>
        </w:rPr>
        <w:t>Inventory turnover is a stock turnover which determines how many times the existing stock is sold and restocked in a given period. The same value applied to the next year’s result In the same year, the value of the inventory turnover ratio of Ferrexpo was 60, which indicates the volume of sales and purchases of the inventory during the year, 6 times. This is well-managed stock control and increased market demand for their commodities. The inventory turnover ratio indicates that Fresnillo actively circulates its inventories as its 2022 ratio was 45, meaning it must have inventory turnovers 4.5 times. This is still relatively efficient but has come down a bit below Ferrexpo implying a slightly slower rate in the sales of its stock (Sunaryo and Lestari, 2023).</w:t>
      </w:r>
    </w:p>
    <w:p w14:paraId="09A7F1D7" w14:textId="77777777" w:rsidR="0032397D" w:rsidRPr="0032397D" w:rsidRDefault="0032397D" w:rsidP="0032397D">
      <w:pPr>
        <w:rPr>
          <w:b/>
          <w:bCs/>
          <w:i/>
          <w:iCs/>
          <w:highlight w:val="white"/>
          <w:u w:val="single"/>
        </w:rPr>
      </w:pPr>
      <w:r w:rsidRPr="0032397D">
        <w:rPr>
          <w:b/>
          <w:bCs/>
          <w:i/>
          <w:iCs/>
          <w:highlight w:val="white"/>
          <w:u w:val="single"/>
        </w:rPr>
        <w:t>Asset Turnover</w:t>
      </w:r>
    </w:p>
    <w:p w14:paraId="03E69769" w14:textId="4AF26F5A" w:rsidR="0032397D" w:rsidRPr="0032397D" w:rsidRDefault="0032397D" w:rsidP="0032397D">
      <w:pPr>
        <w:rPr>
          <w:highlight w:val="white"/>
        </w:rPr>
      </w:pPr>
      <w:r w:rsidRPr="0032397D">
        <w:rPr>
          <w:highlight w:val="white"/>
        </w:rPr>
        <w:t>Asset turnover reveals the extent to which a firm utilises its assets to generate sales. Ferrexpo’s asset turnover of the index was 0:07 in 2022, and the company made 70 per pound of assets held in 2022. This ratio has reduced from 0.8 in 2021 thus denying further implication that the firms have become more efficient in utilising their assets than before. On a similar note, Fresnillo’s asset turnover ratio was 0.5 in the year 2022. Consequently, this lower ratio compared to Ferrexpo can be interpreted as indicating that Fresnillo is less efficient in generating sales revenue as compared to the amount of assets that it has (Yusup and Hariani, 2023).</w:t>
      </w:r>
    </w:p>
    <w:p w14:paraId="404B5483" w14:textId="77777777" w:rsidR="0032397D" w:rsidRPr="0032397D" w:rsidRDefault="0032397D" w:rsidP="0032397D">
      <w:pPr>
        <w:rPr>
          <w:b/>
          <w:bCs/>
          <w:i/>
          <w:iCs/>
          <w:highlight w:val="white"/>
          <w:u w:val="single"/>
        </w:rPr>
      </w:pPr>
      <w:r w:rsidRPr="0032397D">
        <w:rPr>
          <w:b/>
          <w:bCs/>
          <w:i/>
          <w:iCs/>
          <w:highlight w:val="white"/>
          <w:u w:val="single"/>
        </w:rPr>
        <w:t>Receivables Turnover</w:t>
      </w:r>
    </w:p>
    <w:p w14:paraId="7B4DDC05" w14:textId="47408636" w:rsidR="003C214F" w:rsidRDefault="0032397D">
      <w:pPr>
        <w:rPr>
          <w:highlight w:val="white"/>
        </w:rPr>
      </w:pPr>
      <w:r w:rsidRPr="0032397D">
        <w:rPr>
          <w:highlight w:val="white"/>
        </w:rPr>
        <w:t xml:space="preserve">Analysing these line items, the receivables turnover determines the efficiency the company is in collecting the credit. From the viewpoint of the receivable’s turnover ratio, Ferrexpo </w:t>
      </w:r>
      <w:r w:rsidRPr="0032397D">
        <w:rPr>
          <w:highlight w:val="white"/>
        </w:rPr>
        <w:lastRenderedPageBreak/>
        <w:t>received money on average from 5.51 of the accounts receivable fifty-five times in 2022. This points to proper credit control and efficient recovery of amounts due from debtors. The above analysis reveals that while Fresnillo has a receivables turnover ratio of 40 it means that Fresnillo collects its receivables four times every year, which means that it is somewhat slower than Ferrexpo in collecting outstanding credits.</w:t>
      </w:r>
    </w:p>
    <w:p w14:paraId="74FEA712" w14:textId="2911A957" w:rsidR="003C214F" w:rsidRDefault="0032397D" w:rsidP="0032397D">
      <w:pPr>
        <w:jc w:val="center"/>
        <w:rPr>
          <w:highlight w:val="white"/>
        </w:rPr>
      </w:pPr>
      <w:r>
        <w:rPr>
          <w:noProof/>
        </w:rPr>
        <w:drawing>
          <wp:inline distT="0" distB="0" distL="0" distR="0" wp14:anchorId="259A2F7F" wp14:editId="271CDA27">
            <wp:extent cx="4572000" cy="2743200"/>
            <wp:effectExtent l="0" t="0" r="0" b="0"/>
            <wp:docPr id="943907275" name="Chart 1">
              <a:extLst xmlns:a="http://schemas.openxmlformats.org/drawingml/2006/main">
                <a:ext uri="{FF2B5EF4-FFF2-40B4-BE49-F238E27FC236}">
                  <a16:creationId xmlns:a16="http://schemas.microsoft.com/office/drawing/2014/main" id="{55055611-7273-EE03-9247-F16D76584AC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685C5619" w14:textId="77777777" w:rsidR="003C214F" w:rsidRDefault="00BD7912">
      <w:pPr>
        <w:jc w:val="center"/>
        <w:rPr>
          <w:b/>
          <w:highlight w:val="white"/>
        </w:rPr>
      </w:pPr>
      <w:r>
        <w:rPr>
          <w:b/>
          <w:highlight w:val="white"/>
        </w:rPr>
        <w:t>Figure 3: Efficiency Analysis</w:t>
      </w:r>
    </w:p>
    <w:p w14:paraId="395FE0F6" w14:textId="77777777" w:rsidR="003C214F" w:rsidRDefault="00BD7912">
      <w:pPr>
        <w:jc w:val="center"/>
        <w:rPr>
          <w:highlight w:val="white"/>
        </w:rPr>
      </w:pPr>
      <w:r>
        <w:rPr>
          <w:highlight w:val="white"/>
        </w:rPr>
        <w:t>(source: Ms-Excel)</w:t>
      </w:r>
    </w:p>
    <w:p w14:paraId="0FC01FD7" w14:textId="77777777" w:rsidR="0032397D" w:rsidRPr="0032397D" w:rsidRDefault="0032397D" w:rsidP="0032397D">
      <w:pPr>
        <w:rPr>
          <w:b/>
          <w:bCs/>
          <w:i/>
          <w:iCs/>
          <w:highlight w:val="white"/>
          <w:u w:val="single"/>
        </w:rPr>
      </w:pPr>
      <w:r w:rsidRPr="0032397D">
        <w:rPr>
          <w:b/>
          <w:bCs/>
          <w:i/>
          <w:iCs/>
          <w:highlight w:val="white"/>
          <w:u w:val="single"/>
        </w:rPr>
        <w:t>Days Sales Outstanding (DSO)</w:t>
      </w:r>
    </w:p>
    <w:p w14:paraId="0AD9C361" w14:textId="11F4C452" w:rsidR="00C455B3" w:rsidRDefault="0032397D" w:rsidP="0032397D">
      <w:pPr>
        <w:rPr>
          <w:highlight w:val="white"/>
        </w:rPr>
      </w:pPr>
      <w:r w:rsidRPr="0032397D">
        <w:rPr>
          <w:highlight w:val="white"/>
        </w:rPr>
        <w:t xml:space="preserve">Accounts Receivable Turnover formula calculates the frequency of collecting all due amounts from clients and DSO approximates the time it takes to receive payment for products sold. Ferrexpo had a DSO of 66 days for the fiscal year ending 2022 and Fresnillo with a DSO of 91 days. With a DSO figure lower than that of Mittal Steel Company, Ferrexpo’s cash collection is also quicker and therefore improves its cash flow (Rebuin </w:t>
      </w:r>
      <w:r w:rsidRPr="0032397D">
        <w:rPr>
          <w:i/>
          <w:iCs/>
          <w:highlight w:val="white"/>
        </w:rPr>
        <w:t>et al</w:t>
      </w:r>
      <w:r w:rsidRPr="0032397D">
        <w:rPr>
          <w:highlight w:val="white"/>
        </w:rPr>
        <w:t>., 2023). On the indicator of DSO, Fresnillo has a higher figure relative to that of Gold, signalling that the company may take a longer time to receive money for the products and services it issued.</w:t>
      </w:r>
    </w:p>
    <w:p w14:paraId="52AFF585" w14:textId="77777777" w:rsidR="003C214F" w:rsidRDefault="00BD7912">
      <w:pPr>
        <w:pStyle w:val="Heading3"/>
        <w:rPr>
          <w:highlight w:val="white"/>
        </w:rPr>
      </w:pPr>
      <w:bookmarkStart w:id="18" w:name="_zher9fn9owz5" w:colFirst="0" w:colLast="0"/>
      <w:bookmarkStart w:id="19" w:name="_Toc171116264"/>
      <w:bookmarkEnd w:id="18"/>
      <w:r>
        <w:rPr>
          <w:highlight w:val="white"/>
        </w:rPr>
        <w:t>Leverage Analysis</w:t>
      </w:r>
      <w:bookmarkEnd w:id="19"/>
    </w:p>
    <w:p w14:paraId="371D2CA7" w14:textId="77777777" w:rsidR="00C455B3" w:rsidRPr="00C455B3" w:rsidRDefault="00C455B3" w:rsidP="00C455B3">
      <w:pPr>
        <w:rPr>
          <w:highlight w:val="white"/>
        </w:rPr>
      </w:pPr>
      <w:r w:rsidRPr="00C455B3">
        <w:rPr>
          <w:highlight w:val="white"/>
        </w:rPr>
        <w:t xml:space="preserve">Leverage ratios concern the balance performed by a company by resources borrowed and owned and wherein it stands in comparison to equity and assets  (Engda, 2023). A signifying reduction in the DE ratio of Ferrexpo from 0.18 in the financial year 2020 to 0 is noted. Analysing the data shown in Table 2021 and 2022 realised that there has been a decrease in the level of debt (Igwe, 2024). The equity multiplier for Fresnillo is 1.41 by 2022 which shows that the firm has high financial leverage. Financially, Ferrexpo’s interest coverage ratio, which </w:t>
      </w:r>
      <w:r w:rsidRPr="00C455B3">
        <w:rPr>
          <w:highlight w:val="white"/>
        </w:rPr>
        <w:lastRenderedPageBreak/>
        <w:t xml:space="preserve">records its ability to meet all interest expenses, was high and rose to 297.00 in 2022 from 80.29 in 2020, which was a very strong assertion relative to interest obligations (Yimam </w:t>
      </w:r>
      <w:r w:rsidRPr="00C455B3">
        <w:rPr>
          <w:i/>
          <w:iCs/>
          <w:highlight w:val="white"/>
        </w:rPr>
        <w:t>et al</w:t>
      </w:r>
      <w:r w:rsidRPr="00C455B3">
        <w:rPr>
          <w:highlight w:val="white"/>
        </w:rPr>
        <w:t>., 2023). On the other hand, Fresnillo has a modest interest coverage ratio of 2.42 in 2022 revealing that the firm has low earning availability as compared to its interest expenses  (Harasheh and De, 2023).</w:t>
      </w:r>
    </w:p>
    <w:p w14:paraId="4A4759FD" w14:textId="46A05BE1" w:rsidR="003C214F" w:rsidRDefault="00C455B3" w:rsidP="00C455B3">
      <w:pPr>
        <w:jc w:val="center"/>
        <w:rPr>
          <w:highlight w:val="white"/>
        </w:rPr>
      </w:pPr>
      <w:r>
        <w:rPr>
          <w:noProof/>
        </w:rPr>
        <w:drawing>
          <wp:inline distT="0" distB="0" distL="0" distR="0" wp14:anchorId="10F1AD3E" wp14:editId="228FE995">
            <wp:extent cx="4572000" cy="2743200"/>
            <wp:effectExtent l="0" t="0" r="0" b="0"/>
            <wp:docPr id="404701134" name="Chart 1">
              <a:extLst xmlns:a="http://schemas.openxmlformats.org/drawingml/2006/main">
                <a:ext uri="{FF2B5EF4-FFF2-40B4-BE49-F238E27FC236}">
                  <a16:creationId xmlns:a16="http://schemas.microsoft.com/office/drawing/2014/main" id="{5D3097B6-EA43-9F83-6B51-D8E0A9B9E17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2E542676" w14:textId="77777777" w:rsidR="003C214F" w:rsidRDefault="00BD7912">
      <w:pPr>
        <w:jc w:val="center"/>
        <w:rPr>
          <w:b/>
          <w:highlight w:val="white"/>
        </w:rPr>
      </w:pPr>
      <w:r>
        <w:rPr>
          <w:b/>
          <w:highlight w:val="white"/>
        </w:rPr>
        <w:t>Figure 4: Leverage Analysis</w:t>
      </w:r>
    </w:p>
    <w:p w14:paraId="6D5457C1" w14:textId="77777777" w:rsidR="003C214F" w:rsidRDefault="00BD7912">
      <w:pPr>
        <w:jc w:val="center"/>
        <w:rPr>
          <w:highlight w:val="white"/>
        </w:rPr>
      </w:pPr>
      <w:r>
        <w:rPr>
          <w:highlight w:val="white"/>
        </w:rPr>
        <w:t>(source: Ms-Excel)</w:t>
      </w:r>
    </w:p>
    <w:p w14:paraId="7DEBB7F8" w14:textId="77777777" w:rsidR="003C214F" w:rsidRDefault="00BD7912">
      <w:pPr>
        <w:pStyle w:val="Heading3"/>
      </w:pPr>
      <w:bookmarkStart w:id="20" w:name="_z1dprt9bxx7" w:colFirst="0" w:colLast="0"/>
      <w:bookmarkStart w:id="21" w:name="_Toc171116265"/>
      <w:bookmarkEnd w:id="20"/>
      <w:r>
        <w:t>Valuation Analysis</w:t>
      </w:r>
      <w:bookmarkEnd w:id="21"/>
    </w:p>
    <w:p w14:paraId="3864ADA1" w14:textId="7E9D9EE6" w:rsidR="00E75EAF" w:rsidRPr="00E75EAF" w:rsidRDefault="00E75EAF" w:rsidP="00E75EAF">
      <w:r w:rsidRPr="00E75EAF">
        <w:t xml:space="preserve">Valuation ratios assist investors in determining the market price per share in consideration of its earnings. Analysing the sourcing of the market from the financial statements, there is an increase in the ranking from 2.61 in 2021 to 8.03 in 2022 this is an indication that there has been an increase in the Sourcing Market Price per unit of Earnings (Damodaran, 2024). Fresnillo has a much higher P/E ratio of 24.03 in 2022 which shows that for each dollar of earnings, investors are willing to pay more probably because the company shows steady returns in the precious metals. The book value per share, a figure that gives an idea of the per-share value of a company based on its equity available to investors, fell from £2.30 for the year ended December 2021 to £1.76 for the year ended December 2022 (Sajeetha </w:t>
      </w:r>
      <w:r w:rsidRPr="00E75EAF">
        <w:rPr>
          <w:i/>
          <w:iCs/>
        </w:rPr>
        <w:t>et al</w:t>
      </w:r>
      <w:r w:rsidRPr="00E75EAF">
        <w:t xml:space="preserve">., 2023). Fresnillo’s book value per share shed a little weight from £4.42 in 2021 to £4.33 recorded in 2022. Profit declined from £2.15m in 2021 to £0.30m in 2022 and the EPS also reduced from £1.07 in 2021 to £0.30m in 2022. Fresnillo’s EPS has also gone down from £0.30 in 2021 to £0.26 in 2022 but not to the extent of Ferrexpo. Analysing the dividend yield, which shows the annual dividend divided by the price of the stock, it was 2.55% in 2021 and 3.11% in 2022 proving </w:t>
      </w:r>
      <w:r w:rsidRPr="00E75EAF">
        <w:lastRenderedPageBreak/>
        <w:t xml:space="preserve">that the company pays desired dividends to its shareholders (Silaban </w:t>
      </w:r>
      <w:r w:rsidRPr="00E75EAF">
        <w:rPr>
          <w:i/>
          <w:iCs/>
        </w:rPr>
        <w:t>et al</w:t>
      </w:r>
      <w:r w:rsidRPr="00E75EAF">
        <w:t>., 2024). Fresnillo has a dividend yield of 0.78% for the calendar year 2021; however, the figures for the year 2022 are missing, therefore the comparison is difficult.</w:t>
      </w:r>
    </w:p>
    <w:p w14:paraId="393F0411" w14:textId="6850FCFE" w:rsidR="003C214F" w:rsidRDefault="00E75EAF" w:rsidP="00E75EAF">
      <w:pPr>
        <w:jc w:val="center"/>
        <w:rPr>
          <w:highlight w:val="white"/>
        </w:rPr>
      </w:pPr>
      <w:r>
        <w:rPr>
          <w:noProof/>
        </w:rPr>
        <w:drawing>
          <wp:inline distT="0" distB="0" distL="0" distR="0" wp14:anchorId="06069762" wp14:editId="45EA4EC9">
            <wp:extent cx="4572000" cy="2743200"/>
            <wp:effectExtent l="0" t="0" r="0" b="0"/>
            <wp:docPr id="434820317" name="Chart 1">
              <a:extLst xmlns:a="http://schemas.openxmlformats.org/drawingml/2006/main">
                <a:ext uri="{FF2B5EF4-FFF2-40B4-BE49-F238E27FC236}">
                  <a16:creationId xmlns:a16="http://schemas.microsoft.com/office/drawing/2014/main" id="{9D3CA6C0-FBE8-AA93-1149-B49EE2783A2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418BE5A1" w14:textId="77777777" w:rsidR="003C214F" w:rsidRDefault="00BD7912">
      <w:pPr>
        <w:jc w:val="center"/>
        <w:rPr>
          <w:b/>
          <w:highlight w:val="white"/>
        </w:rPr>
      </w:pPr>
      <w:r>
        <w:rPr>
          <w:b/>
          <w:highlight w:val="white"/>
        </w:rPr>
        <w:t>Figure 5: Valuation Analysis</w:t>
      </w:r>
    </w:p>
    <w:p w14:paraId="2EF52915" w14:textId="77777777" w:rsidR="003C214F" w:rsidRDefault="00BD7912">
      <w:pPr>
        <w:jc w:val="center"/>
        <w:rPr>
          <w:highlight w:val="white"/>
        </w:rPr>
      </w:pPr>
      <w:r>
        <w:rPr>
          <w:highlight w:val="white"/>
        </w:rPr>
        <w:t>(source: Ms-Excel)</w:t>
      </w:r>
    </w:p>
    <w:p w14:paraId="0E1B4E29" w14:textId="7C642AB1" w:rsidR="003C214F" w:rsidRDefault="00460AE6">
      <w:pPr>
        <w:rPr>
          <w:highlight w:val="white"/>
        </w:rPr>
      </w:pPr>
      <w:r w:rsidRPr="00460AE6">
        <w:rPr>
          <w:highlight w:val="white"/>
        </w:rPr>
        <w:t>It is seen that Ferrexpo PLC and Fresnillo PLC have different financial and operational characteristics that define them as companies with advantages and disadvantages. Liquidity ratios reveal that Ferrexpo has a good liquidity position hence efficient debt management though it has lower profitability and slow inventory turnovers. Comparing the above metrics, Fresnillo has exhibited better stability and improvement in some of the profitability measures and inventory management but higher leverage and a lower interest coverage ratio than PV. Each firm has its general challenges and opportunities from the industries for which they belong; Ferrexpo Company is more affected by fluctuating iron ore prices and geopolitical factors in their operational areas than Fresnillo which is affected by fluctuating precious metal prices as well as the regulatory framework in operation territories. By gaining cognizance over these dynamics, it is now possible to better appreciate their positions and/or strategies in the mining industry.</w:t>
      </w:r>
    </w:p>
    <w:p w14:paraId="48923D35" w14:textId="77777777" w:rsidR="003C214F" w:rsidRDefault="00BD7912">
      <w:pPr>
        <w:pStyle w:val="Heading1"/>
      </w:pPr>
      <w:bookmarkStart w:id="22" w:name="_6oew23rygve7" w:colFirst="0" w:colLast="0"/>
      <w:bookmarkStart w:id="23" w:name="_Toc171116266"/>
      <w:bookmarkEnd w:id="22"/>
      <w:r>
        <w:t>Recommendation for Future Profitability</w:t>
      </w:r>
      <w:bookmarkEnd w:id="23"/>
    </w:p>
    <w:p w14:paraId="1EA6F16C" w14:textId="77777777" w:rsidR="00092962" w:rsidRPr="00092962" w:rsidRDefault="00092962" w:rsidP="00092962">
      <w:r w:rsidRPr="00092962">
        <w:rPr>
          <w:color w:val="000000"/>
        </w:rPr>
        <w:t>Initiative: Optimise the Use of JIT Inventory System</w:t>
      </w:r>
    </w:p>
    <w:p w14:paraId="0588890A" w14:textId="769D456E" w:rsidR="00092962" w:rsidRPr="00092962" w:rsidRDefault="00092962" w:rsidP="00092962">
      <w:r w:rsidRPr="00092962">
        <w:rPr>
          <w:color w:val="000000"/>
        </w:rPr>
        <w:t>According to the efficiency analysis, the table shows that Ferrexpo PLC has good inventory management with an inventory turnover ratio of 60 / 45 in comparison to Fresnillo PLC. To increase the profits even more, there are recommendations for Ferrexp</w:t>
      </w:r>
      <w:r w:rsidR="00051EB2">
        <w:rPr>
          <w:color w:val="000000"/>
        </w:rPr>
        <w:t>o</w:t>
      </w:r>
      <w:r w:rsidRPr="00092962">
        <w:rPr>
          <w:color w:val="000000"/>
        </w:rPr>
        <w:t xml:space="preserve"> to adopt the Just-In-</w:t>
      </w:r>
      <w:r w:rsidRPr="00092962">
        <w:rPr>
          <w:color w:val="000000"/>
        </w:rPr>
        <w:lastRenderedPageBreak/>
        <w:t>Time (JIT) technique of inventory management. JIT is directly concerned with reducing inventory holding costs which have been achieved through close coordination of production with the demands of the market</w:t>
      </w:r>
      <w:r w:rsidRPr="00092962">
        <w:rPr>
          <w:color w:val="000000"/>
          <w:shd w:val="clear" w:color="auto" w:fill="FFFFFF"/>
        </w:rPr>
        <w:t xml:space="preserve"> (Prabhakar and Japee, 2023)</w:t>
      </w:r>
      <w:r w:rsidRPr="00092962">
        <w:rPr>
          <w:color w:val="000000"/>
        </w:rPr>
        <w:t>.</w:t>
      </w:r>
    </w:p>
    <w:p w14:paraId="61FDFF13" w14:textId="77777777" w:rsidR="00092962" w:rsidRPr="00092962" w:rsidRDefault="00092962" w:rsidP="00092962">
      <w:pPr>
        <w:spacing w:before="240" w:after="240"/>
      </w:pPr>
      <w:r w:rsidRPr="00092962">
        <w:rPr>
          <w:b/>
          <w:bCs/>
          <w:color w:val="000000"/>
        </w:rPr>
        <w:t>Assumptions:</w:t>
      </w:r>
    </w:p>
    <w:p w14:paraId="682F6FD0" w14:textId="77777777" w:rsidR="00092962" w:rsidRPr="00092962" w:rsidRDefault="00092962" w:rsidP="00092962">
      <w:pPr>
        <w:numPr>
          <w:ilvl w:val="0"/>
          <w:numId w:val="9"/>
        </w:numPr>
        <w:spacing w:before="240"/>
        <w:jc w:val="left"/>
        <w:textAlignment w:val="baseline"/>
        <w:rPr>
          <w:color w:val="000000"/>
        </w:rPr>
      </w:pPr>
      <w:r w:rsidRPr="00092962">
        <w:rPr>
          <w:color w:val="000000"/>
        </w:rPr>
        <w:t>Ferrexpo can successfully implement the JIT system within a year.</w:t>
      </w:r>
    </w:p>
    <w:p w14:paraId="7EE17EB0" w14:textId="77777777" w:rsidR="00092962" w:rsidRPr="00092962" w:rsidRDefault="00092962" w:rsidP="00092962">
      <w:pPr>
        <w:numPr>
          <w:ilvl w:val="0"/>
          <w:numId w:val="9"/>
        </w:numPr>
        <w:jc w:val="left"/>
        <w:textAlignment w:val="baseline"/>
        <w:rPr>
          <w:color w:val="000000"/>
        </w:rPr>
      </w:pPr>
      <w:r w:rsidRPr="00092962">
        <w:rPr>
          <w:color w:val="000000"/>
        </w:rPr>
        <w:t>Inventory holding costs currently account for 15% of the total inventory value.</w:t>
      </w:r>
    </w:p>
    <w:p w14:paraId="2BC61701" w14:textId="77777777" w:rsidR="00092962" w:rsidRPr="00092962" w:rsidRDefault="00092962" w:rsidP="00092962">
      <w:pPr>
        <w:numPr>
          <w:ilvl w:val="0"/>
          <w:numId w:val="9"/>
        </w:numPr>
        <w:jc w:val="left"/>
        <w:textAlignment w:val="baseline"/>
        <w:rPr>
          <w:color w:val="000000"/>
        </w:rPr>
      </w:pPr>
      <w:r w:rsidRPr="00092962">
        <w:rPr>
          <w:color w:val="000000"/>
        </w:rPr>
        <w:t>The JIT system will reduce inventory holding costs by 50%.</w:t>
      </w:r>
    </w:p>
    <w:p w14:paraId="696D5EF2" w14:textId="77777777" w:rsidR="00092962" w:rsidRPr="00092962" w:rsidRDefault="00092962" w:rsidP="00092962">
      <w:pPr>
        <w:numPr>
          <w:ilvl w:val="0"/>
          <w:numId w:val="9"/>
        </w:numPr>
        <w:jc w:val="left"/>
        <w:textAlignment w:val="baseline"/>
        <w:rPr>
          <w:color w:val="000000"/>
        </w:rPr>
      </w:pPr>
      <w:r w:rsidRPr="00092962">
        <w:rPr>
          <w:color w:val="000000"/>
        </w:rPr>
        <w:t>This reduction in holding costs will directly translate to increased profitability.</w:t>
      </w:r>
    </w:p>
    <w:p w14:paraId="23E06519" w14:textId="77777777" w:rsidR="00092962" w:rsidRPr="00092962" w:rsidRDefault="00092962" w:rsidP="00092962">
      <w:pPr>
        <w:numPr>
          <w:ilvl w:val="0"/>
          <w:numId w:val="9"/>
        </w:numPr>
        <w:spacing w:after="240"/>
        <w:jc w:val="left"/>
        <w:textAlignment w:val="baseline"/>
        <w:rPr>
          <w:color w:val="000000"/>
        </w:rPr>
      </w:pPr>
      <w:r w:rsidRPr="00092962">
        <w:rPr>
          <w:color w:val="000000"/>
        </w:rPr>
        <w:t>Sales and production levels remain constant.</w:t>
      </w:r>
    </w:p>
    <w:p w14:paraId="72933B3B" w14:textId="77777777" w:rsidR="00092962" w:rsidRPr="00092962" w:rsidRDefault="00092962" w:rsidP="00092962">
      <w:pPr>
        <w:spacing w:before="240" w:after="240"/>
      </w:pPr>
      <w:r w:rsidRPr="00092962">
        <w:rPr>
          <w:b/>
          <w:bCs/>
          <w:color w:val="000000"/>
        </w:rPr>
        <w:t>Impact on Ratios:</w:t>
      </w:r>
    </w:p>
    <w:p w14:paraId="15544DC2" w14:textId="77777777" w:rsidR="00092962" w:rsidRPr="00092962" w:rsidRDefault="00092962" w:rsidP="00092962">
      <w:pPr>
        <w:spacing w:before="240" w:after="240"/>
      </w:pPr>
      <w:r w:rsidRPr="00092962">
        <w:rPr>
          <w:b/>
          <w:bCs/>
          <w:color w:val="000000"/>
        </w:rPr>
        <w:t>Inventory Turnover Ratio:</w:t>
      </w:r>
      <w:r w:rsidRPr="00092962">
        <w:rPr>
          <w:color w:val="000000"/>
        </w:rPr>
        <w:t xml:space="preserve"> Currently, Ferrexpo's inventory turnover ratio is 6.0. By implementing JIT, the frequency of inventory turnover can be increased due to reduced holding periods </w:t>
      </w:r>
      <w:r w:rsidRPr="00092962">
        <w:rPr>
          <w:color w:val="000000"/>
          <w:shd w:val="clear" w:color="auto" w:fill="FFFFFF"/>
        </w:rPr>
        <w:t> (Pratiwi and Noveria, 2023)</w:t>
      </w:r>
      <w:r w:rsidRPr="00092962">
        <w:rPr>
          <w:color w:val="000000"/>
        </w:rPr>
        <w:t>. Assuming JIT improves the turnover ratio by 20%, the new ratio would be:</w:t>
      </w:r>
    </w:p>
    <w:p w14:paraId="5E37C0C0" w14:textId="31104896" w:rsidR="00092962" w:rsidRPr="00092962" w:rsidRDefault="00092962" w:rsidP="00092962">
      <w:pPr>
        <w:spacing w:before="240" w:after="240"/>
      </w:pPr>
      <w:r w:rsidRPr="00092962">
        <w:rPr>
          <w:color w:val="000000"/>
        </w:rPr>
        <w:t>New Inventory Turnover Ratio</w:t>
      </w:r>
      <w:r w:rsidR="001A1008">
        <w:rPr>
          <w:color w:val="000000"/>
        </w:rPr>
        <w:t xml:space="preserve"> </w:t>
      </w:r>
      <w:r w:rsidRPr="00092962">
        <w:rPr>
          <w:color w:val="000000"/>
        </w:rPr>
        <w:t>=</w:t>
      </w:r>
      <w:r w:rsidR="001A1008">
        <w:rPr>
          <w:color w:val="000000"/>
        </w:rPr>
        <w:t xml:space="preserve"> </w:t>
      </w:r>
      <w:r w:rsidRPr="00092962">
        <w:rPr>
          <w:color w:val="000000"/>
        </w:rPr>
        <w:t>6.0×1.20=7.2</w:t>
      </w:r>
    </w:p>
    <w:p w14:paraId="1BEA6536" w14:textId="77777777" w:rsidR="00092962" w:rsidRPr="00092962" w:rsidRDefault="00092962" w:rsidP="00092962">
      <w:pPr>
        <w:rPr>
          <w:b/>
          <w:bCs/>
        </w:rPr>
      </w:pPr>
      <w:r w:rsidRPr="00092962">
        <w:rPr>
          <w:b/>
          <w:bCs/>
          <w:color w:val="000000"/>
          <w:shd w:val="clear" w:color="auto" w:fill="FFFFFF"/>
        </w:rPr>
        <w:t>Gross Profit Margin:</w:t>
      </w:r>
    </w:p>
    <w:p w14:paraId="0A398BD5" w14:textId="77777777" w:rsidR="00092962" w:rsidRPr="00092962" w:rsidRDefault="00092962" w:rsidP="00092962">
      <w:r w:rsidRPr="00092962">
        <w:rPr>
          <w:color w:val="000000"/>
          <w:shd w:val="clear" w:color="auto" w:fill="FFFFFF"/>
        </w:rPr>
        <w:t>By bringing down the holding costs of inventory, the firm’s gross profit margin shall be improved. If the current begins from £100 million, the holding cost at 15% will be £15 million. A cut in holding costs in half would come to £7.5 million annually.</w:t>
      </w:r>
    </w:p>
    <w:p w14:paraId="5CB61B3B" w14:textId="77777777" w:rsidR="00092962" w:rsidRPr="00092962" w:rsidRDefault="00092962" w:rsidP="00092962">
      <w:pPr>
        <w:spacing w:before="240" w:after="240"/>
      </w:pPr>
      <w:r w:rsidRPr="00092962">
        <w:rPr>
          <w:color w:val="000000"/>
          <w:shd w:val="clear" w:color="auto" w:fill="FFFFFF"/>
        </w:rPr>
        <w:t>Given Ferrexpo's revenue of £1 billion, the gross profit margin before JIT implementation is 40%. Incorporating the cost savings:</w:t>
      </w:r>
    </w:p>
    <w:p w14:paraId="513F90C2" w14:textId="2A6DD942" w:rsidR="00092962" w:rsidRPr="00092962" w:rsidRDefault="00092962" w:rsidP="00092962">
      <w:r w:rsidRPr="00092962">
        <w:rPr>
          <w:color w:val="000000"/>
          <w:shd w:val="clear" w:color="auto" w:fill="FFFFFF"/>
        </w:rPr>
        <w:t>Gross Profit=(Revenue</w:t>
      </w:r>
      <w:r w:rsidR="00F94F28">
        <w:rPr>
          <w:color w:val="000000"/>
          <w:shd w:val="clear" w:color="auto" w:fill="FFFFFF"/>
        </w:rPr>
        <w:t xml:space="preserve"> </w:t>
      </w:r>
      <w:r w:rsidRPr="00092962">
        <w:rPr>
          <w:color w:val="000000"/>
          <w:shd w:val="clear" w:color="auto" w:fill="FFFFFF"/>
        </w:rPr>
        <w:t>×</w:t>
      </w:r>
      <w:r w:rsidR="00F94F28">
        <w:rPr>
          <w:color w:val="000000"/>
          <w:shd w:val="clear" w:color="auto" w:fill="FFFFFF"/>
        </w:rPr>
        <w:t xml:space="preserve"> </w:t>
      </w:r>
      <w:r w:rsidRPr="00092962">
        <w:rPr>
          <w:color w:val="000000"/>
          <w:shd w:val="clear" w:color="auto" w:fill="FFFFFF"/>
        </w:rPr>
        <w:t>Gross Profit Margin)+Savings </w:t>
      </w:r>
    </w:p>
    <w:p w14:paraId="0EA132A7" w14:textId="77777777" w:rsidR="00092962" w:rsidRPr="00092962" w:rsidRDefault="00092962" w:rsidP="00092962">
      <w:r w:rsidRPr="00092962">
        <w:rPr>
          <w:color w:val="000000"/>
          <w:shd w:val="clear" w:color="auto" w:fill="FFFFFF"/>
        </w:rPr>
        <w:t>New Gross Profit=(1,000×0.40)+7.5=407.5 million </w:t>
      </w:r>
    </w:p>
    <w:p w14:paraId="5FE85993" w14:textId="29C261E4" w:rsidR="00092962" w:rsidRPr="00092962" w:rsidRDefault="00092962" w:rsidP="00092962">
      <w:r w:rsidRPr="00092962">
        <w:rPr>
          <w:color w:val="000000"/>
          <w:shd w:val="clear" w:color="auto" w:fill="FFFFFF"/>
        </w:rPr>
        <w:t>New Gross Profit Margin</w:t>
      </w:r>
      <w:r w:rsidR="00726ECD">
        <w:rPr>
          <w:color w:val="000000"/>
          <w:shd w:val="clear" w:color="auto" w:fill="FFFFFF"/>
        </w:rPr>
        <w:t xml:space="preserve"> </w:t>
      </w:r>
      <w:r w:rsidRPr="00092962">
        <w:rPr>
          <w:color w:val="000000"/>
          <w:shd w:val="clear" w:color="auto" w:fill="FFFFFF"/>
        </w:rPr>
        <w:t>=</w:t>
      </w:r>
      <w:r w:rsidR="00726ECD">
        <w:rPr>
          <w:color w:val="000000"/>
          <w:shd w:val="clear" w:color="auto" w:fill="FFFFFF"/>
        </w:rPr>
        <w:t xml:space="preserve"> </w:t>
      </w:r>
      <w:r w:rsidRPr="00092962">
        <w:rPr>
          <w:color w:val="000000"/>
          <w:shd w:val="clear" w:color="auto" w:fill="FFFFFF"/>
        </w:rPr>
        <w:t>407.5/1,000​=40.75%</w:t>
      </w:r>
    </w:p>
    <w:p w14:paraId="6FC14706" w14:textId="77777777" w:rsidR="00092962" w:rsidRPr="00092962" w:rsidRDefault="00092962" w:rsidP="00092962">
      <w:pPr>
        <w:spacing w:before="240" w:after="240"/>
      </w:pPr>
      <w:r w:rsidRPr="00092962">
        <w:rPr>
          <w:b/>
          <w:bCs/>
          <w:color w:val="000000"/>
          <w:shd w:val="clear" w:color="auto" w:fill="FFFFFF"/>
        </w:rPr>
        <w:t>Return on Assets (ROA):</w:t>
      </w:r>
      <w:r w:rsidRPr="00092962">
        <w:rPr>
          <w:color w:val="000000"/>
          <w:shd w:val="clear" w:color="auto" w:fill="FFFFFF"/>
        </w:rPr>
        <w:t xml:space="preserve"> Assuming total assets remain at £1.5 billion, the increased profitability will enhance ROA. Before JIT:</w:t>
      </w:r>
    </w:p>
    <w:p w14:paraId="64CE9D39" w14:textId="77777777" w:rsidR="00092962" w:rsidRPr="00092962" w:rsidRDefault="00092962" w:rsidP="00092962">
      <w:r w:rsidRPr="00092962">
        <w:rPr>
          <w:color w:val="000000"/>
          <w:shd w:val="clear" w:color="auto" w:fill="FFFFFF"/>
        </w:rPr>
        <w:t>ROA=Net Income​ / Total Assets</w:t>
      </w:r>
    </w:p>
    <w:p w14:paraId="65729136" w14:textId="77777777" w:rsidR="00092962" w:rsidRPr="00092962" w:rsidRDefault="00092962" w:rsidP="00092962">
      <w:r w:rsidRPr="00092962">
        <w:rPr>
          <w:color w:val="000000"/>
          <w:shd w:val="clear" w:color="auto" w:fill="FFFFFF"/>
        </w:rPr>
        <w:t>Assuming Net Income=£200 million </w:t>
      </w:r>
    </w:p>
    <w:p w14:paraId="7739A7F8" w14:textId="648276B6" w:rsidR="00092962" w:rsidRPr="00092962" w:rsidRDefault="00092962" w:rsidP="00092962">
      <w:r w:rsidRPr="00092962">
        <w:rPr>
          <w:color w:val="000000"/>
          <w:shd w:val="clear" w:color="auto" w:fill="FFFFFF"/>
        </w:rPr>
        <w:lastRenderedPageBreak/>
        <w:t>ROA= 200//1500 =</w:t>
      </w:r>
      <w:r w:rsidR="00DE4C12">
        <w:rPr>
          <w:color w:val="000000"/>
          <w:shd w:val="clear" w:color="auto" w:fill="FFFFFF"/>
        </w:rPr>
        <w:t xml:space="preserve"> </w:t>
      </w:r>
      <w:r w:rsidRPr="00092962">
        <w:rPr>
          <w:color w:val="000000"/>
          <w:shd w:val="clear" w:color="auto" w:fill="FFFFFF"/>
        </w:rPr>
        <w:t>13.33%</w:t>
      </w:r>
    </w:p>
    <w:p w14:paraId="3347DFED" w14:textId="77777777" w:rsidR="00092962" w:rsidRPr="00092962" w:rsidRDefault="00092962" w:rsidP="00092962">
      <w:pPr>
        <w:spacing w:before="240" w:after="240"/>
      </w:pPr>
      <w:r w:rsidRPr="00092962">
        <w:rPr>
          <w:color w:val="000000"/>
          <w:shd w:val="clear" w:color="auto" w:fill="FFFFFF"/>
        </w:rPr>
        <w:t>Post-JIT, the net income increases by the cost savings:</w:t>
      </w:r>
    </w:p>
    <w:p w14:paraId="67666595" w14:textId="387491EB" w:rsidR="00092962" w:rsidRPr="00092962" w:rsidRDefault="00092962" w:rsidP="00092962">
      <w:r w:rsidRPr="00092962">
        <w:rPr>
          <w:color w:val="000000"/>
          <w:shd w:val="clear" w:color="auto" w:fill="FFFFFF"/>
        </w:rPr>
        <w:t>New Net Income=200+7.5</w:t>
      </w:r>
      <w:r w:rsidR="00DE4C12">
        <w:rPr>
          <w:color w:val="000000"/>
          <w:shd w:val="clear" w:color="auto" w:fill="FFFFFF"/>
        </w:rPr>
        <w:t xml:space="preserve"> </w:t>
      </w:r>
      <w:r w:rsidRPr="00092962">
        <w:rPr>
          <w:color w:val="000000"/>
          <w:shd w:val="clear" w:color="auto" w:fill="FFFFFF"/>
        </w:rPr>
        <w:t>=</w:t>
      </w:r>
      <w:r w:rsidR="00DE4C12">
        <w:rPr>
          <w:color w:val="000000"/>
          <w:shd w:val="clear" w:color="auto" w:fill="FFFFFF"/>
        </w:rPr>
        <w:t xml:space="preserve"> </w:t>
      </w:r>
      <w:r w:rsidRPr="00092962">
        <w:rPr>
          <w:color w:val="000000"/>
          <w:shd w:val="clear" w:color="auto" w:fill="FFFFFF"/>
        </w:rPr>
        <w:t>207.5 million </w:t>
      </w:r>
    </w:p>
    <w:p w14:paraId="5E53E0D7" w14:textId="77777777" w:rsidR="00092962" w:rsidRPr="00092962" w:rsidRDefault="00092962" w:rsidP="00092962">
      <w:r w:rsidRPr="00092962">
        <w:rPr>
          <w:color w:val="000000"/>
          <w:shd w:val="clear" w:color="auto" w:fill="FFFFFF"/>
        </w:rPr>
        <w:t>New ROA=207.5/1500 = 13.83%</w:t>
      </w:r>
    </w:p>
    <w:p w14:paraId="5B14F66D" w14:textId="1CFB0A6C" w:rsidR="00092962" w:rsidRPr="00092962" w:rsidRDefault="00092962" w:rsidP="00092962">
      <w:r w:rsidRPr="00092962">
        <w:rPr>
          <w:color w:val="000000"/>
          <w:shd w:val="clear" w:color="auto" w:fill="FFFFFF"/>
        </w:rPr>
        <w:t>The JIT inventory management has the potential of enhancing the company’s profitability by cutting its holding costs besides increasing the GPM and return on assets. The benefits of this initiative relate well to Ferrexpo’s areas of speciality, in particular, inventory management thus enhancing overall performance (Singh, 2023). The fact supports the significance of the JIT application where the improved inventory turnover ratio, the higher gross profit margin, and increased ROA affirm the company’s improvement in its profitability.</w:t>
      </w:r>
    </w:p>
    <w:p w14:paraId="79C5A876" w14:textId="77777777" w:rsidR="003C214F" w:rsidRDefault="00BD7912">
      <w:pPr>
        <w:pStyle w:val="Heading1"/>
      </w:pPr>
      <w:bookmarkStart w:id="24" w:name="_5srp6ec8t0d4" w:colFirst="0" w:colLast="0"/>
      <w:bookmarkStart w:id="25" w:name="_Toc171116267"/>
      <w:bookmarkEnd w:id="24"/>
      <w:r>
        <w:t>Investment Advice</w:t>
      </w:r>
      <w:bookmarkEnd w:id="25"/>
    </w:p>
    <w:p w14:paraId="52AD399A" w14:textId="77777777" w:rsidR="00CA470F" w:rsidRPr="00CA470F" w:rsidRDefault="00CA470F" w:rsidP="00CA470F">
      <w:pPr>
        <w:spacing w:before="240" w:after="240"/>
      </w:pPr>
      <w:r w:rsidRPr="00CA470F">
        <w:rPr>
          <w:b/>
          <w:bCs/>
        </w:rPr>
        <w:t>Estimation of Company Value:</w:t>
      </w:r>
    </w:p>
    <w:p w14:paraId="5A87A255" w14:textId="77777777" w:rsidR="00CA470F" w:rsidRPr="00CA470F" w:rsidRDefault="00CA470F" w:rsidP="00CA470F">
      <w:pPr>
        <w:numPr>
          <w:ilvl w:val="0"/>
          <w:numId w:val="10"/>
        </w:numPr>
        <w:spacing w:before="240" w:after="240"/>
      </w:pPr>
      <w:r w:rsidRPr="00CA470F">
        <w:rPr>
          <w:b/>
          <w:bCs/>
        </w:rPr>
        <w:t>Book Value:</w:t>
      </w:r>
    </w:p>
    <w:p w14:paraId="206B8B78" w14:textId="77777777" w:rsidR="00CA470F" w:rsidRPr="00CA470F" w:rsidRDefault="00CA470F" w:rsidP="00CA470F">
      <w:pPr>
        <w:numPr>
          <w:ilvl w:val="1"/>
          <w:numId w:val="10"/>
        </w:numPr>
        <w:spacing w:before="240" w:after="240"/>
      </w:pPr>
      <w:r w:rsidRPr="00CA470F">
        <w:rPr>
          <w:b/>
          <w:bCs/>
        </w:rPr>
        <w:t>Total Equity:</w:t>
      </w:r>
      <w:r w:rsidRPr="00CA470F">
        <w:t xml:space="preserve"> £1.8 billion (assumed).</w:t>
      </w:r>
    </w:p>
    <w:p w14:paraId="58D24658" w14:textId="77777777" w:rsidR="00CA470F" w:rsidRPr="00CA470F" w:rsidRDefault="00CA470F" w:rsidP="00CA470F">
      <w:pPr>
        <w:numPr>
          <w:ilvl w:val="1"/>
          <w:numId w:val="10"/>
        </w:numPr>
        <w:spacing w:before="240" w:after="240"/>
      </w:pPr>
      <w:r w:rsidRPr="00CA470F">
        <w:rPr>
          <w:b/>
          <w:bCs/>
        </w:rPr>
        <w:t xml:space="preserve">Book Value per Share (BVPS): </w:t>
      </w:r>
      <w:r w:rsidRPr="00CA470F">
        <w:t>£1.8 billion / 500 million shares ​=£3.60</w:t>
      </w:r>
    </w:p>
    <w:p w14:paraId="15E19050" w14:textId="77777777" w:rsidR="00CA470F" w:rsidRPr="00CA470F" w:rsidRDefault="00CA470F" w:rsidP="00CA470F">
      <w:pPr>
        <w:numPr>
          <w:ilvl w:val="1"/>
          <w:numId w:val="10"/>
        </w:numPr>
        <w:spacing w:before="240" w:after="240"/>
      </w:pPr>
      <w:r w:rsidRPr="00CA470F">
        <w:rPr>
          <w:b/>
          <w:bCs/>
        </w:rPr>
        <w:t>Total Book Value:</w:t>
      </w:r>
      <w:r w:rsidRPr="00CA470F">
        <w:t xml:space="preserve"> £1.8 billion.</w:t>
      </w:r>
    </w:p>
    <w:p w14:paraId="096A0796" w14:textId="77777777" w:rsidR="00CA470F" w:rsidRPr="00CA470F" w:rsidRDefault="00CA470F" w:rsidP="00CA470F">
      <w:pPr>
        <w:numPr>
          <w:ilvl w:val="0"/>
          <w:numId w:val="10"/>
        </w:numPr>
        <w:spacing w:before="240" w:after="240"/>
      </w:pPr>
      <w:r w:rsidRPr="00CA470F">
        <w:rPr>
          <w:b/>
          <w:bCs/>
        </w:rPr>
        <w:t>Market Value:</w:t>
      </w:r>
    </w:p>
    <w:p w14:paraId="43B1B3A6" w14:textId="77777777" w:rsidR="00CA470F" w:rsidRPr="00CA470F" w:rsidRDefault="00CA470F" w:rsidP="00CA470F">
      <w:pPr>
        <w:numPr>
          <w:ilvl w:val="1"/>
          <w:numId w:val="10"/>
        </w:numPr>
        <w:spacing w:before="240" w:after="240"/>
      </w:pPr>
      <w:r w:rsidRPr="00CA470F">
        <w:rPr>
          <w:b/>
          <w:bCs/>
        </w:rPr>
        <w:t>Current Share Price:</w:t>
      </w:r>
      <w:r w:rsidRPr="00CA470F">
        <w:t xml:space="preserve"> £6.00.</w:t>
      </w:r>
    </w:p>
    <w:p w14:paraId="1345BCF3" w14:textId="77777777" w:rsidR="00CA470F" w:rsidRPr="00CA470F" w:rsidRDefault="00CA470F" w:rsidP="00CA470F">
      <w:pPr>
        <w:numPr>
          <w:ilvl w:val="1"/>
          <w:numId w:val="10"/>
        </w:numPr>
        <w:spacing w:before="240" w:after="240"/>
      </w:pPr>
      <w:r w:rsidRPr="00CA470F">
        <w:rPr>
          <w:b/>
          <w:bCs/>
        </w:rPr>
        <w:t>Market Capitalization:</w:t>
      </w:r>
      <w:r w:rsidRPr="00CA470F">
        <w:t xml:space="preserve"> \£6.00×500 million shares  =£3 billion.</w:t>
      </w:r>
    </w:p>
    <w:p w14:paraId="756E815A" w14:textId="77777777" w:rsidR="00CA470F" w:rsidRPr="00CA470F" w:rsidRDefault="00CA470F" w:rsidP="00CA470F">
      <w:pPr>
        <w:spacing w:before="240" w:after="240"/>
      </w:pPr>
      <w:r w:rsidRPr="00CA470F">
        <w:rPr>
          <w:b/>
          <w:bCs/>
        </w:rPr>
        <w:t>Cost of 10% Shares:</w:t>
      </w:r>
    </w:p>
    <w:p w14:paraId="2B655A0D" w14:textId="77777777" w:rsidR="00CA470F" w:rsidRPr="00CA470F" w:rsidRDefault="00CA470F" w:rsidP="00CA470F">
      <w:pPr>
        <w:numPr>
          <w:ilvl w:val="0"/>
          <w:numId w:val="11"/>
        </w:numPr>
        <w:spacing w:before="240" w:after="240"/>
      </w:pPr>
      <w:r w:rsidRPr="00CA470F">
        <w:rPr>
          <w:b/>
          <w:bCs/>
        </w:rPr>
        <w:t>Book Value:</w:t>
      </w:r>
      <w:r w:rsidRPr="00CA470F">
        <w:t xml:space="preserve"> \£1.8 billion×0.10=£180 million.</w:t>
      </w:r>
    </w:p>
    <w:p w14:paraId="6A3C5E0A" w14:textId="77777777" w:rsidR="00CA470F" w:rsidRPr="00CA470F" w:rsidRDefault="00CA470F" w:rsidP="00CA470F">
      <w:pPr>
        <w:numPr>
          <w:ilvl w:val="0"/>
          <w:numId w:val="11"/>
        </w:numPr>
        <w:spacing w:before="240" w:after="240"/>
      </w:pPr>
      <w:r w:rsidRPr="00CA470F">
        <w:rPr>
          <w:b/>
          <w:bCs/>
        </w:rPr>
        <w:t>Market Value:</w:t>
      </w:r>
      <w:r w:rsidRPr="00CA470F">
        <w:t xml:space="preserve"> \£3 billion×0.10 =£300 million.</w:t>
      </w:r>
    </w:p>
    <w:p w14:paraId="28F0A41D" w14:textId="77777777" w:rsidR="00CA470F" w:rsidRPr="00CA470F" w:rsidRDefault="00CA470F" w:rsidP="00CA470F">
      <w:pPr>
        <w:spacing w:before="240" w:after="240"/>
      </w:pPr>
      <w:r w:rsidRPr="00CA470F">
        <w:rPr>
          <w:b/>
          <w:bCs/>
        </w:rPr>
        <w:t>Investment Advice:</w:t>
      </w:r>
    </w:p>
    <w:p w14:paraId="32D4B764" w14:textId="77777777" w:rsidR="00CA470F" w:rsidRPr="00CA470F" w:rsidRDefault="00CA470F" w:rsidP="00CA470F">
      <w:pPr>
        <w:spacing w:before="240" w:after="240"/>
      </w:pPr>
      <w:r w:rsidRPr="00CA470F">
        <w:rPr>
          <w:b/>
          <w:bCs/>
        </w:rPr>
        <w:t>1. Strong Financial Performance:</w:t>
      </w:r>
    </w:p>
    <w:p w14:paraId="258C3C6A" w14:textId="77777777" w:rsidR="00CA470F" w:rsidRPr="00CA470F" w:rsidRDefault="00CA470F" w:rsidP="00CA470F">
      <w:pPr>
        <w:numPr>
          <w:ilvl w:val="0"/>
          <w:numId w:val="12"/>
        </w:numPr>
        <w:spacing w:before="240" w:after="240"/>
      </w:pPr>
      <w:r w:rsidRPr="00CA470F">
        <w:lastRenderedPageBreak/>
        <w:t>Ferrexpo’s robust profitability and high return on assets (13.83% post-JIT implementation) indicate efficient management and strong earnings potential.</w:t>
      </w:r>
    </w:p>
    <w:p w14:paraId="0FF6741F" w14:textId="77777777" w:rsidR="00CA470F" w:rsidRPr="00CA470F" w:rsidRDefault="00CA470F" w:rsidP="00CA470F">
      <w:pPr>
        <w:spacing w:before="240" w:after="240"/>
      </w:pPr>
      <w:r w:rsidRPr="00CA470F">
        <w:rPr>
          <w:b/>
          <w:bCs/>
        </w:rPr>
        <w:t>2. Market Position:</w:t>
      </w:r>
    </w:p>
    <w:p w14:paraId="7CD172EB" w14:textId="77777777" w:rsidR="00CA470F" w:rsidRPr="00CA470F" w:rsidRDefault="00CA470F" w:rsidP="00CA470F">
      <w:pPr>
        <w:numPr>
          <w:ilvl w:val="0"/>
          <w:numId w:val="13"/>
        </w:numPr>
        <w:spacing w:before="240" w:after="240"/>
      </w:pPr>
      <w:r w:rsidRPr="00CA470F">
        <w:t>Ferrexpo’s dominant position in the iron ore market, with a consistent customer base and competitive advantages, provides stability and growth prospects.</w:t>
      </w:r>
    </w:p>
    <w:p w14:paraId="0A32A147" w14:textId="77777777" w:rsidR="00CA470F" w:rsidRPr="00CA470F" w:rsidRDefault="00CA470F" w:rsidP="00CA470F">
      <w:pPr>
        <w:spacing w:before="240" w:after="240"/>
      </w:pPr>
      <w:r w:rsidRPr="00CA470F">
        <w:rPr>
          <w:b/>
          <w:bCs/>
        </w:rPr>
        <w:t>3. Growth Potential:</w:t>
      </w:r>
    </w:p>
    <w:p w14:paraId="5361D6AA" w14:textId="77777777" w:rsidR="00CA470F" w:rsidRPr="00CA470F" w:rsidRDefault="00CA470F" w:rsidP="00CA470F">
      <w:pPr>
        <w:numPr>
          <w:ilvl w:val="0"/>
          <w:numId w:val="14"/>
        </w:numPr>
        <w:spacing w:before="240" w:after="240"/>
      </w:pPr>
      <w:r w:rsidRPr="00CA470F">
        <w:t>The implementation of the JIT system is expected to enhance operational efficiency, leading to improved financial performance and higher shareholder value.</w:t>
      </w:r>
    </w:p>
    <w:p w14:paraId="512885A2" w14:textId="2B7D7982" w:rsidR="003C214F" w:rsidRDefault="00CA470F">
      <w:pPr>
        <w:spacing w:before="240" w:after="240"/>
      </w:pPr>
      <w:r w:rsidRPr="00CA470F">
        <w:t>Given these factors, purchasing 10% of Ferrexpo’s shares for £300 million (market value) appears to be a sound investment with promising returns and growth opportunities.</w:t>
      </w:r>
    </w:p>
    <w:p w14:paraId="1A9B7909" w14:textId="77777777" w:rsidR="003C214F" w:rsidRDefault="00BD7912">
      <w:pPr>
        <w:pStyle w:val="Heading1"/>
      </w:pPr>
      <w:bookmarkStart w:id="26" w:name="_5o9eoblpitsv" w:colFirst="0" w:colLast="0"/>
      <w:bookmarkStart w:id="27" w:name="_Toc171116268"/>
      <w:bookmarkEnd w:id="26"/>
      <w:r>
        <w:t>Conclusion</w:t>
      </w:r>
      <w:bookmarkEnd w:id="27"/>
    </w:p>
    <w:p w14:paraId="0325FB23" w14:textId="77777777" w:rsidR="00DA5CA0" w:rsidRPr="00DA5CA0" w:rsidRDefault="00DA5CA0" w:rsidP="00DA5CA0">
      <w:r w:rsidRPr="00DA5CA0">
        <w:t>Overall, the evaluation of Ferrexpo PLC financial and operational performance presents another sound Firm with significant credit in the profitability and efficiency ratios. However, they are needed for improvement on the availability of liquidity and other financial indicators compared to the competitor of the Fresnillo PLC. The recommended strategic initiative is to support the need for greater profitability and the improvement of the company’s position on the market. To the shareholders, it seems to be a wise decision to invest 10% of the business in Ferrexpo with high market value and growth prospects. By highlighting the major areas of performance and opportunities that have been discussed in this report, it is clear that there is a need to conduct a continuous assessment of the corporation’s performance with the view of making appropriate changes to its strategies so that it can effectively compete in the current business environment of the mining sector.</w:t>
      </w:r>
    </w:p>
    <w:p w14:paraId="7C020F60" w14:textId="76B46F7D" w:rsidR="0051784A" w:rsidRPr="0051784A" w:rsidRDefault="0051784A" w:rsidP="0051784A"/>
    <w:p w14:paraId="597F184C" w14:textId="46F70CF3" w:rsidR="00141B8E" w:rsidRDefault="00141B8E">
      <w:r>
        <w:br w:type="page"/>
      </w:r>
    </w:p>
    <w:p w14:paraId="7424D204" w14:textId="77777777" w:rsidR="00141B8E" w:rsidRPr="00141B8E" w:rsidRDefault="00141B8E" w:rsidP="00141B8E">
      <w:pPr>
        <w:pStyle w:val="Heading1"/>
        <w:rPr>
          <w:lang w:val="en-IN"/>
        </w:rPr>
      </w:pPr>
      <w:bookmarkStart w:id="28" w:name="_Toc171116269"/>
      <w:r w:rsidRPr="00141B8E">
        <w:rPr>
          <w:lang w:val="en-IN"/>
        </w:rPr>
        <w:lastRenderedPageBreak/>
        <w:t>References</w:t>
      </w:r>
      <w:bookmarkEnd w:id="28"/>
    </w:p>
    <w:p w14:paraId="4399E707" w14:textId="77777777" w:rsidR="00141B8E" w:rsidRPr="00141B8E" w:rsidRDefault="00141B8E" w:rsidP="00141B8E">
      <w:pPr>
        <w:rPr>
          <w:b/>
          <w:bCs/>
          <w:lang w:val="en-IN"/>
        </w:rPr>
      </w:pPr>
      <w:r w:rsidRPr="00141B8E">
        <w:rPr>
          <w:b/>
          <w:bCs/>
          <w:lang w:val="en-IN"/>
        </w:rPr>
        <w:t>Journals</w:t>
      </w:r>
    </w:p>
    <w:p w14:paraId="5FCF1206" w14:textId="77777777" w:rsidR="00141B8E" w:rsidRPr="00141B8E" w:rsidRDefault="00141B8E" w:rsidP="00141B8E">
      <w:pPr>
        <w:rPr>
          <w:lang w:val="en-IN"/>
        </w:rPr>
      </w:pPr>
      <w:r w:rsidRPr="00141B8E">
        <w:rPr>
          <w:lang w:val="en-IN"/>
        </w:rPr>
        <w:t>Chairunisa, S.S., Digdowiseiso, K. and Karyatun, S., 2023. The Effect of Total Assets Turnover, Debt to Assets Ratio, Cash Ratio and Current Ratio on Financial Performance of Companies The Hotel, Restaurant and Tourism Subsector in IDX for The Period 2016-2020. Jurnal Syntax Admiration, 4(3), pp.548-558.</w:t>
      </w:r>
    </w:p>
    <w:p w14:paraId="25F35ABB" w14:textId="77777777" w:rsidR="00141B8E" w:rsidRPr="00141B8E" w:rsidRDefault="00141B8E" w:rsidP="00141B8E">
      <w:r w:rsidRPr="00141B8E">
        <w:t>Dalirazar, S. and Sabzi, Z., 2023. Strategic analysis of barriers and solutions to development of sustainable buildings using PESTLE technique. </w:t>
      </w:r>
      <w:r w:rsidRPr="00141B8E">
        <w:rPr>
          <w:i/>
          <w:iCs/>
        </w:rPr>
        <w:t>International Journal of Construction Management</w:t>
      </w:r>
      <w:r w:rsidRPr="00141B8E">
        <w:t>, </w:t>
      </w:r>
      <w:r w:rsidRPr="00141B8E">
        <w:rPr>
          <w:i/>
          <w:iCs/>
        </w:rPr>
        <w:t>23</w:t>
      </w:r>
      <w:r w:rsidRPr="00141B8E">
        <w:t>(1), pp.167-181.</w:t>
      </w:r>
    </w:p>
    <w:p w14:paraId="03EC76A7" w14:textId="77777777" w:rsidR="00141B8E" w:rsidRPr="00141B8E" w:rsidRDefault="00141B8E" w:rsidP="00141B8E">
      <w:r w:rsidRPr="00141B8E">
        <w:t>Damodaran, A., 2024. </w:t>
      </w:r>
      <w:r w:rsidRPr="00141B8E">
        <w:rPr>
          <w:i/>
          <w:iCs/>
        </w:rPr>
        <w:t>The little book of valuation: How to value a company, pick a stock, and profit</w:t>
      </w:r>
      <w:r w:rsidRPr="00141B8E">
        <w:t>. John Wiley &amp; Sons.</w:t>
      </w:r>
    </w:p>
    <w:p w14:paraId="2190996B" w14:textId="77777777" w:rsidR="00141B8E" w:rsidRPr="00141B8E" w:rsidRDefault="00141B8E" w:rsidP="00141B8E">
      <w:r w:rsidRPr="00141B8E">
        <w:t>Djohan, D., 2023. The Analysis of Liquidity Ratio as Tool to Measure Financial Position in PT. Iplug Indonesia at Medan. </w:t>
      </w:r>
      <w:r w:rsidRPr="00141B8E">
        <w:rPr>
          <w:i/>
          <w:iCs/>
        </w:rPr>
        <w:t>International Journal of Health, Economics, and Social Sciences (IJHESS)</w:t>
      </w:r>
      <w:r w:rsidRPr="00141B8E">
        <w:t>, </w:t>
      </w:r>
      <w:r w:rsidRPr="00141B8E">
        <w:rPr>
          <w:i/>
          <w:iCs/>
        </w:rPr>
        <w:t>5</w:t>
      </w:r>
      <w:r w:rsidRPr="00141B8E">
        <w:t>(3), pp.322-327.</w:t>
      </w:r>
    </w:p>
    <w:p w14:paraId="435A72EA" w14:textId="77777777" w:rsidR="00141B8E" w:rsidRPr="00141B8E" w:rsidRDefault="00141B8E" w:rsidP="00141B8E">
      <w:r w:rsidRPr="00141B8E">
        <w:t>Engda, M., 2023. </w:t>
      </w:r>
      <w:r w:rsidRPr="00141B8E">
        <w:rPr>
          <w:i/>
          <w:iCs/>
        </w:rPr>
        <w:t>Determinants of Capital Structure decision: Evidence From Commercial Banks of Ethiopia</w:t>
      </w:r>
      <w:r w:rsidRPr="00141B8E">
        <w:t> (Doctoral dissertation, ST. MARY’S UNIVERSITY).</w:t>
      </w:r>
    </w:p>
    <w:p w14:paraId="7FF75B10" w14:textId="77777777" w:rsidR="00141B8E" w:rsidRPr="00141B8E" w:rsidRDefault="00141B8E" w:rsidP="00141B8E">
      <w:r w:rsidRPr="00141B8E">
        <w:t>Harasheh, M. and De Vincenzo, F., 2023. Leverage-value nexus in Italian small-medium enterprises: further evidence using dose-response function. </w:t>
      </w:r>
      <w:r w:rsidRPr="00141B8E">
        <w:rPr>
          <w:i/>
          <w:iCs/>
        </w:rPr>
        <w:t>EuroMed Journal of Business</w:t>
      </w:r>
      <w:r w:rsidRPr="00141B8E">
        <w:t>, </w:t>
      </w:r>
      <w:r w:rsidRPr="00141B8E">
        <w:rPr>
          <w:i/>
          <w:iCs/>
        </w:rPr>
        <w:t>18</w:t>
      </w:r>
      <w:r w:rsidRPr="00141B8E">
        <w:t>(2), pp.165-183.</w:t>
      </w:r>
    </w:p>
    <w:p w14:paraId="4F6D6FC5" w14:textId="77777777" w:rsidR="00141B8E" w:rsidRPr="00141B8E" w:rsidRDefault="00141B8E" w:rsidP="00141B8E">
      <w:r w:rsidRPr="00141B8E">
        <w:t>Hong, J., Hollin, I.L. and Ellison, T.A., 2023, December. Economic Evaluation in Kidney Transplantation: A Scoping Review and Novel PESTLE Stakeholder Gaps Analysis. In </w:t>
      </w:r>
      <w:r w:rsidRPr="00141B8E">
        <w:rPr>
          <w:i/>
          <w:iCs/>
        </w:rPr>
        <w:t>Transplantation Proceedings</w:t>
      </w:r>
      <w:r w:rsidRPr="00141B8E">
        <w:t>. Elsevier.</w:t>
      </w:r>
    </w:p>
    <w:p w14:paraId="3465B541" w14:textId="77777777" w:rsidR="00141B8E" w:rsidRPr="00141B8E" w:rsidRDefault="00141B8E" w:rsidP="00141B8E">
      <w:r w:rsidRPr="00141B8E">
        <w:t>Igwe, A.O., 2024. Effect of Debt Financing on Firm Value of Listed ICT Firms in Nigeria Exchange Group (NGX). </w:t>
      </w:r>
      <w:r w:rsidRPr="00141B8E">
        <w:rPr>
          <w:i/>
          <w:iCs/>
        </w:rPr>
        <w:t>International Journal of Management Technology</w:t>
      </w:r>
      <w:r w:rsidRPr="00141B8E">
        <w:t>, </w:t>
      </w:r>
      <w:r w:rsidRPr="00141B8E">
        <w:rPr>
          <w:i/>
          <w:iCs/>
        </w:rPr>
        <w:t>11</w:t>
      </w:r>
      <w:r w:rsidRPr="00141B8E">
        <w:t>(2), pp.52-68.</w:t>
      </w:r>
    </w:p>
    <w:p w14:paraId="3CE74C8A" w14:textId="77777777" w:rsidR="00141B8E" w:rsidRPr="00141B8E" w:rsidRDefault="00141B8E" w:rsidP="00141B8E">
      <w:r w:rsidRPr="00141B8E">
        <w:t>Prabhakar, B. and Japee, G., 2023. An analytical study of Ambuja cements ltd. and ACC ltd. based on various profitability measurements. </w:t>
      </w:r>
      <w:r w:rsidRPr="00141B8E">
        <w:rPr>
          <w:i/>
          <w:iCs/>
        </w:rPr>
        <w:t>International Journal of Management, Public Policy and Research</w:t>
      </w:r>
      <w:r w:rsidRPr="00141B8E">
        <w:t>, </w:t>
      </w:r>
      <w:r w:rsidRPr="00141B8E">
        <w:rPr>
          <w:i/>
          <w:iCs/>
        </w:rPr>
        <w:t>2</w:t>
      </w:r>
      <w:r w:rsidRPr="00141B8E">
        <w:t>(1), pp.136-142.</w:t>
      </w:r>
    </w:p>
    <w:p w14:paraId="10702061" w14:textId="77777777" w:rsidR="00141B8E" w:rsidRPr="00141B8E" w:rsidRDefault="00141B8E" w:rsidP="00141B8E">
      <w:r w:rsidRPr="00141B8E">
        <w:t>Pratiwi, A.P. and Noveria, A., 2023. The Impact of Financial Profitability Ratio to the Stock Returns of Telecommunication Company during the COVID-19 Pandemic in Indonesia. </w:t>
      </w:r>
      <w:r w:rsidRPr="00141B8E">
        <w:rPr>
          <w:i/>
          <w:iCs/>
        </w:rPr>
        <w:t>Keynesia: International Journal of Economy and Business</w:t>
      </w:r>
      <w:r w:rsidRPr="00141B8E">
        <w:t>, </w:t>
      </w:r>
      <w:r w:rsidRPr="00141B8E">
        <w:rPr>
          <w:i/>
          <w:iCs/>
        </w:rPr>
        <w:t>2</w:t>
      </w:r>
      <w:r w:rsidRPr="00141B8E">
        <w:t>(2), pp.104-115.</w:t>
      </w:r>
    </w:p>
    <w:p w14:paraId="3896DF56" w14:textId="77777777" w:rsidR="00141B8E" w:rsidRPr="00141B8E" w:rsidRDefault="00141B8E" w:rsidP="00141B8E">
      <w:r w:rsidRPr="00141B8E">
        <w:t>Purwanti, B. and Warasto, H.N., 2023. The influence of current ratio, quick ratio and cash ratio, on return on assets at Pempek Cawan Putih restaurant period 2012–2021. </w:t>
      </w:r>
      <w:r w:rsidRPr="00141B8E">
        <w:rPr>
          <w:i/>
          <w:iCs/>
        </w:rPr>
        <w:t>International Journal of Social and Management Studies</w:t>
      </w:r>
      <w:r w:rsidRPr="00141B8E">
        <w:t>, </w:t>
      </w:r>
      <w:r w:rsidRPr="00141B8E">
        <w:rPr>
          <w:i/>
          <w:iCs/>
        </w:rPr>
        <w:t>4</w:t>
      </w:r>
      <w:r w:rsidRPr="00141B8E">
        <w:t>(2), pp.31-36.</w:t>
      </w:r>
    </w:p>
    <w:p w14:paraId="0F02C5A1" w14:textId="77777777" w:rsidR="00141B8E" w:rsidRPr="00141B8E" w:rsidRDefault="00141B8E" w:rsidP="00141B8E">
      <w:r w:rsidRPr="00141B8E">
        <w:lastRenderedPageBreak/>
        <w:t>Rebuin, E., Murti, W. and Ratnasih, C., 2023, July. The Effectiveness of The Measurement of Trade Receivables Through The Ratio of The Turnover of Receivables And The Average Age Ratio of Receivables. In </w:t>
      </w:r>
      <w:r w:rsidRPr="00141B8E">
        <w:rPr>
          <w:i/>
          <w:iCs/>
        </w:rPr>
        <w:t>Proceedings of the 3rd International Conference on Law, Social Science, Economics, and Education, ICLSSEE 2023, 6 May 2023, Salatiga, Central Java, Indonesia</w:t>
      </w:r>
      <w:r w:rsidRPr="00141B8E">
        <w:t>.</w:t>
      </w:r>
    </w:p>
    <w:p w14:paraId="78646DBA" w14:textId="77777777" w:rsidR="00141B8E" w:rsidRPr="00141B8E" w:rsidRDefault="00141B8E" w:rsidP="00141B8E">
      <w:r w:rsidRPr="00141B8E">
        <w:t>Sajeetha, A.M.F., Nusaika, M.F. and Safana, M.N.F.N., 2023. An empirical study on determinants of price earnings ratio: evidence from listed food, beverage and tobacco companies in Colombo stock exchange. </w:t>
      </w:r>
      <w:r w:rsidRPr="00141B8E">
        <w:rPr>
          <w:i/>
          <w:iCs/>
        </w:rPr>
        <w:t>Asian Journal of Economics, Business and Accounting</w:t>
      </w:r>
      <w:r w:rsidRPr="00141B8E">
        <w:t>, </w:t>
      </w:r>
      <w:r w:rsidRPr="00141B8E">
        <w:rPr>
          <w:i/>
          <w:iCs/>
        </w:rPr>
        <w:t>23</w:t>
      </w:r>
      <w:r w:rsidRPr="00141B8E">
        <w:t>(10), pp.32-43.</w:t>
      </w:r>
    </w:p>
    <w:p w14:paraId="3FD27A46" w14:textId="77777777" w:rsidR="00141B8E" w:rsidRPr="00141B8E" w:rsidRDefault="00141B8E" w:rsidP="00141B8E">
      <w:pPr>
        <w:rPr>
          <w:lang w:val="en-IN"/>
        </w:rPr>
      </w:pPr>
      <w:r w:rsidRPr="00141B8E">
        <w:t>Silaban, F.M., Yanto, E. and Cakranegara, P.A., 2024. THE EFFECT OF EARNING PER SHARE, PRICE EARNING RATIO, PRICE TO BOOK VALUE ON STOCK RETURN IN THE INDONESIA STOCK EXCHANGE. </w:t>
      </w:r>
      <w:r w:rsidRPr="00141B8E">
        <w:rPr>
          <w:i/>
          <w:iCs/>
        </w:rPr>
        <w:t>Lentera Jurnal Manajemen</w:t>
      </w:r>
      <w:r w:rsidRPr="00141B8E">
        <w:t>, </w:t>
      </w:r>
      <w:r w:rsidRPr="00141B8E">
        <w:rPr>
          <w:i/>
          <w:iCs/>
        </w:rPr>
        <w:t>2</w:t>
      </w:r>
      <w:r w:rsidRPr="00141B8E">
        <w:t>(1).</w:t>
      </w:r>
    </w:p>
    <w:p w14:paraId="08A99318" w14:textId="77777777" w:rsidR="00141B8E" w:rsidRPr="00141B8E" w:rsidRDefault="00141B8E" w:rsidP="00141B8E">
      <w:r w:rsidRPr="00141B8E">
        <w:t>Singh, R., 2023. Defining Return on Assets (ROA) in empirical corporate finance research: a critical review. </w:t>
      </w:r>
      <w:r w:rsidRPr="00141B8E">
        <w:rPr>
          <w:i/>
          <w:iCs/>
        </w:rPr>
        <w:t>Empirical Economics Letters (Forthcoming)</w:t>
      </w:r>
      <w:r w:rsidRPr="00141B8E">
        <w:t>.</w:t>
      </w:r>
    </w:p>
    <w:p w14:paraId="6C7CB404" w14:textId="77777777" w:rsidR="00141B8E" w:rsidRPr="00141B8E" w:rsidRDefault="00141B8E" w:rsidP="00141B8E">
      <w:r w:rsidRPr="00141B8E">
        <w:t>Sunaryo, D. and Lestari, E.P., 2023. Effect of Cash, Receivables, and Inventory Turnover on Net Profit Margin (NPM) in Food &amp; Beverage Subsector Manufacturing Companies. </w:t>
      </w:r>
      <w:r w:rsidRPr="00141B8E">
        <w:rPr>
          <w:i/>
          <w:iCs/>
        </w:rPr>
        <w:t>Studies in Business and Economics</w:t>
      </w:r>
      <w:r w:rsidRPr="00141B8E">
        <w:t>, </w:t>
      </w:r>
      <w:r w:rsidRPr="00141B8E">
        <w:rPr>
          <w:i/>
          <w:iCs/>
        </w:rPr>
        <w:t>18</w:t>
      </w:r>
      <w:r w:rsidRPr="00141B8E">
        <w:t>(1), pp.298-313.</w:t>
      </w:r>
    </w:p>
    <w:p w14:paraId="0712F56B" w14:textId="77777777" w:rsidR="00141B8E" w:rsidRPr="00141B8E" w:rsidRDefault="00141B8E" w:rsidP="00141B8E">
      <w:pPr>
        <w:rPr>
          <w:lang w:val="en-IN"/>
        </w:rPr>
      </w:pPr>
      <w:r w:rsidRPr="00141B8E">
        <w:t>Tsvetkova, A., Hellström, M., Schwartz, H., Rabetino, R. and Syed, H., 2024. A transition towards clean propulsion in shipping: The role of PESTLE drivers and implications for policy. </w:t>
      </w:r>
      <w:r w:rsidRPr="00141B8E">
        <w:rPr>
          <w:i/>
          <w:iCs/>
        </w:rPr>
        <w:t>Marine Policy</w:t>
      </w:r>
      <w:r w:rsidRPr="00141B8E">
        <w:t>, </w:t>
      </w:r>
      <w:r w:rsidRPr="00141B8E">
        <w:rPr>
          <w:i/>
          <w:iCs/>
        </w:rPr>
        <w:t>161</w:t>
      </w:r>
      <w:r w:rsidRPr="00141B8E">
        <w:t>, p.106002.</w:t>
      </w:r>
    </w:p>
    <w:p w14:paraId="7D5DB600" w14:textId="77777777" w:rsidR="00141B8E" w:rsidRPr="00141B8E" w:rsidRDefault="00141B8E" w:rsidP="00141B8E">
      <w:r w:rsidRPr="00141B8E">
        <w:t>Ulfah, A.K. and Nurzianti, R., 2023. ANALYSIS OF TOTAL DEBT TO ASSET RATIO AND PROFIT MARGIN AS A MEASURE OF COMPANY FINANCIAL PERFORMANCE. </w:t>
      </w:r>
      <w:r w:rsidRPr="00141B8E">
        <w:rPr>
          <w:i/>
          <w:iCs/>
        </w:rPr>
        <w:t>J-ISCAN: Journal of Islamic Accounting Research</w:t>
      </w:r>
      <w:r w:rsidRPr="00141B8E">
        <w:t>, </w:t>
      </w:r>
      <w:r w:rsidRPr="00141B8E">
        <w:rPr>
          <w:i/>
          <w:iCs/>
        </w:rPr>
        <w:t>5</w:t>
      </w:r>
      <w:r w:rsidRPr="00141B8E">
        <w:t>(2), pp.79-98.</w:t>
      </w:r>
    </w:p>
    <w:p w14:paraId="0F1C1DAE" w14:textId="77777777" w:rsidR="00141B8E" w:rsidRPr="00141B8E" w:rsidRDefault="00141B8E" w:rsidP="00141B8E">
      <w:r w:rsidRPr="00141B8E">
        <w:t>Xuân, L. and Thu, T.M., 2023. The bioenergy industry and the road to 2050 Net Zero goal in the UK context. </w:t>
      </w:r>
      <w:r w:rsidRPr="00141B8E">
        <w:rPr>
          <w:i/>
          <w:iCs/>
        </w:rPr>
        <w:t>International Journal of Management Excellence (ISSN: 2292-1648)</w:t>
      </w:r>
      <w:r w:rsidRPr="00141B8E">
        <w:t>, </w:t>
      </w:r>
      <w:r w:rsidRPr="00141B8E">
        <w:rPr>
          <w:i/>
          <w:iCs/>
        </w:rPr>
        <w:t>17</w:t>
      </w:r>
      <w:r w:rsidRPr="00141B8E">
        <w:t>(2), pp.2460-2471.</w:t>
      </w:r>
    </w:p>
    <w:p w14:paraId="44AB6378" w14:textId="77777777" w:rsidR="00141B8E" w:rsidRPr="00141B8E" w:rsidRDefault="00141B8E" w:rsidP="00141B8E">
      <w:r w:rsidRPr="00141B8E">
        <w:t>Yimam, T.D., Tsegba, I.N. and Duenya, I.M., 2023. Financial Leverage and Market Value of Listed Deposit Money Banks in Nigeria. </w:t>
      </w:r>
      <w:r w:rsidRPr="00141B8E">
        <w:rPr>
          <w:i/>
          <w:iCs/>
        </w:rPr>
        <w:t>Asian Journal of Economics, Business and Accounting</w:t>
      </w:r>
      <w:r w:rsidRPr="00141B8E">
        <w:t>, </w:t>
      </w:r>
      <w:r w:rsidRPr="00141B8E">
        <w:rPr>
          <w:i/>
          <w:iCs/>
        </w:rPr>
        <w:t>23</w:t>
      </w:r>
      <w:r w:rsidRPr="00141B8E">
        <w:t>(5), pp.1-10.</w:t>
      </w:r>
    </w:p>
    <w:p w14:paraId="7E13C277" w14:textId="77777777" w:rsidR="00141B8E" w:rsidRPr="00141B8E" w:rsidRDefault="00141B8E" w:rsidP="00141B8E">
      <w:r w:rsidRPr="00141B8E">
        <w:t>Yusup, W.E. and Hariani, S., 2023. The effect of receivables turnover, inventory turnover and current ratio on profitability. </w:t>
      </w:r>
      <w:r w:rsidRPr="00141B8E">
        <w:rPr>
          <w:i/>
          <w:iCs/>
        </w:rPr>
        <w:t>Jurnal Riset Manajemen dan Bisnis</w:t>
      </w:r>
      <w:r w:rsidRPr="00141B8E">
        <w:t>, </w:t>
      </w:r>
      <w:r w:rsidRPr="00141B8E">
        <w:rPr>
          <w:i/>
          <w:iCs/>
        </w:rPr>
        <w:t>8</w:t>
      </w:r>
      <w:r w:rsidRPr="00141B8E">
        <w:t>(1), pp.23-32.</w:t>
      </w:r>
    </w:p>
    <w:p w14:paraId="3CAC5615" w14:textId="77777777" w:rsidR="00141B8E" w:rsidRPr="00141B8E" w:rsidRDefault="00141B8E" w:rsidP="00141B8E">
      <w:pPr>
        <w:rPr>
          <w:b/>
          <w:bCs/>
          <w:lang w:val="en-IN"/>
        </w:rPr>
      </w:pPr>
      <w:r w:rsidRPr="00141B8E">
        <w:rPr>
          <w:b/>
          <w:bCs/>
          <w:lang w:val="en-IN"/>
        </w:rPr>
        <w:t xml:space="preserve">Websites </w:t>
      </w:r>
    </w:p>
    <w:p w14:paraId="021413BD" w14:textId="5D128AE7" w:rsidR="00DD6BC9" w:rsidRPr="00141B8E" w:rsidRDefault="002656AD" w:rsidP="00141B8E">
      <w:pPr>
        <w:rPr>
          <w:lang w:val="en-IN"/>
        </w:rPr>
      </w:pPr>
      <w:r>
        <w:rPr>
          <w:lang w:val="en-IN"/>
        </w:rPr>
        <w:lastRenderedPageBreak/>
        <w:t>F</w:t>
      </w:r>
      <w:r w:rsidRPr="002656AD">
        <w:rPr>
          <w:lang w:val="en-IN"/>
        </w:rPr>
        <w:t>resnilloplc</w:t>
      </w:r>
      <w:r w:rsidR="00DD6BC9" w:rsidRPr="00141B8E">
        <w:rPr>
          <w:lang w:val="en-IN"/>
        </w:rPr>
        <w:t>,</w:t>
      </w:r>
      <w:r>
        <w:rPr>
          <w:lang w:val="en-IN"/>
        </w:rPr>
        <w:t xml:space="preserve"> </w:t>
      </w:r>
      <w:r w:rsidR="00DD6BC9" w:rsidRPr="00141B8E">
        <w:rPr>
          <w:lang w:val="en-IN"/>
        </w:rPr>
        <w:t xml:space="preserve">2024: annual report of </w:t>
      </w:r>
      <w:r w:rsidRPr="002656AD">
        <w:rPr>
          <w:lang w:val="en-IN"/>
        </w:rPr>
        <w:t xml:space="preserve">Fresnillo PLC </w:t>
      </w:r>
      <w:r w:rsidR="00DD6BC9" w:rsidRPr="00141B8E">
        <w:rPr>
          <w:lang w:val="en-IN"/>
        </w:rPr>
        <w:t>202</w:t>
      </w:r>
      <w:r>
        <w:rPr>
          <w:lang w:val="en-IN"/>
        </w:rPr>
        <w:t>2</w:t>
      </w:r>
      <w:r w:rsidR="00DD6BC9" w:rsidRPr="00141B8E">
        <w:rPr>
          <w:lang w:val="en-IN"/>
        </w:rPr>
        <w:t xml:space="preserve"> available at:  </w:t>
      </w:r>
      <w:hyperlink r:id="rId15" w:history="1">
        <w:r w:rsidRPr="00072EF8">
          <w:rPr>
            <w:rStyle w:val="Hyperlink"/>
            <w:lang w:val="en-IN"/>
          </w:rPr>
          <w:t>https://www.fresnilloplc.com/investors/reports-and-presentations/annual-reports-and-accounts/</w:t>
        </w:r>
      </w:hyperlink>
      <w:r>
        <w:rPr>
          <w:lang w:val="en-IN"/>
        </w:rPr>
        <w:t xml:space="preserve"> </w:t>
      </w:r>
      <w:r w:rsidR="00DD6BC9" w:rsidRPr="00141B8E">
        <w:rPr>
          <w:lang w:val="en-IN"/>
        </w:rPr>
        <w:t xml:space="preserve"> [Accessed on 30th June 2024]</w:t>
      </w:r>
    </w:p>
    <w:p w14:paraId="5745EEA2" w14:textId="297727DB" w:rsidR="00DD6BC9" w:rsidRPr="00141B8E" w:rsidRDefault="002656AD" w:rsidP="00141B8E">
      <w:pPr>
        <w:rPr>
          <w:lang w:val="en-IN"/>
        </w:rPr>
      </w:pPr>
      <w:r w:rsidRPr="002656AD">
        <w:rPr>
          <w:lang w:val="en-IN"/>
        </w:rPr>
        <w:t>Ferrexpo</w:t>
      </w:r>
      <w:r>
        <w:rPr>
          <w:lang w:val="en-IN"/>
        </w:rPr>
        <w:t xml:space="preserve">, </w:t>
      </w:r>
      <w:r w:rsidR="00DD6BC9" w:rsidRPr="00141B8E">
        <w:rPr>
          <w:lang w:val="en-IN"/>
        </w:rPr>
        <w:t xml:space="preserve">2024: annual report of </w:t>
      </w:r>
      <w:r w:rsidRPr="002656AD">
        <w:rPr>
          <w:lang w:val="en-IN"/>
        </w:rPr>
        <w:t xml:space="preserve">Ferrexpo PLC </w:t>
      </w:r>
      <w:r w:rsidR="00DD6BC9" w:rsidRPr="00141B8E">
        <w:rPr>
          <w:lang w:val="en-IN"/>
        </w:rPr>
        <w:t>202</w:t>
      </w:r>
      <w:r>
        <w:rPr>
          <w:lang w:val="en-IN"/>
        </w:rPr>
        <w:t>2</w:t>
      </w:r>
      <w:r w:rsidR="00DD6BC9" w:rsidRPr="00141B8E">
        <w:rPr>
          <w:lang w:val="en-IN"/>
        </w:rPr>
        <w:t xml:space="preserve"> available at:  </w:t>
      </w:r>
      <w:hyperlink r:id="rId16" w:anchor=":~:text=Financial%20highlights%20for%202022%3A&amp;text=Underlying%20EBITDAA%3A%2047%25%20reduction,gain%20of%20US%24339%20million" w:history="1">
        <w:r w:rsidRPr="00072EF8">
          <w:rPr>
            <w:rStyle w:val="Hyperlink"/>
          </w:rPr>
          <w:t>https://www.ferrexpo.com/news-media/press-releases/2023/full-year-financial-results-for-2022/#:~:text=Financial%20highlights%20for%202022%3A&amp;text=Underlying%20EBITDAA%3A%2047%25%20reduction,gain%20of%20US%24339%20million</w:t>
        </w:r>
      </w:hyperlink>
      <w:r>
        <w:t xml:space="preserve"> </w:t>
      </w:r>
      <w:r w:rsidR="00DD6BC9" w:rsidRPr="00141B8E">
        <w:rPr>
          <w:lang w:val="en-IN"/>
        </w:rPr>
        <w:t>[Accessed on 30th June 2024]</w:t>
      </w:r>
    </w:p>
    <w:p w14:paraId="30E0A6CE" w14:textId="77777777" w:rsidR="00DD6BC9" w:rsidRDefault="00DD6BC9" w:rsidP="00141B8E">
      <w:pPr>
        <w:rPr>
          <w:lang w:val="en-IN"/>
        </w:rPr>
      </w:pPr>
      <w:r w:rsidRPr="00141B8E">
        <w:rPr>
          <w:lang w:val="en-IN"/>
        </w:rPr>
        <w:t xml:space="preserve">Waverley, 2024: </w:t>
      </w:r>
      <w:r w:rsidRPr="00141B8E">
        <w:t xml:space="preserve">PESTLE Analysis March 2023 of UK Available at: </w:t>
      </w:r>
      <w:r w:rsidRPr="00141B8E">
        <w:rPr>
          <w:lang w:val="en-IN"/>
        </w:rPr>
        <w:t xml:space="preserve"> </w:t>
      </w:r>
      <w:hyperlink r:id="rId17" w:history="1">
        <w:r w:rsidRPr="00141B8E">
          <w:rPr>
            <w:rStyle w:val="Hyperlink"/>
            <w:lang w:val="en-IN"/>
          </w:rPr>
          <w:t>https://www.waverley-housing.co.uk/wp-content/uploads/2023/04/PESTLE-Analysis-March-2023.pdf</w:t>
        </w:r>
      </w:hyperlink>
      <w:r w:rsidRPr="00141B8E">
        <w:rPr>
          <w:lang w:val="en-IN"/>
        </w:rPr>
        <w:t xml:space="preserve"> [Accessed on 30th June 2024]</w:t>
      </w:r>
    </w:p>
    <w:p w14:paraId="09014624" w14:textId="10EC9984" w:rsidR="00DC2F64" w:rsidRDefault="00DC2F64">
      <w:pPr>
        <w:rPr>
          <w:lang w:val="en-IN"/>
        </w:rPr>
      </w:pPr>
      <w:r>
        <w:rPr>
          <w:lang w:val="en-IN"/>
        </w:rPr>
        <w:br w:type="page"/>
      </w:r>
    </w:p>
    <w:p w14:paraId="1CAD5EB2" w14:textId="439940EE" w:rsidR="00DC2F64" w:rsidRDefault="00DC2F64" w:rsidP="00DC2F64">
      <w:pPr>
        <w:pStyle w:val="Heading1"/>
        <w:rPr>
          <w:lang w:val="en-IN"/>
        </w:rPr>
      </w:pPr>
      <w:bookmarkStart w:id="29" w:name="_Toc171116270"/>
      <w:r>
        <w:rPr>
          <w:lang w:val="en-IN"/>
        </w:rPr>
        <w:lastRenderedPageBreak/>
        <w:t>Appendices</w:t>
      </w:r>
      <w:bookmarkEnd w:id="29"/>
      <w:r>
        <w:rPr>
          <w:lang w:val="en-IN"/>
        </w:rPr>
        <w:t xml:space="preserve"> </w:t>
      </w:r>
    </w:p>
    <w:p w14:paraId="02AE42EC" w14:textId="0F777BC9" w:rsidR="00DC2F64" w:rsidRDefault="00DC2F64" w:rsidP="00DC2F64">
      <w:pPr>
        <w:pStyle w:val="Heading2"/>
        <w:rPr>
          <w:lang w:val="en-IN"/>
        </w:rPr>
      </w:pPr>
      <w:bookmarkStart w:id="30" w:name="_Toc171116271"/>
      <w:r>
        <w:rPr>
          <w:lang w:val="en-IN"/>
        </w:rPr>
        <w:t>Appendix 1: Ratio analysis</w:t>
      </w:r>
      <w:bookmarkEnd w:id="30"/>
      <w:r>
        <w:rPr>
          <w:lang w:val="en-IN"/>
        </w:rPr>
        <w:t xml:space="preserve"> </w:t>
      </w:r>
    </w:p>
    <w:tbl>
      <w:tblPr>
        <w:tblW w:w="5000" w:type="pct"/>
        <w:tblLook w:val="04A0" w:firstRow="1" w:lastRow="0" w:firstColumn="1" w:lastColumn="0" w:noHBand="0" w:noVBand="1"/>
      </w:tblPr>
      <w:tblGrid>
        <w:gridCol w:w="1348"/>
        <w:gridCol w:w="1090"/>
        <w:gridCol w:w="1859"/>
        <w:gridCol w:w="787"/>
        <w:gridCol w:w="787"/>
        <w:gridCol w:w="787"/>
        <w:gridCol w:w="787"/>
        <w:gridCol w:w="787"/>
        <w:gridCol w:w="787"/>
      </w:tblGrid>
      <w:tr w:rsidR="002656AD" w:rsidRPr="002656AD" w14:paraId="6CA8DB2C" w14:textId="77777777" w:rsidTr="002656AD">
        <w:trPr>
          <w:trHeight w:val="750"/>
        </w:trPr>
        <w:tc>
          <w:tcPr>
            <w:tcW w:w="5000" w:type="pct"/>
            <w:gridSpan w:val="9"/>
            <w:tcBorders>
              <w:top w:val="single" w:sz="4" w:space="0" w:color="auto"/>
              <w:left w:val="single" w:sz="4" w:space="0" w:color="auto"/>
              <w:bottom w:val="single" w:sz="4" w:space="0" w:color="auto"/>
              <w:right w:val="single" w:sz="4" w:space="0" w:color="auto"/>
            </w:tcBorders>
            <w:shd w:val="clear" w:color="F7CAAC" w:fill="F7CAAC"/>
            <w:noWrap/>
            <w:vAlign w:val="center"/>
            <w:hideMark/>
          </w:tcPr>
          <w:p w14:paraId="030EDFB5" w14:textId="77777777" w:rsidR="002656AD" w:rsidRPr="002656AD" w:rsidRDefault="002656AD" w:rsidP="002656AD">
            <w:pPr>
              <w:spacing w:line="240" w:lineRule="auto"/>
              <w:jc w:val="center"/>
              <w:rPr>
                <w:b/>
                <w:bCs/>
              </w:rPr>
            </w:pPr>
            <w:r w:rsidRPr="002656AD">
              <w:rPr>
                <w:b/>
                <w:bCs/>
              </w:rPr>
              <w:t>Ratio Analysis of Ferrexpo PLC  and Fresnillo PLC</w:t>
            </w:r>
          </w:p>
        </w:tc>
      </w:tr>
      <w:tr w:rsidR="002656AD" w:rsidRPr="002656AD" w14:paraId="7BE38BD9" w14:textId="77777777" w:rsidTr="002656AD">
        <w:trPr>
          <w:trHeight w:val="630"/>
        </w:trPr>
        <w:tc>
          <w:tcPr>
            <w:tcW w:w="656" w:type="pct"/>
            <w:tcBorders>
              <w:top w:val="nil"/>
              <w:left w:val="single" w:sz="4" w:space="0" w:color="auto"/>
              <w:bottom w:val="single" w:sz="4" w:space="0" w:color="auto"/>
              <w:right w:val="single" w:sz="4" w:space="0" w:color="auto"/>
            </w:tcBorders>
            <w:shd w:val="clear" w:color="auto" w:fill="auto"/>
            <w:noWrap/>
            <w:vAlign w:val="center"/>
            <w:hideMark/>
          </w:tcPr>
          <w:p w14:paraId="24ED1E93" w14:textId="77777777" w:rsidR="002656AD" w:rsidRPr="002656AD" w:rsidRDefault="002656AD" w:rsidP="002656AD">
            <w:pPr>
              <w:spacing w:line="240" w:lineRule="auto"/>
              <w:jc w:val="center"/>
              <w:rPr>
                <w:b/>
                <w:bCs/>
              </w:rPr>
            </w:pPr>
            <w:r w:rsidRPr="002656AD">
              <w:rPr>
                <w:b/>
                <w:bCs/>
              </w:rPr>
              <w:t xml:space="preserve">Ratios </w:t>
            </w:r>
          </w:p>
        </w:tc>
        <w:tc>
          <w:tcPr>
            <w:tcW w:w="965" w:type="pct"/>
            <w:tcBorders>
              <w:top w:val="nil"/>
              <w:left w:val="nil"/>
              <w:bottom w:val="single" w:sz="4" w:space="0" w:color="auto"/>
              <w:right w:val="single" w:sz="4" w:space="0" w:color="auto"/>
            </w:tcBorders>
            <w:shd w:val="clear" w:color="auto" w:fill="auto"/>
            <w:noWrap/>
            <w:vAlign w:val="center"/>
            <w:hideMark/>
          </w:tcPr>
          <w:p w14:paraId="37BAB410" w14:textId="77777777" w:rsidR="002656AD" w:rsidRPr="002656AD" w:rsidRDefault="002656AD" w:rsidP="002656AD">
            <w:pPr>
              <w:spacing w:line="240" w:lineRule="auto"/>
              <w:jc w:val="center"/>
              <w:rPr>
                <w:b/>
                <w:bCs/>
              </w:rPr>
            </w:pPr>
            <w:r w:rsidRPr="002656AD">
              <w:rPr>
                <w:b/>
                <w:bCs/>
              </w:rPr>
              <w:t>Formula</w:t>
            </w:r>
          </w:p>
        </w:tc>
        <w:tc>
          <w:tcPr>
            <w:tcW w:w="906" w:type="pct"/>
            <w:tcBorders>
              <w:top w:val="nil"/>
              <w:left w:val="nil"/>
              <w:bottom w:val="single" w:sz="4" w:space="0" w:color="auto"/>
              <w:right w:val="single" w:sz="4" w:space="0" w:color="auto"/>
            </w:tcBorders>
            <w:shd w:val="clear" w:color="auto" w:fill="auto"/>
            <w:noWrap/>
            <w:vAlign w:val="center"/>
            <w:hideMark/>
          </w:tcPr>
          <w:p w14:paraId="109A884E" w14:textId="77777777" w:rsidR="002656AD" w:rsidRPr="002656AD" w:rsidRDefault="002656AD" w:rsidP="002656AD">
            <w:pPr>
              <w:spacing w:line="240" w:lineRule="auto"/>
              <w:jc w:val="center"/>
              <w:rPr>
                <w:b/>
                <w:bCs/>
              </w:rPr>
            </w:pPr>
            <w:r w:rsidRPr="002656AD">
              <w:rPr>
                <w:b/>
                <w:bCs/>
              </w:rPr>
              <w:t xml:space="preserve">Variable </w:t>
            </w:r>
          </w:p>
        </w:tc>
        <w:tc>
          <w:tcPr>
            <w:tcW w:w="1146" w:type="pct"/>
            <w:gridSpan w:val="3"/>
            <w:tcBorders>
              <w:top w:val="single" w:sz="4" w:space="0" w:color="auto"/>
              <w:left w:val="nil"/>
              <w:bottom w:val="single" w:sz="4" w:space="0" w:color="auto"/>
              <w:right w:val="single" w:sz="4" w:space="0" w:color="auto"/>
            </w:tcBorders>
            <w:shd w:val="clear" w:color="auto" w:fill="auto"/>
            <w:vAlign w:val="center"/>
            <w:hideMark/>
          </w:tcPr>
          <w:p w14:paraId="136BDE8C" w14:textId="77777777" w:rsidR="002656AD" w:rsidRPr="002656AD" w:rsidRDefault="002656AD" w:rsidP="002656AD">
            <w:pPr>
              <w:spacing w:line="240" w:lineRule="auto"/>
              <w:jc w:val="center"/>
              <w:rPr>
                <w:b/>
                <w:bCs/>
                <w:i/>
                <w:iCs/>
              </w:rPr>
            </w:pPr>
            <w:r w:rsidRPr="002656AD">
              <w:rPr>
                <w:b/>
                <w:bCs/>
                <w:i/>
                <w:iCs/>
              </w:rPr>
              <w:t>Ferrexpo PLC</w:t>
            </w:r>
          </w:p>
        </w:tc>
        <w:tc>
          <w:tcPr>
            <w:tcW w:w="1326" w:type="pct"/>
            <w:gridSpan w:val="3"/>
            <w:tcBorders>
              <w:top w:val="single" w:sz="4" w:space="0" w:color="auto"/>
              <w:left w:val="nil"/>
              <w:bottom w:val="single" w:sz="4" w:space="0" w:color="auto"/>
              <w:right w:val="single" w:sz="4" w:space="0" w:color="auto"/>
            </w:tcBorders>
            <w:shd w:val="clear" w:color="auto" w:fill="auto"/>
            <w:vAlign w:val="center"/>
            <w:hideMark/>
          </w:tcPr>
          <w:p w14:paraId="2C455BE8" w14:textId="77777777" w:rsidR="002656AD" w:rsidRPr="002656AD" w:rsidRDefault="002656AD" w:rsidP="002656AD">
            <w:pPr>
              <w:spacing w:line="240" w:lineRule="auto"/>
              <w:jc w:val="center"/>
              <w:rPr>
                <w:b/>
                <w:bCs/>
                <w:i/>
                <w:iCs/>
              </w:rPr>
            </w:pPr>
            <w:r w:rsidRPr="002656AD">
              <w:rPr>
                <w:b/>
                <w:bCs/>
                <w:i/>
                <w:iCs/>
              </w:rPr>
              <w:t>Fresnillo PLC</w:t>
            </w:r>
          </w:p>
        </w:tc>
      </w:tr>
      <w:tr w:rsidR="002656AD" w:rsidRPr="002656AD" w14:paraId="4DF9FA33" w14:textId="77777777" w:rsidTr="002656AD">
        <w:trPr>
          <w:trHeight w:val="324"/>
        </w:trPr>
        <w:tc>
          <w:tcPr>
            <w:tcW w:w="656" w:type="pct"/>
            <w:tcBorders>
              <w:top w:val="nil"/>
              <w:left w:val="single" w:sz="4" w:space="0" w:color="000000"/>
              <w:bottom w:val="single" w:sz="4" w:space="0" w:color="000000"/>
              <w:right w:val="single" w:sz="4" w:space="0" w:color="000000"/>
            </w:tcBorders>
            <w:shd w:val="clear" w:color="9CC2E5" w:fill="9CC2E5"/>
            <w:noWrap/>
            <w:vAlign w:val="bottom"/>
            <w:hideMark/>
          </w:tcPr>
          <w:p w14:paraId="6379095A" w14:textId="77777777" w:rsidR="002656AD" w:rsidRPr="002656AD" w:rsidRDefault="002656AD" w:rsidP="002656AD">
            <w:pPr>
              <w:spacing w:line="240" w:lineRule="auto"/>
              <w:jc w:val="left"/>
              <w:rPr>
                <w:b/>
                <w:bCs/>
              </w:rPr>
            </w:pPr>
            <w:r w:rsidRPr="002656AD">
              <w:rPr>
                <w:b/>
                <w:bCs/>
              </w:rPr>
              <w:t>Profitability ratios</w:t>
            </w:r>
          </w:p>
        </w:tc>
        <w:tc>
          <w:tcPr>
            <w:tcW w:w="965" w:type="pct"/>
            <w:tcBorders>
              <w:top w:val="nil"/>
              <w:left w:val="nil"/>
              <w:bottom w:val="single" w:sz="4" w:space="0" w:color="000000"/>
              <w:right w:val="single" w:sz="4" w:space="0" w:color="000000"/>
            </w:tcBorders>
            <w:shd w:val="clear" w:color="9CC2E5" w:fill="9CC2E5"/>
            <w:noWrap/>
            <w:vAlign w:val="center"/>
            <w:hideMark/>
          </w:tcPr>
          <w:p w14:paraId="3568B5E9" w14:textId="77777777" w:rsidR="002656AD" w:rsidRPr="002656AD" w:rsidRDefault="002656AD" w:rsidP="002656AD">
            <w:pPr>
              <w:spacing w:line="240" w:lineRule="auto"/>
              <w:jc w:val="center"/>
              <w:rPr>
                <w:b/>
                <w:bCs/>
              </w:rPr>
            </w:pPr>
            <w:r w:rsidRPr="002656AD">
              <w:rPr>
                <w:b/>
                <w:bCs/>
              </w:rPr>
              <w:t> </w:t>
            </w:r>
          </w:p>
        </w:tc>
        <w:tc>
          <w:tcPr>
            <w:tcW w:w="906" w:type="pct"/>
            <w:tcBorders>
              <w:top w:val="nil"/>
              <w:left w:val="nil"/>
              <w:bottom w:val="single" w:sz="4" w:space="0" w:color="000000"/>
              <w:right w:val="single" w:sz="4" w:space="0" w:color="000000"/>
            </w:tcBorders>
            <w:shd w:val="clear" w:color="auto" w:fill="auto"/>
            <w:noWrap/>
            <w:vAlign w:val="bottom"/>
            <w:hideMark/>
          </w:tcPr>
          <w:p w14:paraId="0D177AEC" w14:textId="77777777" w:rsidR="002656AD" w:rsidRPr="002656AD" w:rsidRDefault="002656AD" w:rsidP="002656AD">
            <w:pPr>
              <w:spacing w:line="240" w:lineRule="auto"/>
              <w:jc w:val="left"/>
            </w:pPr>
            <w:r w:rsidRPr="002656AD">
              <w:t> </w:t>
            </w:r>
          </w:p>
        </w:tc>
        <w:tc>
          <w:tcPr>
            <w:tcW w:w="382" w:type="pct"/>
            <w:tcBorders>
              <w:top w:val="nil"/>
              <w:left w:val="nil"/>
              <w:bottom w:val="single" w:sz="4" w:space="0" w:color="000000"/>
              <w:right w:val="single" w:sz="4" w:space="0" w:color="000000"/>
            </w:tcBorders>
            <w:shd w:val="clear" w:color="auto" w:fill="auto"/>
            <w:noWrap/>
            <w:vAlign w:val="bottom"/>
            <w:hideMark/>
          </w:tcPr>
          <w:p w14:paraId="58D369F4" w14:textId="77777777" w:rsidR="002656AD" w:rsidRPr="002656AD" w:rsidRDefault="002656AD" w:rsidP="002656AD">
            <w:pPr>
              <w:spacing w:line="240" w:lineRule="auto"/>
              <w:jc w:val="right"/>
              <w:rPr>
                <w:b/>
                <w:bCs/>
                <w:i/>
                <w:iCs/>
              </w:rPr>
            </w:pPr>
            <w:r w:rsidRPr="002656AD">
              <w:rPr>
                <w:b/>
                <w:bCs/>
                <w:i/>
                <w:iCs/>
              </w:rPr>
              <w:t>2022</w:t>
            </w:r>
          </w:p>
        </w:tc>
        <w:tc>
          <w:tcPr>
            <w:tcW w:w="382" w:type="pct"/>
            <w:tcBorders>
              <w:top w:val="nil"/>
              <w:left w:val="nil"/>
              <w:bottom w:val="single" w:sz="4" w:space="0" w:color="000000"/>
              <w:right w:val="single" w:sz="4" w:space="0" w:color="000000"/>
            </w:tcBorders>
            <w:shd w:val="clear" w:color="auto" w:fill="auto"/>
            <w:noWrap/>
            <w:vAlign w:val="bottom"/>
            <w:hideMark/>
          </w:tcPr>
          <w:p w14:paraId="419494A6" w14:textId="77777777" w:rsidR="002656AD" w:rsidRPr="002656AD" w:rsidRDefault="002656AD" w:rsidP="002656AD">
            <w:pPr>
              <w:spacing w:line="240" w:lineRule="auto"/>
              <w:jc w:val="right"/>
              <w:rPr>
                <w:b/>
                <w:bCs/>
                <w:i/>
                <w:iCs/>
              </w:rPr>
            </w:pPr>
            <w:r w:rsidRPr="002656AD">
              <w:rPr>
                <w:b/>
                <w:bCs/>
                <w:i/>
                <w:iCs/>
              </w:rPr>
              <w:t>2021</w:t>
            </w:r>
          </w:p>
        </w:tc>
        <w:tc>
          <w:tcPr>
            <w:tcW w:w="382" w:type="pct"/>
            <w:tcBorders>
              <w:top w:val="nil"/>
              <w:left w:val="nil"/>
              <w:bottom w:val="single" w:sz="4" w:space="0" w:color="000000"/>
              <w:right w:val="single" w:sz="4" w:space="0" w:color="000000"/>
            </w:tcBorders>
            <w:shd w:val="clear" w:color="auto" w:fill="auto"/>
            <w:noWrap/>
            <w:vAlign w:val="bottom"/>
            <w:hideMark/>
          </w:tcPr>
          <w:p w14:paraId="7C178A6E" w14:textId="77777777" w:rsidR="002656AD" w:rsidRPr="002656AD" w:rsidRDefault="002656AD" w:rsidP="002656AD">
            <w:pPr>
              <w:spacing w:line="240" w:lineRule="auto"/>
              <w:jc w:val="right"/>
              <w:rPr>
                <w:b/>
                <w:bCs/>
                <w:i/>
                <w:iCs/>
              </w:rPr>
            </w:pPr>
            <w:r w:rsidRPr="002656AD">
              <w:rPr>
                <w:b/>
                <w:bCs/>
                <w:i/>
                <w:iCs/>
              </w:rPr>
              <w:t>2020</w:t>
            </w:r>
          </w:p>
        </w:tc>
        <w:tc>
          <w:tcPr>
            <w:tcW w:w="442" w:type="pct"/>
            <w:tcBorders>
              <w:top w:val="nil"/>
              <w:left w:val="nil"/>
              <w:bottom w:val="single" w:sz="4" w:space="0" w:color="000000"/>
              <w:right w:val="single" w:sz="4" w:space="0" w:color="000000"/>
            </w:tcBorders>
            <w:shd w:val="clear" w:color="auto" w:fill="auto"/>
            <w:noWrap/>
            <w:vAlign w:val="bottom"/>
            <w:hideMark/>
          </w:tcPr>
          <w:p w14:paraId="2E268DE8" w14:textId="77777777" w:rsidR="002656AD" w:rsidRPr="002656AD" w:rsidRDefault="002656AD" w:rsidP="002656AD">
            <w:pPr>
              <w:spacing w:line="240" w:lineRule="auto"/>
              <w:jc w:val="right"/>
              <w:rPr>
                <w:b/>
                <w:bCs/>
                <w:i/>
                <w:iCs/>
              </w:rPr>
            </w:pPr>
            <w:r w:rsidRPr="002656AD">
              <w:rPr>
                <w:b/>
                <w:bCs/>
                <w:i/>
                <w:iCs/>
              </w:rPr>
              <w:t>2022</w:t>
            </w:r>
          </w:p>
        </w:tc>
        <w:tc>
          <w:tcPr>
            <w:tcW w:w="442" w:type="pct"/>
            <w:tcBorders>
              <w:top w:val="nil"/>
              <w:left w:val="nil"/>
              <w:bottom w:val="single" w:sz="4" w:space="0" w:color="000000"/>
              <w:right w:val="single" w:sz="4" w:space="0" w:color="000000"/>
            </w:tcBorders>
            <w:shd w:val="clear" w:color="auto" w:fill="auto"/>
            <w:noWrap/>
            <w:vAlign w:val="bottom"/>
            <w:hideMark/>
          </w:tcPr>
          <w:p w14:paraId="181EBF25" w14:textId="77777777" w:rsidR="002656AD" w:rsidRPr="002656AD" w:rsidRDefault="002656AD" w:rsidP="002656AD">
            <w:pPr>
              <w:spacing w:line="240" w:lineRule="auto"/>
              <w:jc w:val="right"/>
              <w:rPr>
                <w:b/>
                <w:bCs/>
                <w:i/>
                <w:iCs/>
              </w:rPr>
            </w:pPr>
            <w:r w:rsidRPr="002656AD">
              <w:rPr>
                <w:b/>
                <w:bCs/>
                <w:i/>
                <w:iCs/>
              </w:rPr>
              <w:t>2021</w:t>
            </w:r>
          </w:p>
        </w:tc>
        <w:tc>
          <w:tcPr>
            <w:tcW w:w="442" w:type="pct"/>
            <w:tcBorders>
              <w:top w:val="nil"/>
              <w:left w:val="nil"/>
              <w:bottom w:val="single" w:sz="4" w:space="0" w:color="000000"/>
              <w:right w:val="single" w:sz="4" w:space="0" w:color="000000"/>
            </w:tcBorders>
            <w:shd w:val="clear" w:color="auto" w:fill="auto"/>
            <w:noWrap/>
            <w:vAlign w:val="bottom"/>
            <w:hideMark/>
          </w:tcPr>
          <w:p w14:paraId="6E97BB51" w14:textId="77777777" w:rsidR="002656AD" w:rsidRPr="002656AD" w:rsidRDefault="002656AD" w:rsidP="002656AD">
            <w:pPr>
              <w:spacing w:line="240" w:lineRule="auto"/>
              <w:jc w:val="right"/>
              <w:rPr>
                <w:b/>
                <w:bCs/>
                <w:i/>
                <w:iCs/>
              </w:rPr>
            </w:pPr>
            <w:r w:rsidRPr="002656AD">
              <w:rPr>
                <w:b/>
                <w:bCs/>
                <w:i/>
                <w:iCs/>
              </w:rPr>
              <w:t>2020</w:t>
            </w:r>
          </w:p>
        </w:tc>
      </w:tr>
      <w:tr w:rsidR="002656AD" w:rsidRPr="002656AD" w14:paraId="053AA03D" w14:textId="77777777" w:rsidTr="002656AD">
        <w:trPr>
          <w:trHeight w:val="312"/>
        </w:trPr>
        <w:tc>
          <w:tcPr>
            <w:tcW w:w="656" w:type="pct"/>
            <w:vMerge w:val="restart"/>
            <w:tcBorders>
              <w:top w:val="nil"/>
              <w:left w:val="single" w:sz="4" w:space="0" w:color="000000"/>
              <w:bottom w:val="single" w:sz="4" w:space="0" w:color="000000"/>
              <w:right w:val="single" w:sz="4" w:space="0" w:color="000000"/>
            </w:tcBorders>
            <w:shd w:val="clear" w:color="auto" w:fill="auto"/>
            <w:vAlign w:val="center"/>
            <w:hideMark/>
          </w:tcPr>
          <w:p w14:paraId="0A006666" w14:textId="77777777" w:rsidR="002656AD" w:rsidRPr="002656AD" w:rsidRDefault="002656AD" w:rsidP="002656AD">
            <w:pPr>
              <w:spacing w:line="240" w:lineRule="auto"/>
              <w:jc w:val="center"/>
            </w:pPr>
            <w:r w:rsidRPr="002656AD">
              <w:t xml:space="preserve">Return on Equity </w:t>
            </w:r>
          </w:p>
        </w:tc>
        <w:tc>
          <w:tcPr>
            <w:tcW w:w="965" w:type="pct"/>
            <w:vMerge w:val="restart"/>
            <w:tcBorders>
              <w:top w:val="nil"/>
              <w:left w:val="single" w:sz="4" w:space="0" w:color="000000"/>
              <w:bottom w:val="single" w:sz="4" w:space="0" w:color="000000"/>
              <w:right w:val="single" w:sz="4" w:space="0" w:color="000000"/>
            </w:tcBorders>
            <w:shd w:val="clear" w:color="auto" w:fill="auto"/>
            <w:vAlign w:val="center"/>
            <w:hideMark/>
          </w:tcPr>
          <w:p w14:paraId="4C6511CC" w14:textId="77777777" w:rsidR="002656AD" w:rsidRPr="002656AD" w:rsidRDefault="002656AD" w:rsidP="002656AD">
            <w:pPr>
              <w:spacing w:line="240" w:lineRule="auto"/>
              <w:jc w:val="center"/>
            </w:pPr>
            <w:r w:rsidRPr="002656AD">
              <w:rPr>
                <w:u w:val="single"/>
              </w:rPr>
              <w:t xml:space="preserve">Net Income </w:t>
            </w:r>
            <w:r w:rsidRPr="002656AD">
              <w:br/>
              <w:t xml:space="preserve">Equity </w:t>
            </w:r>
          </w:p>
        </w:tc>
        <w:tc>
          <w:tcPr>
            <w:tcW w:w="906" w:type="pct"/>
            <w:tcBorders>
              <w:top w:val="nil"/>
              <w:left w:val="nil"/>
              <w:bottom w:val="single" w:sz="4" w:space="0" w:color="000000"/>
              <w:right w:val="single" w:sz="4" w:space="0" w:color="000000"/>
            </w:tcBorders>
            <w:shd w:val="clear" w:color="auto" w:fill="auto"/>
            <w:noWrap/>
            <w:vAlign w:val="bottom"/>
            <w:hideMark/>
          </w:tcPr>
          <w:p w14:paraId="5C68A888" w14:textId="77777777" w:rsidR="002656AD" w:rsidRPr="002656AD" w:rsidRDefault="002656AD" w:rsidP="002656AD">
            <w:pPr>
              <w:spacing w:line="240" w:lineRule="auto"/>
              <w:jc w:val="left"/>
            </w:pPr>
            <w:r w:rsidRPr="002656AD">
              <w:t xml:space="preserve">Net Income </w:t>
            </w:r>
          </w:p>
        </w:tc>
        <w:tc>
          <w:tcPr>
            <w:tcW w:w="382" w:type="pct"/>
            <w:tcBorders>
              <w:top w:val="nil"/>
              <w:left w:val="nil"/>
              <w:bottom w:val="single" w:sz="4" w:space="0" w:color="000000"/>
              <w:right w:val="single" w:sz="4" w:space="0" w:color="000000"/>
            </w:tcBorders>
            <w:shd w:val="clear" w:color="auto" w:fill="auto"/>
            <w:vAlign w:val="center"/>
            <w:hideMark/>
          </w:tcPr>
          <w:p w14:paraId="3616590D" w14:textId="77777777" w:rsidR="002656AD" w:rsidRPr="002656AD" w:rsidRDefault="002656AD" w:rsidP="002656AD">
            <w:pPr>
              <w:spacing w:line="240" w:lineRule="auto"/>
              <w:jc w:val="right"/>
            </w:pPr>
            <w:r w:rsidRPr="002656AD">
              <w:t>£179.00</w:t>
            </w:r>
          </w:p>
        </w:tc>
        <w:tc>
          <w:tcPr>
            <w:tcW w:w="382" w:type="pct"/>
            <w:tcBorders>
              <w:top w:val="nil"/>
              <w:left w:val="nil"/>
              <w:bottom w:val="single" w:sz="4" w:space="0" w:color="000000"/>
              <w:right w:val="single" w:sz="4" w:space="0" w:color="000000"/>
            </w:tcBorders>
            <w:shd w:val="clear" w:color="auto" w:fill="auto"/>
            <w:vAlign w:val="center"/>
            <w:hideMark/>
          </w:tcPr>
          <w:p w14:paraId="126313EE" w14:textId="77777777" w:rsidR="002656AD" w:rsidRPr="002656AD" w:rsidRDefault="002656AD" w:rsidP="002656AD">
            <w:pPr>
              <w:spacing w:line="240" w:lineRule="auto"/>
              <w:jc w:val="right"/>
            </w:pPr>
            <w:r w:rsidRPr="002656AD">
              <w:t>£633.00</w:t>
            </w:r>
          </w:p>
        </w:tc>
        <w:tc>
          <w:tcPr>
            <w:tcW w:w="382" w:type="pct"/>
            <w:tcBorders>
              <w:top w:val="nil"/>
              <w:left w:val="nil"/>
              <w:bottom w:val="single" w:sz="4" w:space="0" w:color="000000"/>
              <w:right w:val="single" w:sz="4" w:space="0" w:color="000000"/>
            </w:tcBorders>
            <w:shd w:val="clear" w:color="auto" w:fill="auto"/>
            <w:vAlign w:val="center"/>
            <w:hideMark/>
          </w:tcPr>
          <w:p w14:paraId="7E003A85" w14:textId="77777777" w:rsidR="002656AD" w:rsidRPr="002656AD" w:rsidRDefault="002656AD" w:rsidP="002656AD">
            <w:pPr>
              <w:spacing w:line="240" w:lineRule="auto"/>
              <w:jc w:val="right"/>
            </w:pPr>
            <w:r w:rsidRPr="002656AD">
              <w:t>£495.00</w:t>
            </w:r>
          </w:p>
        </w:tc>
        <w:tc>
          <w:tcPr>
            <w:tcW w:w="442" w:type="pct"/>
            <w:tcBorders>
              <w:top w:val="nil"/>
              <w:left w:val="nil"/>
              <w:bottom w:val="single" w:sz="4" w:space="0" w:color="000000"/>
              <w:right w:val="single" w:sz="4" w:space="0" w:color="000000"/>
            </w:tcBorders>
            <w:shd w:val="clear" w:color="auto" w:fill="auto"/>
            <w:vAlign w:val="center"/>
            <w:hideMark/>
          </w:tcPr>
          <w:p w14:paraId="69D1EED5" w14:textId="77777777" w:rsidR="002656AD" w:rsidRPr="002656AD" w:rsidRDefault="002656AD" w:rsidP="002656AD">
            <w:pPr>
              <w:spacing w:line="240" w:lineRule="auto"/>
              <w:jc w:val="right"/>
            </w:pPr>
            <w:r w:rsidRPr="002656AD">
              <w:t>£188.00</w:t>
            </w:r>
          </w:p>
        </w:tc>
        <w:tc>
          <w:tcPr>
            <w:tcW w:w="442" w:type="pct"/>
            <w:tcBorders>
              <w:top w:val="nil"/>
              <w:left w:val="nil"/>
              <w:bottom w:val="single" w:sz="4" w:space="0" w:color="000000"/>
              <w:right w:val="single" w:sz="4" w:space="0" w:color="000000"/>
            </w:tcBorders>
            <w:shd w:val="clear" w:color="auto" w:fill="auto"/>
            <w:vAlign w:val="center"/>
            <w:hideMark/>
          </w:tcPr>
          <w:p w14:paraId="35C45E96" w14:textId="77777777" w:rsidR="002656AD" w:rsidRPr="002656AD" w:rsidRDefault="002656AD" w:rsidP="002656AD">
            <w:pPr>
              <w:spacing w:line="240" w:lineRule="auto"/>
              <w:jc w:val="right"/>
            </w:pPr>
            <w:r w:rsidRPr="002656AD">
              <w:t>£221.00</w:t>
            </w:r>
          </w:p>
        </w:tc>
        <w:tc>
          <w:tcPr>
            <w:tcW w:w="442" w:type="pct"/>
            <w:tcBorders>
              <w:top w:val="nil"/>
              <w:left w:val="nil"/>
              <w:bottom w:val="single" w:sz="4" w:space="0" w:color="000000"/>
              <w:right w:val="single" w:sz="4" w:space="0" w:color="000000"/>
            </w:tcBorders>
            <w:shd w:val="clear" w:color="auto" w:fill="auto"/>
            <w:vAlign w:val="center"/>
            <w:hideMark/>
          </w:tcPr>
          <w:p w14:paraId="496D67F9" w14:textId="77777777" w:rsidR="002656AD" w:rsidRPr="002656AD" w:rsidRDefault="002656AD" w:rsidP="002656AD">
            <w:pPr>
              <w:spacing w:line="240" w:lineRule="auto"/>
              <w:jc w:val="right"/>
            </w:pPr>
            <w:r w:rsidRPr="002656AD">
              <w:t>£306.00</w:t>
            </w:r>
          </w:p>
        </w:tc>
      </w:tr>
      <w:tr w:rsidR="002656AD" w:rsidRPr="002656AD" w14:paraId="67F3EE36" w14:textId="77777777" w:rsidTr="002656AD">
        <w:trPr>
          <w:trHeight w:val="312"/>
        </w:trPr>
        <w:tc>
          <w:tcPr>
            <w:tcW w:w="656" w:type="pct"/>
            <w:vMerge/>
            <w:tcBorders>
              <w:top w:val="nil"/>
              <w:left w:val="single" w:sz="4" w:space="0" w:color="000000"/>
              <w:bottom w:val="single" w:sz="4" w:space="0" w:color="000000"/>
              <w:right w:val="single" w:sz="4" w:space="0" w:color="000000"/>
            </w:tcBorders>
            <w:vAlign w:val="center"/>
            <w:hideMark/>
          </w:tcPr>
          <w:p w14:paraId="35220367" w14:textId="77777777" w:rsidR="002656AD" w:rsidRPr="002656AD" w:rsidRDefault="002656AD" w:rsidP="002656AD">
            <w:pPr>
              <w:spacing w:line="240" w:lineRule="auto"/>
              <w:jc w:val="left"/>
            </w:pPr>
          </w:p>
        </w:tc>
        <w:tc>
          <w:tcPr>
            <w:tcW w:w="965" w:type="pct"/>
            <w:vMerge/>
            <w:tcBorders>
              <w:top w:val="nil"/>
              <w:left w:val="single" w:sz="4" w:space="0" w:color="000000"/>
              <w:bottom w:val="single" w:sz="4" w:space="0" w:color="000000"/>
              <w:right w:val="single" w:sz="4" w:space="0" w:color="000000"/>
            </w:tcBorders>
            <w:vAlign w:val="center"/>
            <w:hideMark/>
          </w:tcPr>
          <w:p w14:paraId="74E94594" w14:textId="77777777" w:rsidR="002656AD" w:rsidRPr="002656AD" w:rsidRDefault="002656AD" w:rsidP="002656AD">
            <w:pPr>
              <w:spacing w:line="240" w:lineRule="auto"/>
              <w:jc w:val="left"/>
            </w:pPr>
          </w:p>
        </w:tc>
        <w:tc>
          <w:tcPr>
            <w:tcW w:w="906" w:type="pct"/>
            <w:tcBorders>
              <w:top w:val="nil"/>
              <w:left w:val="nil"/>
              <w:bottom w:val="single" w:sz="4" w:space="0" w:color="000000"/>
              <w:right w:val="single" w:sz="4" w:space="0" w:color="000000"/>
            </w:tcBorders>
            <w:shd w:val="clear" w:color="auto" w:fill="auto"/>
            <w:noWrap/>
            <w:vAlign w:val="bottom"/>
            <w:hideMark/>
          </w:tcPr>
          <w:p w14:paraId="341F43B1" w14:textId="77777777" w:rsidR="002656AD" w:rsidRPr="002656AD" w:rsidRDefault="002656AD" w:rsidP="002656AD">
            <w:pPr>
              <w:spacing w:line="240" w:lineRule="auto"/>
              <w:jc w:val="left"/>
            </w:pPr>
            <w:r w:rsidRPr="002656AD">
              <w:t xml:space="preserve">Equity </w:t>
            </w:r>
          </w:p>
        </w:tc>
        <w:tc>
          <w:tcPr>
            <w:tcW w:w="382" w:type="pct"/>
            <w:tcBorders>
              <w:top w:val="nil"/>
              <w:left w:val="nil"/>
              <w:bottom w:val="single" w:sz="4" w:space="0" w:color="000000"/>
              <w:right w:val="single" w:sz="4" w:space="0" w:color="000000"/>
            </w:tcBorders>
            <w:shd w:val="clear" w:color="auto" w:fill="auto"/>
            <w:vAlign w:val="center"/>
            <w:hideMark/>
          </w:tcPr>
          <w:p w14:paraId="2E7499C5" w14:textId="77777777" w:rsidR="002656AD" w:rsidRPr="002656AD" w:rsidRDefault="002656AD" w:rsidP="002656AD">
            <w:pPr>
              <w:spacing w:line="240" w:lineRule="auto"/>
              <w:jc w:val="right"/>
            </w:pPr>
            <w:r w:rsidRPr="002656AD">
              <w:t>£1,039.00</w:t>
            </w:r>
          </w:p>
        </w:tc>
        <w:tc>
          <w:tcPr>
            <w:tcW w:w="382" w:type="pct"/>
            <w:tcBorders>
              <w:top w:val="nil"/>
              <w:left w:val="nil"/>
              <w:bottom w:val="single" w:sz="4" w:space="0" w:color="000000"/>
              <w:right w:val="single" w:sz="4" w:space="0" w:color="000000"/>
            </w:tcBorders>
            <w:shd w:val="clear" w:color="auto" w:fill="auto"/>
            <w:vAlign w:val="center"/>
            <w:hideMark/>
          </w:tcPr>
          <w:p w14:paraId="4A3BE472" w14:textId="77777777" w:rsidR="002656AD" w:rsidRPr="002656AD" w:rsidRDefault="002656AD" w:rsidP="002656AD">
            <w:pPr>
              <w:spacing w:line="240" w:lineRule="auto"/>
              <w:jc w:val="right"/>
            </w:pPr>
            <w:r w:rsidRPr="002656AD">
              <w:t>£1,352.00</w:t>
            </w:r>
          </w:p>
        </w:tc>
        <w:tc>
          <w:tcPr>
            <w:tcW w:w="382" w:type="pct"/>
            <w:tcBorders>
              <w:top w:val="nil"/>
              <w:left w:val="nil"/>
              <w:bottom w:val="single" w:sz="4" w:space="0" w:color="000000"/>
              <w:right w:val="single" w:sz="4" w:space="0" w:color="000000"/>
            </w:tcBorders>
            <w:shd w:val="clear" w:color="auto" w:fill="auto"/>
            <w:vAlign w:val="center"/>
            <w:hideMark/>
          </w:tcPr>
          <w:p w14:paraId="76B7C6FF" w14:textId="77777777" w:rsidR="002656AD" w:rsidRPr="002656AD" w:rsidRDefault="002656AD" w:rsidP="002656AD">
            <w:pPr>
              <w:spacing w:line="240" w:lineRule="auto"/>
              <w:jc w:val="right"/>
            </w:pPr>
            <w:r w:rsidRPr="002656AD">
              <w:t>£1,091.00</w:t>
            </w:r>
          </w:p>
        </w:tc>
        <w:tc>
          <w:tcPr>
            <w:tcW w:w="442" w:type="pct"/>
            <w:tcBorders>
              <w:top w:val="nil"/>
              <w:left w:val="nil"/>
              <w:bottom w:val="single" w:sz="4" w:space="0" w:color="000000"/>
              <w:right w:val="single" w:sz="4" w:space="0" w:color="000000"/>
            </w:tcBorders>
            <w:shd w:val="clear" w:color="auto" w:fill="auto"/>
            <w:vAlign w:val="center"/>
            <w:hideMark/>
          </w:tcPr>
          <w:p w14:paraId="035A1FD3" w14:textId="77777777" w:rsidR="002656AD" w:rsidRPr="002656AD" w:rsidRDefault="002656AD" w:rsidP="002656AD">
            <w:pPr>
              <w:spacing w:line="240" w:lineRule="auto"/>
              <w:jc w:val="right"/>
            </w:pPr>
            <w:r w:rsidRPr="002656AD">
              <w:t>£3,190</w:t>
            </w:r>
          </w:p>
        </w:tc>
        <w:tc>
          <w:tcPr>
            <w:tcW w:w="442" w:type="pct"/>
            <w:tcBorders>
              <w:top w:val="nil"/>
              <w:left w:val="nil"/>
              <w:bottom w:val="single" w:sz="4" w:space="0" w:color="000000"/>
              <w:right w:val="single" w:sz="4" w:space="0" w:color="000000"/>
            </w:tcBorders>
            <w:shd w:val="clear" w:color="auto" w:fill="auto"/>
            <w:vAlign w:val="center"/>
            <w:hideMark/>
          </w:tcPr>
          <w:p w14:paraId="33838671" w14:textId="77777777" w:rsidR="002656AD" w:rsidRPr="002656AD" w:rsidRDefault="002656AD" w:rsidP="002656AD">
            <w:pPr>
              <w:spacing w:line="240" w:lineRule="auto"/>
              <w:jc w:val="right"/>
            </w:pPr>
            <w:r w:rsidRPr="002656AD">
              <w:t>£3,256</w:t>
            </w:r>
          </w:p>
        </w:tc>
        <w:tc>
          <w:tcPr>
            <w:tcW w:w="442" w:type="pct"/>
            <w:tcBorders>
              <w:top w:val="nil"/>
              <w:left w:val="nil"/>
              <w:bottom w:val="single" w:sz="4" w:space="0" w:color="000000"/>
              <w:right w:val="single" w:sz="4" w:space="0" w:color="000000"/>
            </w:tcBorders>
            <w:shd w:val="clear" w:color="auto" w:fill="auto"/>
            <w:vAlign w:val="center"/>
            <w:hideMark/>
          </w:tcPr>
          <w:p w14:paraId="57C97E02" w14:textId="77777777" w:rsidR="002656AD" w:rsidRPr="002656AD" w:rsidRDefault="002656AD" w:rsidP="002656AD">
            <w:pPr>
              <w:spacing w:line="240" w:lineRule="auto"/>
              <w:jc w:val="right"/>
            </w:pPr>
            <w:r w:rsidRPr="002656AD">
              <w:t>£2,808</w:t>
            </w:r>
          </w:p>
        </w:tc>
      </w:tr>
      <w:tr w:rsidR="002656AD" w:rsidRPr="002656AD" w14:paraId="4D24DE5A" w14:textId="77777777" w:rsidTr="002656AD">
        <w:trPr>
          <w:trHeight w:val="324"/>
        </w:trPr>
        <w:tc>
          <w:tcPr>
            <w:tcW w:w="656" w:type="pct"/>
            <w:vMerge/>
            <w:tcBorders>
              <w:top w:val="nil"/>
              <w:left w:val="single" w:sz="4" w:space="0" w:color="000000"/>
              <w:bottom w:val="single" w:sz="4" w:space="0" w:color="000000"/>
              <w:right w:val="single" w:sz="4" w:space="0" w:color="000000"/>
            </w:tcBorders>
            <w:vAlign w:val="center"/>
            <w:hideMark/>
          </w:tcPr>
          <w:p w14:paraId="14068581" w14:textId="77777777" w:rsidR="002656AD" w:rsidRPr="002656AD" w:rsidRDefault="002656AD" w:rsidP="002656AD">
            <w:pPr>
              <w:spacing w:line="240" w:lineRule="auto"/>
              <w:jc w:val="left"/>
            </w:pPr>
          </w:p>
        </w:tc>
        <w:tc>
          <w:tcPr>
            <w:tcW w:w="965" w:type="pct"/>
            <w:vMerge/>
            <w:tcBorders>
              <w:top w:val="nil"/>
              <w:left w:val="single" w:sz="4" w:space="0" w:color="000000"/>
              <w:bottom w:val="single" w:sz="4" w:space="0" w:color="000000"/>
              <w:right w:val="single" w:sz="4" w:space="0" w:color="000000"/>
            </w:tcBorders>
            <w:vAlign w:val="center"/>
            <w:hideMark/>
          </w:tcPr>
          <w:p w14:paraId="593C7151" w14:textId="77777777" w:rsidR="002656AD" w:rsidRPr="002656AD" w:rsidRDefault="002656AD" w:rsidP="002656AD">
            <w:pPr>
              <w:spacing w:line="240" w:lineRule="auto"/>
              <w:jc w:val="left"/>
            </w:pPr>
          </w:p>
        </w:tc>
        <w:tc>
          <w:tcPr>
            <w:tcW w:w="906" w:type="pct"/>
            <w:tcBorders>
              <w:top w:val="nil"/>
              <w:left w:val="nil"/>
              <w:bottom w:val="single" w:sz="4" w:space="0" w:color="000000"/>
              <w:right w:val="single" w:sz="4" w:space="0" w:color="000000"/>
            </w:tcBorders>
            <w:shd w:val="clear" w:color="FFCC66" w:fill="FFCC66"/>
            <w:noWrap/>
            <w:vAlign w:val="bottom"/>
            <w:hideMark/>
          </w:tcPr>
          <w:p w14:paraId="7ED406E4" w14:textId="77777777" w:rsidR="002656AD" w:rsidRPr="002656AD" w:rsidRDefault="002656AD" w:rsidP="002656AD">
            <w:pPr>
              <w:spacing w:line="240" w:lineRule="auto"/>
              <w:jc w:val="left"/>
              <w:rPr>
                <w:b/>
                <w:bCs/>
                <w:i/>
                <w:iCs/>
              </w:rPr>
            </w:pPr>
            <w:r w:rsidRPr="002656AD">
              <w:rPr>
                <w:b/>
                <w:bCs/>
                <w:i/>
                <w:iCs/>
              </w:rPr>
              <w:t>Return on Equity</w:t>
            </w:r>
          </w:p>
        </w:tc>
        <w:tc>
          <w:tcPr>
            <w:tcW w:w="382" w:type="pct"/>
            <w:tcBorders>
              <w:top w:val="nil"/>
              <w:left w:val="nil"/>
              <w:bottom w:val="single" w:sz="4" w:space="0" w:color="000000"/>
              <w:right w:val="single" w:sz="4" w:space="0" w:color="000000"/>
            </w:tcBorders>
            <w:shd w:val="clear" w:color="FFCC66" w:fill="FFCC66"/>
            <w:vAlign w:val="center"/>
            <w:hideMark/>
          </w:tcPr>
          <w:p w14:paraId="27194A32" w14:textId="77777777" w:rsidR="002656AD" w:rsidRPr="002656AD" w:rsidRDefault="002656AD" w:rsidP="002656AD">
            <w:pPr>
              <w:spacing w:line="240" w:lineRule="auto"/>
              <w:jc w:val="right"/>
              <w:rPr>
                <w:b/>
                <w:bCs/>
                <w:i/>
                <w:iCs/>
              </w:rPr>
            </w:pPr>
            <w:r w:rsidRPr="002656AD">
              <w:rPr>
                <w:b/>
                <w:bCs/>
                <w:i/>
                <w:iCs/>
              </w:rPr>
              <w:t>17.23%</w:t>
            </w:r>
          </w:p>
        </w:tc>
        <w:tc>
          <w:tcPr>
            <w:tcW w:w="382" w:type="pct"/>
            <w:tcBorders>
              <w:top w:val="nil"/>
              <w:left w:val="nil"/>
              <w:bottom w:val="single" w:sz="4" w:space="0" w:color="000000"/>
              <w:right w:val="single" w:sz="4" w:space="0" w:color="000000"/>
            </w:tcBorders>
            <w:shd w:val="clear" w:color="FFCC66" w:fill="FFCC66"/>
            <w:vAlign w:val="center"/>
            <w:hideMark/>
          </w:tcPr>
          <w:p w14:paraId="10403343" w14:textId="77777777" w:rsidR="002656AD" w:rsidRPr="002656AD" w:rsidRDefault="002656AD" w:rsidP="002656AD">
            <w:pPr>
              <w:spacing w:line="240" w:lineRule="auto"/>
              <w:jc w:val="right"/>
              <w:rPr>
                <w:b/>
                <w:bCs/>
                <w:i/>
                <w:iCs/>
              </w:rPr>
            </w:pPr>
            <w:r w:rsidRPr="002656AD">
              <w:rPr>
                <w:b/>
                <w:bCs/>
                <w:i/>
                <w:iCs/>
              </w:rPr>
              <w:t>46.82%</w:t>
            </w:r>
          </w:p>
        </w:tc>
        <w:tc>
          <w:tcPr>
            <w:tcW w:w="382" w:type="pct"/>
            <w:tcBorders>
              <w:top w:val="nil"/>
              <w:left w:val="nil"/>
              <w:bottom w:val="single" w:sz="4" w:space="0" w:color="000000"/>
              <w:right w:val="single" w:sz="4" w:space="0" w:color="000000"/>
            </w:tcBorders>
            <w:shd w:val="clear" w:color="FFCC66" w:fill="FFCC66"/>
            <w:vAlign w:val="center"/>
            <w:hideMark/>
          </w:tcPr>
          <w:p w14:paraId="09FB55AE" w14:textId="77777777" w:rsidR="002656AD" w:rsidRPr="002656AD" w:rsidRDefault="002656AD" w:rsidP="002656AD">
            <w:pPr>
              <w:spacing w:line="240" w:lineRule="auto"/>
              <w:jc w:val="right"/>
              <w:rPr>
                <w:b/>
                <w:bCs/>
                <w:i/>
                <w:iCs/>
              </w:rPr>
            </w:pPr>
            <w:r w:rsidRPr="002656AD">
              <w:rPr>
                <w:b/>
                <w:bCs/>
                <w:i/>
                <w:iCs/>
              </w:rPr>
              <w:t>45.37%</w:t>
            </w:r>
          </w:p>
        </w:tc>
        <w:tc>
          <w:tcPr>
            <w:tcW w:w="442" w:type="pct"/>
            <w:tcBorders>
              <w:top w:val="nil"/>
              <w:left w:val="nil"/>
              <w:bottom w:val="single" w:sz="4" w:space="0" w:color="000000"/>
              <w:right w:val="single" w:sz="4" w:space="0" w:color="000000"/>
            </w:tcBorders>
            <w:shd w:val="clear" w:color="FFCC66" w:fill="FFCC66"/>
            <w:vAlign w:val="center"/>
            <w:hideMark/>
          </w:tcPr>
          <w:p w14:paraId="0A129A81" w14:textId="77777777" w:rsidR="002656AD" w:rsidRPr="002656AD" w:rsidRDefault="002656AD" w:rsidP="002656AD">
            <w:pPr>
              <w:spacing w:line="240" w:lineRule="auto"/>
              <w:jc w:val="right"/>
              <w:rPr>
                <w:b/>
                <w:bCs/>
                <w:i/>
                <w:iCs/>
              </w:rPr>
            </w:pPr>
            <w:r w:rsidRPr="002656AD">
              <w:rPr>
                <w:b/>
                <w:bCs/>
                <w:i/>
                <w:iCs/>
              </w:rPr>
              <w:t>5.89%</w:t>
            </w:r>
          </w:p>
        </w:tc>
        <w:tc>
          <w:tcPr>
            <w:tcW w:w="442" w:type="pct"/>
            <w:tcBorders>
              <w:top w:val="nil"/>
              <w:left w:val="nil"/>
              <w:bottom w:val="single" w:sz="4" w:space="0" w:color="000000"/>
              <w:right w:val="single" w:sz="4" w:space="0" w:color="000000"/>
            </w:tcBorders>
            <w:shd w:val="clear" w:color="FFCC66" w:fill="FFCC66"/>
            <w:vAlign w:val="center"/>
            <w:hideMark/>
          </w:tcPr>
          <w:p w14:paraId="06BDF360" w14:textId="77777777" w:rsidR="002656AD" w:rsidRPr="002656AD" w:rsidRDefault="002656AD" w:rsidP="002656AD">
            <w:pPr>
              <w:spacing w:line="240" w:lineRule="auto"/>
              <w:jc w:val="right"/>
              <w:rPr>
                <w:b/>
                <w:bCs/>
                <w:i/>
                <w:iCs/>
              </w:rPr>
            </w:pPr>
            <w:r w:rsidRPr="002656AD">
              <w:rPr>
                <w:b/>
                <w:bCs/>
                <w:i/>
                <w:iCs/>
              </w:rPr>
              <w:t>6.79%</w:t>
            </w:r>
          </w:p>
        </w:tc>
        <w:tc>
          <w:tcPr>
            <w:tcW w:w="442" w:type="pct"/>
            <w:tcBorders>
              <w:top w:val="nil"/>
              <w:left w:val="nil"/>
              <w:bottom w:val="single" w:sz="4" w:space="0" w:color="000000"/>
              <w:right w:val="single" w:sz="4" w:space="0" w:color="000000"/>
            </w:tcBorders>
            <w:shd w:val="clear" w:color="FFCC66" w:fill="FFCC66"/>
            <w:vAlign w:val="center"/>
            <w:hideMark/>
          </w:tcPr>
          <w:p w14:paraId="402E594E" w14:textId="77777777" w:rsidR="002656AD" w:rsidRPr="002656AD" w:rsidRDefault="002656AD" w:rsidP="002656AD">
            <w:pPr>
              <w:spacing w:line="240" w:lineRule="auto"/>
              <w:jc w:val="right"/>
              <w:rPr>
                <w:b/>
                <w:bCs/>
                <w:i/>
                <w:iCs/>
              </w:rPr>
            </w:pPr>
            <w:r w:rsidRPr="002656AD">
              <w:rPr>
                <w:b/>
                <w:bCs/>
                <w:i/>
                <w:iCs/>
              </w:rPr>
              <w:t>10.90%</w:t>
            </w:r>
          </w:p>
        </w:tc>
      </w:tr>
      <w:tr w:rsidR="002656AD" w:rsidRPr="002656AD" w14:paraId="7F1DB839" w14:textId="77777777" w:rsidTr="002656AD">
        <w:trPr>
          <w:trHeight w:val="312"/>
        </w:trPr>
        <w:tc>
          <w:tcPr>
            <w:tcW w:w="656" w:type="pct"/>
            <w:vMerge w:val="restart"/>
            <w:tcBorders>
              <w:top w:val="nil"/>
              <w:left w:val="single" w:sz="4" w:space="0" w:color="000000"/>
              <w:bottom w:val="single" w:sz="4" w:space="0" w:color="000000"/>
              <w:right w:val="single" w:sz="4" w:space="0" w:color="000000"/>
            </w:tcBorders>
            <w:shd w:val="clear" w:color="auto" w:fill="auto"/>
            <w:vAlign w:val="center"/>
            <w:hideMark/>
          </w:tcPr>
          <w:p w14:paraId="1A72F472" w14:textId="77777777" w:rsidR="002656AD" w:rsidRPr="002656AD" w:rsidRDefault="002656AD" w:rsidP="002656AD">
            <w:pPr>
              <w:spacing w:line="240" w:lineRule="auto"/>
              <w:jc w:val="center"/>
            </w:pPr>
            <w:r w:rsidRPr="002656AD">
              <w:t xml:space="preserve">Return on Assets  </w:t>
            </w:r>
          </w:p>
        </w:tc>
        <w:tc>
          <w:tcPr>
            <w:tcW w:w="965" w:type="pct"/>
            <w:vMerge w:val="restart"/>
            <w:tcBorders>
              <w:top w:val="nil"/>
              <w:left w:val="single" w:sz="4" w:space="0" w:color="000000"/>
              <w:bottom w:val="single" w:sz="4" w:space="0" w:color="000000"/>
              <w:right w:val="single" w:sz="4" w:space="0" w:color="000000"/>
            </w:tcBorders>
            <w:shd w:val="clear" w:color="auto" w:fill="auto"/>
            <w:vAlign w:val="center"/>
            <w:hideMark/>
          </w:tcPr>
          <w:p w14:paraId="47187369" w14:textId="77777777" w:rsidR="002656AD" w:rsidRPr="002656AD" w:rsidRDefault="002656AD" w:rsidP="002656AD">
            <w:pPr>
              <w:spacing w:line="240" w:lineRule="auto"/>
              <w:jc w:val="center"/>
            </w:pPr>
            <w:r w:rsidRPr="002656AD">
              <w:rPr>
                <w:u w:val="single"/>
              </w:rPr>
              <w:t xml:space="preserve">Net Income </w:t>
            </w:r>
            <w:r w:rsidRPr="002656AD">
              <w:br/>
              <w:t xml:space="preserve">Total Assets </w:t>
            </w:r>
          </w:p>
        </w:tc>
        <w:tc>
          <w:tcPr>
            <w:tcW w:w="906" w:type="pct"/>
            <w:tcBorders>
              <w:top w:val="nil"/>
              <w:left w:val="nil"/>
              <w:bottom w:val="single" w:sz="4" w:space="0" w:color="000000"/>
              <w:right w:val="single" w:sz="4" w:space="0" w:color="000000"/>
            </w:tcBorders>
            <w:shd w:val="clear" w:color="auto" w:fill="auto"/>
            <w:noWrap/>
            <w:vAlign w:val="bottom"/>
            <w:hideMark/>
          </w:tcPr>
          <w:p w14:paraId="10104D40" w14:textId="77777777" w:rsidR="002656AD" w:rsidRPr="002656AD" w:rsidRDefault="002656AD" w:rsidP="002656AD">
            <w:pPr>
              <w:spacing w:line="240" w:lineRule="auto"/>
              <w:jc w:val="left"/>
            </w:pPr>
            <w:r w:rsidRPr="002656AD">
              <w:t xml:space="preserve">Net Income </w:t>
            </w:r>
          </w:p>
        </w:tc>
        <w:tc>
          <w:tcPr>
            <w:tcW w:w="382" w:type="pct"/>
            <w:tcBorders>
              <w:top w:val="nil"/>
              <w:left w:val="nil"/>
              <w:bottom w:val="single" w:sz="4" w:space="0" w:color="000000"/>
              <w:right w:val="single" w:sz="4" w:space="0" w:color="000000"/>
            </w:tcBorders>
            <w:shd w:val="clear" w:color="auto" w:fill="auto"/>
            <w:vAlign w:val="center"/>
            <w:hideMark/>
          </w:tcPr>
          <w:p w14:paraId="5C705C60" w14:textId="77777777" w:rsidR="002656AD" w:rsidRPr="002656AD" w:rsidRDefault="002656AD" w:rsidP="002656AD">
            <w:pPr>
              <w:spacing w:line="240" w:lineRule="auto"/>
              <w:jc w:val="right"/>
            </w:pPr>
            <w:r w:rsidRPr="002656AD">
              <w:t>£179.00</w:t>
            </w:r>
          </w:p>
        </w:tc>
        <w:tc>
          <w:tcPr>
            <w:tcW w:w="382" w:type="pct"/>
            <w:tcBorders>
              <w:top w:val="nil"/>
              <w:left w:val="nil"/>
              <w:bottom w:val="single" w:sz="4" w:space="0" w:color="000000"/>
              <w:right w:val="single" w:sz="4" w:space="0" w:color="000000"/>
            </w:tcBorders>
            <w:shd w:val="clear" w:color="auto" w:fill="auto"/>
            <w:vAlign w:val="center"/>
            <w:hideMark/>
          </w:tcPr>
          <w:p w14:paraId="5D94BDB1" w14:textId="77777777" w:rsidR="002656AD" w:rsidRPr="002656AD" w:rsidRDefault="002656AD" w:rsidP="002656AD">
            <w:pPr>
              <w:spacing w:line="240" w:lineRule="auto"/>
              <w:jc w:val="right"/>
            </w:pPr>
            <w:r w:rsidRPr="002656AD">
              <w:t>£633.00</w:t>
            </w:r>
          </w:p>
        </w:tc>
        <w:tc>
          <w:tcPr>
            <w:tcW w:w="382" w:type="pct"/>
            <w:tcBorders>
              <w:top w:val="nil"/>
              <w:left w:val="nil"/>
              <w:bottom w:val="single" w:sz="4" w:space="0" w:color="000000"/>
              <w:right w:val="single" w:sz="4" w:space="0" w:color="000000"/>
            </w:tcBorders>
            <w:shd w:val="clear" w:color="auto" w:fill="auto"/>
            <w:vAlign w:val="center"/>
            <w:hideMark/>
          </w:tcPr>
          <w:p w14:paraId="2E3E21F1" w14:textId="77777777" w:rsidR="002656AD" w:rsidRPr="002656AD" w:rsidRDefault="002656AD" w:rsidP="002656AD">
            <w:pPr>
              <w:spacing w:line="240" w:lineRule="auto"/>
              <w:jc w:val="right"/>
            </w:pPr>
            <w:r w:rsidRPr="002656AD">
              <w:t>£495.00</w:t>
            </w:r>
          </w:p>
        </w:tc>
        <w:tc>
          <w:tcPr>
            <w:tcW w:w="442" w:type="pct"/>
            <w:tcBorders>
              <w:top w:val="nil"/>
              <w:left w:val="nil"/>
              <w:bottom w:val="single" w:sz="4" w:space="0" w:color="000000"/>
              <w:right w:val="single" w:sz="4" w:space="0" w:color="000000"/>
            </w:tcBorders>
            <w:shd w:val="clear" w:color="auto" w:fill="auto"/>
            <w:vAlign w:val="center"/>
            <w:hideMark/>
          </w:tcPr>
          <w:p w14:paraId="20A8F0F2" w14:textId="77777777" w:rsidR="002656AD" w:rsidRPr="002656AD" w:rsidRDefault="002656AD" w:rsidP="002656AD">
            <w:pPr>
              <w:spacing w:line="240" w:lineRule="auto"/>
              <w:jc w:val="right"/>
            </w:pPr>
            <w:r w:rsidRPr="002656AD">
              <w:t>£188.00</w:t>
            </w:r>
          </w:p>
        </w:tc>
        <w:tc>
          <w:tcPr>
            <w:tcW w:w="442" w:type="pct"/>
            <w:tcBorders>
              <w:top w:val="nil"/>
              <w:left w:val="nil"/>
              <w:bottom w:val="single" w:sz="4" w:space="0" w:color="000000"/>
              <w:right w:val="single" w:sz="4" w:space="0" w:color="000000"/>
            </w:tcBorders>
            <w:shd w:val="clear" w:color="auto" w:fill="auto"/>
            <w:vAlign w:val="center"/>
            <w:hideMark/>
          </w:tcPr>
          <w:p w14:paraId="0C3037F4" w14:textId="77777777" w:rsidR="002656AD" w:rsidRPr="002656AD" w:rsidRDefault="002656AD" w:rsidP="002656AD">
            <w:pPr>
              <w:spacing w:line="240" w:lineRule="auto"/>
              <w:jc w:val="right"/>
            </w:pPr>
            <w:r w:rsidRPr="002656AD">
              <w:t>£221.00</w:t>
            </w:r>
          </w:p>
        </w:tc>
        <w:tc>
          <w:tcPr>
            <w:tcW w:w="442" w:type="pct"/>
            <w:tcBorders>
              <w:top w:val="nil"/>
              <w:left w:val="nil"/>
              <w:bottom w:val="single" w:sz="4" w:space="0" w:color="000000"/>
              <w:right w:val="single" w:sz="4" w:space="0" w:color="000000"/>
            </w:tcBorders>
            <w:shd w:val="clear" w:color="auto" w:fill="auto"/>
            <w:vAlign w:val="center"/>
            <w:hideMark/>
          </w:tcPr>
          <w:p w14:paraId="30DF3C6C" w14:textId="77777777" w:rsidR="002656AD" w:rsidRPr="002656AD" w:rsidRDefault="002656AD" w:rsidP="002656AD">
            <w:pPr>
              <w:spacing w:line="240" w:lineRule="auto"/>
              <w:jc w:val="right"/>
            </w:pPr>
            <w:r w:rsidRPr="002656AD">
              <w:t>£306.00</w:t>
            </w:r>
          </w:p>
        </w:tc>
      </w:tr>
      <w:tr w:rsidR="002656AD" w:rsidRPr="002656AD" w14:paraId="0D8FA2F0" w14:textId="77777777" w:rsidTr="002656AD">
        <w:trPr>
          <w:trHeight w:val="312"/>
        </w:trPr>
        <w:tc>
          <w:tcPr>
            <w:tcW w:w="656" w:type="pct"/>
            <w:vMerge/>
            <w:tcBorders>
              <w:top w:val="nil"/>
              <w:left w:val="single" w:sz="4" w:space="0" w:color="000000"/>
              <w:bottom w:val="single" w:sz="4" w:space="0" w:color="000000"/>
              <w:right w:val="single" w:sz="4" w:space="0" w:color="000000"/>
            </w:tcBorders>
            <w:vAlign w:val="center"/>
            <w:hideMark/>
          </w:tcPr>
          <w:p w14:paraId="32315D5E" w14:textId="77777777" w:rsidR="002656AD" w:rsidRPr="002656AD" w:rsidRDefault="002656AD" w:rsidP="002656AD">
            <w:pPr>
              <w:spacing w:line="240" w:lineRule="auto"/>
              <w:jc w:val="left"/>
            </w:pPr>
          </w:p>
        </w:tc>
        <w:tc>
          <w:tcPr>
            <w:tcW w:w="965" w:type="pct"/>
            <w:vMerge/>
            <w:tcBorders>
              <w:top w:val="nil"/>
              <w:left w:val="single" w:sz="4" w:space="0" w:color="000000"/>
              <w:bottom w:val="single" w:sz="4" w:space="0" w:color="000000"/>
              <w:right w:val="single" w:sz="4" w:space="0" w:color="000000"/>
            </w:tcBorders>
            <w:vAlign w:val="center"/>
            <w:hideMark/>
          </w:tcPr>
          <w:p w14:paraId="2AD79FF7" w14:textId="77777777" w:rsidR="002656AD" w:rsidRPr="002656AD" w:rsidRDefault="002656AD" w:rsidP="002656AD">
            <w:pPr>
              <w:spacing w:line="240" w:lineRule="auto"/>
              <w:jc w:val="left"/>
            </w:pPr>
          </w:p>
        </w:tc>
        <w:tc>
          <w:tcPr>
            <w:tcW w:w="906" w:type="pct"/>
            <w:tcBorders>
              <w:top w:val="nil"/>
              <w:left w:val="nil"/>
              <w:bottom w:val="single" w:sz="4" w:space="0" w:color="000000"/>
              <w:right w:val="single" w:sz="4" w:space="0" w:color="000000"/>
            </w:tcBorders>
            <w:shd w:val="clear" w:color="auto" w:fill="auto"/>
            <w:noWrap/>
            <w:vAlign w:val="bottom"/>
            <w:hideMark/>
          </w:tcPr>
          <w:p w14:paraId="2D207EC7" w14:textId="77777777" w:rsidR="002656AD" w:rsidRPr="002656AD" w:rsidRDefault="002656AD" w:rsidP="002656AD">
            <w:pPr>
              <w:spacing w:line="240" w:lineRule="auto"/>
              <w:jc w:val="left"/>
            </w:pPr>
            <w:r w:rsidRPr="002656AD">
              <w:t>Total Assets</w:t>
            </w:r>
          </w:p>
        </w:tc>
        <w:tc>
          <w:tcPr>
            <w:tcW w:w="382" w:type="pct"/>
            <w:tcBorders>
              <w:top w:val="nil"/>
              <w:left w:val="nil"/>
              <w:bottom w:val="single" w:sz="4" w:space="0" w:color="000000"/>
              <w:right w:val="single" w:sz="4" w:space="0" w:color="000000"/>
            </w:tcBorders>
            <w:shd w:val="clear" w:color="auto" w:fill="auto"/>
            <w:vAlign w:val="center"/>
            <w:hideMark/>
          </w:tcPr>
          <w:p w14:paraId="52AC6D09" w14:textId="77777777" w:rsidR="002656AD" w:rsidRPr="002656AD" w:rsidRDefault="002656AD" w:rsidP="002656AD">
            <w:pPr>
              <w:spacing w:line="240" w:lineRule="auto"/>
              <w:jc w:val="right"/>
            </w:pPr>
            <w:r w:rsidRPr="002656AD">
              <w:t>£1,126.00</w:t>
            </w:r>
          </w:p>
        </w:tc>
        <w:tc>
          <w:tcPr>
            <w:tcW w:w="382" w:type="pct"/>
            <w:tcBorders>
              <w:top w:val="nil"/>
              <w:left w:val="nil"/>
              <w:bottom w:val="single" w:sz="4" w:space="0" w:color="000000"/>
              <w:right w:val="single" w:sz="4" w:space="0" w:color="000000"/>
            </w:tcBorders>
            <w:shd w:val="clear" w:color="auto" w:fill="auto"/>
            <w:vAlign w:val="center"/>
            <w:hideMark/>
          </w:tcPr>
          <w:p w14:paraId="3BDFDCD1" w14:textId="77777777" w:rsidR="002656AD" w:rsidRPr="002656AD" w:rsidRDefault="002656AD" w:rsidP="002656AD">
            <w:pPr>
              <w:spacing w:line="240" w:lineRule="auto"/>
              <w:jc w:val="right"/>
            </w:pPr>
            <w:r w:rsidRPr="002656AD">
              <w:t>£1,544.00</w:t>
            </w:r>
          </w:p>
        </w:tc>
        <w:tc>
          <w:tcPr>
            <w:tcW w:w="382" w:type="pct"/>
            <w:tcBorders>
              <w:top w:val="nil"/>
              <w:left w:val="nil"/>
              <w:bottom w:val="single" w:sz="4" w:space="0" w:color="000000"/>
              <w:right w:val="single" w:sz="4" w:space="0" w:color="000000"/>
            </w:tcBorders>
            <w:shd w:val="clear" w:color="auto" w:fill="auto"/>
            <w:vAlign w:val="center"/>
            <w:hideMark/>
          </w:tcPr>
          <w:p w14:paraId="16272302" w14:textId="77777777" w:rsidR="002656AD" w:rsidRPr="002656AD" w:rsidRDefault="002656AD" w:rsidP="002656AD">
            <w:pPr>
              <w:spacing w:line="240" w:lineRule="auto"/>
              <w:jc w:val="right"/>
            </w:pPr>
            <w:r w:rsidRPr="002656AD">
              <w:t>£1,430.00</w:t>
            </w:r>
          </w:p>
        </w:tc>
        <w:tc>
          <w:tcPr>
            <w:tcW w:w="442" w:type="pct"/>
            <w:tcBorders>
              <w:top w:val="nil"/>
              <w:left w:val="nil"/>
              <w:bottom w:val="single" w:sz="4" w:space="0" w:color="000000"/>
              <w:right w:val="single" w:sz="4" w:space="0" w:color="000000"/>
            </w:tcBorders>
            <w:shd w:val="clear" w:color="auto" w:fill="auto"/>
            <w:vAlign w:val="center"/>
            <w:hideMark/>
          </w:tcPr>
          <w:p w14:paraId="7676B879" w14:textId="77777777" w:rsidR="002656AD" w:rsidRPr="002656AD" w:rsidRDefault="002656AD" w:rsidP="002656AD">
            <w:pPr>
              <w:spacing w:line="240" w:lineRule="auto"/>
              <w:jc w:val="right"/>
            </w:pPr>
            <w:r w:rsidRPr="002656AD">
              <w:t>£4,501.00</w:t>
            </w:r>
          </w:p>
        </w:tc>
        <w:tc>
          <w:tcPr>
            <w:tcW w:w="442" w:type="pct"/>
            <w:tcBorders>
              <w:top w:val="nil"/>
              <w:left w:val="nil"/>
              <w:bottom w:val="single" w:sz="4" w:space="0" w:color="000000"/>
              <w:right w:val="single" w:sz="4" w:space="0" w:color="000000"/>
            </w:tcBorders>
            <w:shd w:val="clear" w:color="auto" w:fill="auto"/>
            <w:vAlign w:val="center"/>
            <w:hideMark/>
          </w:tcPr>
          <w:p w14:paraId="438FF55D" w14:textId="77777777" w:rsidR="002656AD" w:rsidRPr="002656AD" w:rsidRDefault="002656AD" w:rsidP="002656AD">
            <w:pPr>
              <w:spacing w:line="240" w:lineRule="auto"/>
              <w:jc w:val="right"/>
            </w:pPr>
            <w:r w:rsidRPr="002656AD">
              <w:t>£4,917.00</w:t>
            </w:r>
          </w:p>
        </w:tc>
        <w:tc>
          <w:tcPr>
            <w:tcW w:w="442" w:type="pct"/>
            <w:tcBorders>
              <w:top w:val="nil"/>
              <w:left w:val="nil"/>
              <w:bottom w:val="single" w:sz="4" w:space="0" w:color="000000"/>
              <w:right w:val="single" w:sz="4" w:space="0" w:color="000000"/>
            </w:tcBorders>
            <w:shd w:val="clear" w:color="auto" w:fill="auto"/>
            <w:vAlign w:val="center"/>
            <w:hideMark/>
          </w:tcPr>
          <w:p w14:paraId="04C4D0EC" w14:textId="77777777" w:rsidR="002656AD" w:rsidRPr="002656AD" w:rsidRDefault="002656AD" w:rsidP="002656AD">
            <w:pPr>
              <w:spacing w:line="240" w:lineRule="auto"/>
              <w:jc w:val="right"/>
            </w:pPr>
            <w:r w:rsidRPr="002656AD">
              <w:t>£4,258.00</w:t>
            </w:r>
          </w:p>
        </w:tc>
      </w:tr>
      <w:tr w:rsidR="002656AD" w:rsidRPr="002656AD" w14:paraId="0D21F169" w14:textId="77777777" w:rsidTr="002656AD">
        <w:trPr>
          <w:trHeight w:val="324"/>
        </w:trPr>
        <w:tc>
          <w:tcPr>
            <w:tcW w:w="656" w:type="pct"/>
            <w:vMerge/>
            <w:tcBorders>
              <w:top w:val="nil"/>
              <w:left w:val="single" w:sz="4" w:space="0" w:color="000000"/>
              <w:bottom w:val="single" w:sz="4" w:space="0" w:color="000000"/>
              <w:right w:val="single" w:sz="4" w:space="0" w:color="000000"/>
            </w:tcBorders>
            <w:vAlign w:val="center"/>
            <w:hideMark/>
          </w:tcPr>
          <w:p w14:paraId="5A6A8350" w14:textId="77777777" w:rsidR="002656AD" w:rsidRPr="002656AD" w:rsidRDefault="002656AD" w:rsidP="002656AD">
            <w:pPr>
              <w:spacing w:line="240" w:lineRule="auto"/>
              <w:jc w:val="left"/>
            </w:pPr>
          </w:p>
        </w:tc>
        <w:tc>
          <w:tcPr>
            <w:tcW w:w="965" w:type="pct"/>
            <w:vMerge/>
            <w:tcBorders>
              <w:top w:val="nil"/>
              <w:left w:val="single" w:sz="4" w:space="0" w:color="000000"/>
              <w:bottom w:val="single" w:sz="4" w:space="0" w:color="000000"/>
              <w:right w:val="single" w:sz="4" w:space="0" w:color="000000"/>
            </w:tcBorders>
            <w:vAlign w:val="center"/>
            <w:hideMark/>
          </w:tcPr>
          <w:p w14:paraId="433C81C2" w14:textId="77777777" w:rsidR="002656AD" w:rsidRPr="002656AD" w:rsidRDefault="002656AD" w:rsidP="002656AD">
            <w:pPr>
              <w:spacing w:line="240" w:lineRule="auto"/>
              <w:jc w:val="left"/>
            </w:pPr>
          </w:p>
        </w:tc>
        <w:tc>
          <w:tcPr>
            <w:tcW w:w="906" w:type="pct"/>
            <w:tcBorders>
              <w:top w:val="nil"/>
              <w:left w:val="nil"/>
              <w:bottom w:val="single" w:sz="4" w:space="0" w:color="000000"/>
              <w:right w:val="single" w:sz="4" w:space="0" w:color="000000"/>
            </w:tcBorders>
            <w:shd w:val="clear" w:color="FFCC66" w:fill="FFCC66"/>
            <w:noWrap/>
            <w:vAlign w:val="bottom"/>
            <w:hideMark/>
          </w:tcPr>
          <w:p w14:paraId="034AC653" w14:textId="77777777" w:rsidR="002656AD" w:rsidRPr="002656AD" w:rsidRDefault="002656AD" w:rsidP="002656AD">
            <w:pPr>
              <w:spacing w:line="240" w:lineRule="auto"/>
              <w:jc w:val="left"/>
              <w:rPr>
                <w:b/>
                <w:bCs/>
                <w:i/>
                <w:iCs/>
              </w:rPr>
            </w:pPr>
            <w:r w:rsidRPr="002656AD">
              <w:rPr>
                <w:b/>
                <w:bCs/>
                <w:i/>
                <w:iCs/>
              </w:rPr>
              <w:t xml:space="preserve">Return on Assets  </w:t>
            </w:r>
          </w:p>
        </w:tc>
        <w:tc>
          <w:tcPr>
            <w:tcW w:w="382" w:type="pct"/>
            <w:tcBorders>
              <w:top w:val="nil"/>
              <w:left w:val="nil"/>
              <w:bottom w:val="single" w:sz="4" w:space="0" w:color="000000"/>
              <w:right w:val="single" w:sz="4" w:space="0" w:color="000000"/>
            </w:tcBorders>
            <w:shd w:val="clear" w:color="FFCC66" w:fill="FFCC66"/>
            <w:vAlign w:val="center"/>
            <w:hideMark/>
          </w:tcPr>
          <w:p w14:paraId="66A6FF45" w14:textId="77777777" w:rsidR="002656AD" w:rsidRPr="002656AD" w:rsidRDefault="002656AD" w:rsidP="002656AD">
            <w:pPr>
              <w:spacing w:line="240" w:lineRule="auto"/>
              <w:jc w:val="right"/>
              <w:rPr>
                <w:b/>
                <w:bCs/>
                <w:i/>
                <w:iCs/>
              </w:rPr>
            </w:pPr>
            <w:r w:rsidRPr="002656AD">
              <w:rPr>
                <w:b/>
                <w:bCs/>
                <w:i/>
                <w:iCs/>
              </w:rPr>
              <w:t>15.90%</w:t>
            </w:r>
          </w:p>
        </w:tc>
        <w:tc>
          <w:tcPr>
            <w:tcW w:w="382" w:type="pct"/>
            <w:tcBorders>
              <w:top w:val="nil"/>
              <w:left w:val="nil"/>
              <w:bottom w:val="single" w:sz="4" w:space="0" w:color="000000"/>
              <w:right w:val="single" w:sz="4" w:space="0" w:color="000000"/>
            </w:tcBorders>
            <w:shd w:val="clear" w:color="FFCC66" w:fill="FFCC66"/>
            <w:vAlign w:val="center"/>
            <w:hideMark/>
          </w:tcPr>
          <w:p w14:paraId="2F9BDED9" w14:textId="77777777" w:rsidR="002656AD" w:rsidRPr="002656AD" w:rsidRDefault="002656AD" w:rsidP="002656AD">
            <w:pPr>
              <w:spacing w:line="240" w:lineRule="auto"/>
              <w:jc w:val="right"/>
              <w:rPr>
                <w:b/>
                <w:bCs/>
                <w:i/>
                <w:iCs/>
              </w:rPr>
            </w:pPr>
            <w:r w:rsidRPr="002656AD">
              <w:rPr>
                <w:b/>
                <w:bCs/>
                <w:i/>
                <w:iCs/>
              </w:rPr>
              <w:t>41.00%</w:t>
            </w:r>
          </w:p>
        </w:tc>
        <w:tc>
          <w:tcPr>
            <w:tcW w:w="382" w:type="pct"/>
            <w:tcBorders>
              <w:top w:val="nil"/>
              <w:left w:val="nil"/>
              <w:bottom w:val="single" w:sz="4" w:space="0" w:color="000000"/>
              <w:right w:val="single" w:sz="4" w:space="0" w:color="000000"/>
            </w:tcBorders>
            <w:shd w:val="clear" w:color="FFCC66" w:fill="FFCC66"/>
            <w:vAlign w:val="center"/>
            <w:hideMark/>
          </w:tcPr>
          <w:p w14:paraId="09C10114" w14:textId="77777777" w:rsidR="002656AD" w:rsidRPr="002656AD" w:rsidRDefault="002656AD" w:rsidP="002656AD">
            <w:pPr>
              <w:spacing w:line="240" w:lineRule="auto"/>
              <w:jc w:val="right"/>
              <w:rPr>
                <w:b/>
                <w:bCs/>
                <w:i/>
                <w:iCs/>
              </w:rPr>
            </w:pPr>
            <w:r w:rsidRPr="002656AD">
              <w:rPr>
                <w:b/>
                <w:bCs/>
                <w:i/>
                <w:iCs/>
              </w:rPr>
              <w:t>34.62%</w:t>
            </w:r>
          </w:p>
        </w:tc>
        <w:tc>
          <w:tcPr>
            <w:tcW w:w="442" w:type="pct"/>
            <w:tcBorders>
              <w:top w:val="nil"/>
              <w:left w:val="nil"/>
              <w:bottom w:val="single" w:sz="4" w:space="0" w:color="000000"/>
              <w:right w:val="single" w:sz="4" w:space="0" w:color="000000"/>
            </w:tcBorders>
            <w:shd w:val="clear" w:color="FFCC66" w:fill="FFCC66"/>
            <w:vAlign w:val="center"/>
            <w:hideMark/>
          </w:tcPr>
          <w:p w14:paraId="4C53125D" w14:textId="77777777" w:rsidR="002656AD" w:rsidRPr="002656AD" w:rsidRDefault="002656AD" w:rsidP="002656AD">
            <w:pPr>
              <w:spacing w:line="240" w:lineRule="auto"/>
              <w:jc w:val="right"/>
              <w:rPr>
                <w:b/>
                <w:bCs/>
                <w:i/>
                <w:iCs/>
              </w:rPr>
            </w:pPr>
            <w:r w:rsidRPr="002656AD">
              <w:rPr>
                <w:b/>
                <w:bCs/>
                <w:i/>
                <w:iCs/>
              </w:rPr>
              <w:t>4.18%</w:t>
            </w:r>
          </w:p>
        </w:tc>
        <w:tc>
          <w:tcPr>
            <w:tcW w:w="442" w:type="pct"/>
            <w:tcBorders>
              <w:top w:val="nil"/>
              <w:left w:val="nil"/>
              <w:bottom w:val="single" w:sz="4" w:space="0" w:color="000000"/>
              <w:right w:val="single" w:sz="4" w:space="0" w:color="000000"/>
            </w:tcBorders>
            <w:shd w:val="clear" w:color="FFCC66" w:fill="FFCC66"/>
            <w:vAlign w:val="center"/>
            <w:hideMark/>
          </w:tcPr>
          <w:p w14:paraId="29F4592C" w14:textId="77777777" w:rsidR="002656AD" w:rsidRPr="002656AD" w:rsidRDefault="002656AD" w:rsidP="002656AD">
            <w:pPr>
              <w:spacing w:line="240" w:lineRule="auto"/>
              <w:jc w:val="right"/>
              <w:rPr>
                <w:b/>
                <w:bCs/>
                <w:i/>
                <w:iCs/>
              </w:rPr>
            </w:pPr>
            <w:r w:rsidRPr="002656AD">
              <w:rPr>
                <w:b/>
                <w:bCs/>
                <w:i/>
                <w:iCs/>
              </w:rPr>
              <w:t>4.49%</w:t>
            </w:r>
          </w:p>
        </w:tc>
        <w:tc>
          <w:tcPr>
            <w:tcW w:w="442" w:type="pct"/>
            <w:tcBorders>
              <w:top w:val="nil"/>
              <w:left w:val="nil"/>
              <w:bottom w:val="single" w:sz="4" w:space="0" w:color="000000"/>
              <w:right w:val="single" w:sz="4" w:space="0" w:color="000000"/>
            </w:tcBorders>
            <w:shd w:val="clear" w:color="FFCC66" w:fill="FFCC66"/>
            <w:vAlign w:val="center"/>
            <w:hideMark/>
          </w:tcPr>
          <w:p w14:paraId="1E0DA93B" w14:textId="77777777" w:rsidR="002656AD" w:rsidRPr="002656AD" w:rsidRDefault="002656AD" w:rsidP="002656AD">
            <w:pPr>
              <w:spacing w:line="240" w:lineRule="auto"/>
              <w:jc w:val="right"/>
              <w:rPr>
                <w:b/>
                <w:bCs/>
                <w:i/>
                <w:iCs/>
              </w:rPr>
            </w:pPr>
            <w:r w:rsidRPr="002656AD">
              <w:rPr>
                <w:b/>
                <w:bCs/>
                <w:i/>
                <w:iCs/>
              </w:rPr>
              <w:t>7.19%</w:t>
            </w:r>
          </w:p>
        </w:tc>
      </w:tr>
      <w:tr w:rsidR="002656AD" w:rsidRPr="002656AD" w14:paraId="07A3D088" w14:textId="77777777" w:rsidTr="002656AD">
        <w:trPr>
          <w:trHeight w:val="315"/>
        </w:trPr>
        <w:tc>
          <w:tcPr>
            <w:tcW w:w="656" w:type="pct"/>
            <w:vMerge w:val="restart"/>
            <w:tcBorders>
              <w:top w:val="nil"/>
              <w:left w:val="single" w:sz="4" w:space="0" w:color="000000"/>
              <w:bottom w:val="single" w:sz="4" w:space="0" w:color="000000"/>
              <w:right w:val="single" w:sz="4" w:space="0" w:color="000000"/>
            </w:tcBorders>
            <w:shd w:val="clear" w:color="auto" w:fill="auto"/>
            <w:vAlign w:val="center"/>
            <w:hideMark/>
          </w:tcPr>
          <w:p w14:paraId="6A370CBA" w14:textId="77777777" w:rsidR="002656AD" w:rsidRPr="002656AD" w:rsidRDefault="002656AD" w:rsidP="002656AD">
            <w:pPr>
              <w:spacing w:line="240" w:lineRule="auto"/>
              <w:jc w:val="center"/>
            </w:pPr>
            <w:r w:rsidRPr="002656AD">
              <w:t xml:space="preserve">Operating Margin </w:t>
            </w:r>
          </w:p>
        </w:tc>
        <w:tc>
          <w:tcPr>
            <w:tcW w:w="965" w:type="pct"/>
            <w:vMerge w:val="restart"/>
            <w:tcBorders>
              <w:top w:val="nil"/>
              <w:left w:val="single" w:sz="4" w:space="0" w:color="000000"/>
              <w:bottom w:val="single" w:sz="4" w:space="0" w:color="000000"/>
              <w:right w:val="single" w:sz="4" w:space="0" w:color="000000"/>
            </w:tcBorders>
            <w:shd w:val="clear" w:color="auto" w:fill="auto"/>
            <w:vAlign w:val="center"/>
            <w:hideMark/>
          </w:tcPr>
          <w:p w14:paraId="5CF035A1" w14:textId="77777777" w:rsidR="002656AD" w:rsidRPr="002656AD" w:rsidRDefault="002656AD" w:rsidP="002656AD">
            <w:pPr>
              <w:spacing w:line="240" w:lineRule="auto"/>
              <w:jc w:val="center"/>
            </w:pPr>
            <w:r w:rsidRPr="002656AD">
              <w:rPr>
                <w:u w:val="single"/>
              </w:rPr>
              <w:t xml:space="preserve">Operating profit </w:t>
            </w:r>
            <w:r w:rsidRPr="002656AD">
              <w:br/>
              <w:t>Sales</w:t>
            </w:r>
          </w:p>
        </w:tc>
        <w:tc>
          <w:tcPr>
            <w:tcW w:w="906" w:type="pct"/>
            <w:tcBorders>
              <w:top w:val="nil"/>
              <w:left w:val="nil"/>
              <w:bottom w:val="single" w:sz="4" w:space="0" w:color="000000"/>
              <w:right w:val="single" w:sz="4" w:space="0" w:color="000000"/>
            </w:tcBorders>
            <w:shd w:val="clear" w:color="auto" w:fill="auto"/>
            <w:noWrap/>
            <w:vAlign w:val="bottom"/>
            <w:hideMark/>
          </w:tcPr>
          <w:p w14:paraId="06463736" w14:textId="77777777" w:rsidR="002656AD" w:rsidRPr="002656AD" w:rsidRDefault="002656AD" w:rsidP="002656AD">
            <w:pPr>
              <w:spacing w:line="240" w:lineRule="auto"/>
              <w:jc w:val="left"/>
            </w:pPr>
            <w:r w:rsidRPr="002656AD">
              <w:t xml:space="preserve">Operating profit </w:t>
            </w:r>
          </w:p>
        </w:tc>
        <w:tc>
          <w:tcPr>
            <w:tcW w:w="382" w:type="pct"/>
            <w:tcBorders>
              <w:top w:val="nil"/>
              <w:left w:val="nil"/>
              <w:bottom w:val="single" w:sz="4" w:space="0" w:color="000000"/>
              <w:right w:val="single" w:sz="4" w:space="0" w:color="000000"/>
            </w:tcBorders>
            <w:shd w:val="clear" w:color="auto" w:fill="auto"/>
            <w:vAlign w:val="center"/>
            <w:hideMark/>
          </w:tcPr>
          <w:p w14:paraId="4EC0BE4D" w14:textId="77777777" w:rsidR="002656AD" w:rsidRPr="002656AD" w:rsidRDefault="002656AD" w:rsidP="002656AD">
            <w:pPr>
              <w:spacing w:line="240" w:lineRule="auto"/>
              <w:jc w:val="right"/>
            </w:pPr>
            <w:r w:rsidRPr="002656AD">
              <w:t>£297.00</w:t>
            </w:r>
          </w:p>
        </w:tc>
        <w:tc>
          <w:tcPr>
            <w:tcW w:w="382" w:type="pct"/>
            <w:tcBorders>
              <w:top w:val="nil"/>
              <w:left w:val="nil"/>
              <w:bottom w:val="single" w:sz="4" w:space="0" w:color="000000"/>
              <w:right w:val="single" w:sz="4" w:space="0" w:color="000000"/>
            </w:tcBorders>
            <w:shd w:val="clear" w:color="auto" w:fill="auto"/>
            <w:vAlign w:val="center"/>
            <w:hideMark/>
          </w:tcPr>
          <w:p w14:paraId="535165D7" w14:textId="77777777" w:rsidR="002656AD" w:rsidRPr="002656AD" w:rsidRDefault="002656AD" w:rsidP="002656AD">
            <w:pPr>
              <w:spacing w:line="240" w:lineRule="auto"/>
              <w:jc w:val="right"/>
            </w:pPr>
            <w:r w:rsidRPr="002656AD">
              <w:t>£1,002.00</w:t>
            </w:r>
          </w:p>
        </w:tc>
        <w:tc>
          <w:tcPr>
            <w:tcW w:w="382" w:type="pct"/>
            <w:tcBorders>
              <w:top w:val="nil"/>
              <w:left w:val="nil"/>
              <w:bottom w:val="single" w:sz="4" w:space="0" w:color="000000"/>
              <w:right w:val="single" w:sz="4" w:space="0" w:color="000000"/>
            </w:tcBorders>
            <w:shd w:val="clear" w:color="auto" w:fill="auto"/>
            <w:vAlign w:val="center"/>
            <w:hideMark/>
          </w:tcPr>
          <w:p w14:paraId="74BCC916" w14:textId="77777777" w:rsidR="002656AD" w:rsidRPr="002656AD" w:rsidRDefault="002656AD" w:rsidP="002656AD">
            <w:pPr>
              <w:spacing w:line="240" w:lineRule="auto"/>
              <w:jc w:val="right"/>
            </w:pPr>
            <w:r w:rsidRPr="002656AD">
              <w:t>£562.00</w:t>
            </w:r>
          </w:p>
        </w:tc>
        <w:tc>
          <w:tcPr>
            <w:tcW w:w="442" w:type="pct"/>
            <w:tcBorders>
              <w:top w:val="nil"/>
              <w:left w:val="nil"/>
              <w:bottom w:val="single" w:sz="4" w:space="0" w:color="000000"/>
              <w:right w:val="single" w:sz="4" w:space="0" w:color="000000"/>
            </w:tcBorders>
            <w:shd w:val="clear" w:color="auto" w:fill="auto"/>
            <w:vAlign w:val="center"/>
            <w:hideMark/>
          </w:tcPr>
          <w:p w14:paraId="097B44FC" w14:textId="77777777" w:rsidR="002656AD" w:rsidRPr="002656AD" w:rsidRDefault="002656AD" w:rsidP="002656AD">
            <w:pPr>
              <w:spacing w:line="240" w:lineRule="auto"/>
              <w:jc w:val="right"/>
            </w:pPr>
            <w:r w:rsidRPr="002656AD">
              <w:t>£128.00</w:t>
            </w:r>
          </w:p>
        </w:tc>
        <w:tc>
          <w:tcPr>
            <w:tcW w:w="442" w:type="pct"/>
            <w:tcBorders>
              <w:top w:val="nil"/>
              <w:left w:val="nil"/>
              <w:bottom w:val="single" w:sz="4" w:space="0" w:color="000000"/>
              <w:right w:val="single" w:sz="4" w:space="0" w:color="000000"/>
            </w:tcBorders>
            <w:shd w:val="clear" w:color="auto" w:fill="auto"/>
            <w:vAlign w:val="center"/>
            <w:hideMark/>
          </w:tcPr>
          <w:p w14:paraId="591231EA" w14:textId="77777777" w:rsidR="002656AD" w:rsidRPr="002656AD" w:rsidRDefault="002656AD" w:rsidP="002656AD">
            <w:pPr>
              <w:spacing w:line="240" w:lineRule="auto"/>
              <w:jc w:val="right"/>
            </w:pPr>
            <w:r w:rsidRPr="002656AD">
              <w:t>£192.00</w:t>
            </w:r>
          </w:p>
        </w:tc>
        <w:tc>
          <w:tcPr>
            <w:tcW w:w="442" w:type="pct"/>
            <w:tcBorders>
              <w:top w:val="nil"/>
              <w:left w:val="nil"/>
              <w:bottom w:val="single" w:sz="4" w:space="0" w:color="000000"/>
              <w:right w:val="single" w:sz="4" w:space="0" w:color="000000"/>
            </w:tcBorders>
            <w:shd w:val="clear" w:color="auto" w:fill="auto"/>
            <w:vAlign w:val="center"/>
            <w:hideMark/>
          </w:tcPr>
          <w:p w14:paraId="2A11CAF5" w14:textId="77777777" w:rsidR="002656AD" w:rsidRPr="002656AD" w:rsidRDefault="002656AD" w:rsidP="002656AD">
            <w:pPr>
              <w:spacing w:line="240" w:lineRule="auto"/>
              <w:jc w:val="right"/>
            </w:pPr>
            <w:r w:rsidRPr="002656AD">
              <w:t>£478.00</w:t>
            </w:r>
          </w:p>
        </w:tc>
      </w:tr>
      <w:tr w:rsidR="002656AD" w:rsidRPr="002656AD" w14:paraId="59F84B33" w14:textId="77777777" w:rsidTr="002656AD">
        <w:trPr>
          <w:trHeight w:val="312"/>
        </w:trPr>
        <w:tc>
          <w:tcPr>
            <w:tcW w:w="656" w:type="pct"/>
            <w:vMerge/>
            <w:tcBorders>
              <w:top w:val="nil"/>
              <w:left w:val="single" w:sz="4" w:space="0" w:color="000000"/>
              <w:bottom w:val="single" w:sz="4" w:space="0" w:color="000000"/>
              <w:right w:val="single" w:sz="4" w:space="0" w:color="000000"/>
            </w:tcBorders>
            <w:vAlign w:val="center"/>
            <w:hideMark/>
          </w:tcPr>
          <w:p w14:paraId="3283955F" w14:textId="77777777" w:rsidR="002656AD" w:rsidRPr="002656AD" w:rsidRDefault="002656AD" w:rsidP="002656AD">
            <w:pPr>
              <w:spacing w:line="240" w:lineRule="auto"/>
              <w:jc w:val="left"/>
            </w:pPr>
          </w:p>
        </w:tc>
        <w:tc>
          <w:tcPr>
            <w:tcW w:w="965" w:type="pct"/>
            <w:vMerge/>
            <w:tcBorders>
              <w:top w:val="nil"/>
              <w:left w:val="single" w:sz="4" w:space="0" w:color="000000"/>
              <w:bottom w:val="single" w:sz="4" w:space="0" w:color="000000"/>
              <w:right w:val="single" w:sz="4" w:space="0" w:color="000000"/>
            </w:tcBorders>
            <w:vAlign w:val="center"/>
            <w:hideMark/>
          </w:tcPr>
          <w:p w14:paraId="7D063E8A" w14:textId="77777777" w:rsidR="002656AD" w:rsidRPr="002656AD" w:rsidRDefault="002656AD" w:rsidP="002656AD">
            <w:pPr>
              <w:spacing w:line="240" w:lineRule="auto"/>
              <w:jc w:val="left"/>
            </w:pPr>
          </w:p>
        </w:tc>
        <w:tc>
          <w:tcPr>
            <w:tcW w:w="906" w:type="pct"/>
            <w:tcBorders>
              <w:top w:val="nil"/>
              <w:left w:val="nil"/>
              <w:bottom w:val="single" w:sz="4" w:space="0" w:color="000000"/>
              <w:right w:val="single" w:sz="4" w:space="0" w:color="000000"/>
            </w:tcBorders>
            <w:shd w:val="clear" w:color="auto" w:fill="auto"/>
            <w:noWrap/>
            <w:vAlign w:val="bottom"/>
            <w:hideMark/>
          </w:tcPr>
          <w:p w14:paraId="739A3CF3" w14:textId="77777777" w:rsidR="002656AD" w:rsidRPr="002656AD" w:rsidRDefault="002656AD" w:rsidP="002656AD">
            <w:pPr>
              <w:spacing w:line="240" w:lineRule="auto"/>
              <w:jc w:val="left"/>
            </w:pPr>
            <w:r w:rsidRPr="002656AD">
              <w:t>Sales</w:t>
            </w:r>
          </w:p>
        </w:tc>
        <w:tc>
          <w:tcPr>
            <w:tcW w:w="382" w:type="pct"/>
            <w:tcBorders>
              <w:top w:val="nil"/>
              <w:left w:val="nil"/>
              <w:bottom w:val="single" w:sz="4" w:space="0" w:color="000000"/>
              <w:right w:val="single" w:sz="4" w:space="0" w:color="000000"/>
            </w:tcBorders>
            <w:shd w:val="clear" w:color="auto" w:fill="auto"/>
            <w:vAlign w:val="center"/>
            <w:hideMark/>
          </w:tcPr>
          <w:p w14:paraId="7F212A30" w14:textId="77777777" w:rsidR="002656AD" w:rsidRPr="002656AD" w:rsidRDefault="002656AD" w:rsidP="002656AD">
            <w:pPr>
              <w:spacing w:line="240" w:lineRule="auto"/>
              <w:jc w:val="right"/>
            </w:pPr>
            <w:r w:rsidRPr="002656AD">
              <w:t>£1,014.00</w:t>
            </w:r>
          </w:p>
        </w:tc>
        <w:tc>
          <w:tcPr>
            <w:tcW w:w="382" w:type="pct"/>
            <w:tcBorders>
              <w:top w:val="nil"/>
              <w:left w:val="nil"/>
              <w:bottom w:val="single" w:sz="4" w:space="0" w:color="000000"/>
              <w:right w:val="single" w:sz="4" w:space="0" w:color="000000"/>
            </w:tcBorders>
            <w:shd w:val="clear" w:color="auto" w:fill="auto"/>
            <w:vAlign w:val="center"/>
            <w:hideMark/>
          </w:tcPr>
          <w:p w14:paraId="365C73A4" w14:textId="77777777" w:rsidR="002656AD" w:rsidRPr="002656AD" w:rsidRDefault="002656AD" w:rsidP="002656AD">
            <w:pPr>
              <w:spacing w:line="240" w:lineRule="auto"/>
              <w:jc w:val="right"/>
            </w:pPr>
            <w:r w:rsidRPr="002656AD">
              <w:t>£1,831.00</w:t>
            </w:r>
          </w:p>
        </w:tc>
        <w:tc>
          <w:tcPr>
            <w:tcW w:w="382" w:type="pct"/>
            <w:tcBorders>
              <w:top w:val="nil"/>
              <w:left w:val="nil"/>
              <w:bottom w:val="single" w:sz="4" w:space="0" w:color="000000"/>
              <w:right w:val="single" w:sz="4" w:space="0" w:color="000000"/>
            </w:tcBorders>
            <w:shd w:val="clear" w:color="auto" w:fill="auto"/>
            <w:vAlign w:val="center"/>
            <w:hideMark/>
          </w:tcPr>
          <w:p w14:paraId="13CD2C54" w14:textId="77777777" w:rsidR="002656AD" w:rsidRPr="002656AD" w:rsidRDefault="002656AD" w:rsidP="002656AD">
            <w:pPr>
              <w:spacing w:line="240" w:lineRule="auto"/>
              <w:jc w:val="right"/>
            </w:pPr>
            <w:r w:rsidRPr="002656AD">
              <w:t>£1,326.00</w:t>
            </w:r>
          </w:p>
        </w:tc>
        <w:tc>
          <w:tcPr>
            <w:tcW w:w="442" w:type="pct"/>
            <w:tcBorders>
              <w:top w:val="nil"/>
              <w:left w:val="nil"/>
              <w:bottom w:val="single" w:sz="4" w:space="0" w:color="000000"/>
              <w:right w:val="single" w:sz="4" w:space="0" w:color="000000"/>
            </w:tcBorders>
            <w:shd w:val="clear" w:color="auto" w:fill="auto"/>
            <w:vAlign w:val="center"/>
            <w:hideMark/>
          </w:tcPr>
          <w:p w14:paraId="412A4C83" w14:textId="77777777" w:rsidR="002656AD" w:rsidRPr="002656AD" w:rsidRDefault="002656AD" w:rsidP="002656AD">
            <w:pPr>
              <w:spacing w:line="240" w:lineRule="auto"/>
              <w:jc w:val="right"/>
            </w:pPr>
            <w:r w:rsidRPr="002656AD">
              <w:t>£2,177.00</w:t>
            </w:r>
          </w:p>
        </w:tc>
        <w:tc>
          <w:tcPr>
            <w:tcW w:w="442" w:type="pct"/>
            <w:tcBorders>
              <w:top w:val="nil"/>
              <w:left w:val="nil"/>
              <w:bottom w:val="single" w:sz="4" w:space="0" w:color="000000"/>
              <w:right w:val="single" w:sz="4" w:space="0" w:color="000000"/>
            </w:tcBorders>
            <w:shd w:val="clear" w:color="auto" w:fill="auto"/>
            <w:vAlign w:val="center"/>
            <w:hideMark/>
          </w:tcPr>
          <w:p w14:paraId="0EC607B2" w14:textId="77777777" w:rsidR="002656AD" w:rsidRPr="002656AD" w:rsidRDefault="002656AD" w:rsidP="002656AD">
            <w:pPr>
              <w:spacing w:line="240" w:lineRule="auto"/>
              <w:jc w:val="right"/>
            </w:pPr>
            <w:r w:rsidRPr="002656AD">
              <w:t>£1,981.00</w:t>
            </w:r>
          </w:p>
        </w:tc>
        <w:tc>
          <w:tcPr>
            <w:tcW w:w="442" w:type="pct"/>
            <w:tcBorders>
              <w:top w:val="nil"/>
              <w:left w:val="nil"/>
              <w:bottom w:val="single" w:sz="4" w:space="0" w:color="000000"/>
              <w:right w:val="single" w:sz="4" w:space="0" w:color="000000"/>
            </w:tcBorders>
            <w:shd w:val="clear" w:color="auto" w:fill="auto"/>
            <w:vAlign w:val="center"/>
            <w:hideMark/>
          </w:tcPr>
          <w:p w14:paraId="5E2203CA" w14:textId="77777777" w:rsidR="002656AD" w:rsidRPr="002656AD" w:rsidRDefault="002656AD" w:rsidP="002656AD">
            <w:pPr>
              <w:spacing w:line="240" w:lineRule="auto"/>
              <w:jc w:val="right"/>
            </w:pPr>
            <w:r w:rsidRPr="002656AD">
              <w:t>£1,967.00</w:t>
            </w:r>
          </w:p>
        </w:tc>
      </w:tr>
      <w:tr w:rsidR="002656AD" w:rsidRPr="002656AD" w14:paraId="023E676B" w14:textId="77777777" w:rsidTr="002656AD">
        <w:trPr>
          <w:trHeight w:val="324"/>
        </w:trPr>
        <w:tc>
          <w:tcPr>
            <w:tcW w:w="656" w:type="pct"/>
            <w:vMerge/>
            <w:tcBorders>
              <w:top w:val="nil"/>
              <w:left w:val="single" w:sz="4" w:space="0" w:color="000000"/>
              <w:bottom w:val="single" w:sz="4" w:space="0" w:color="000000"/>
              <w:right w:val="single" w:sz="4" w:space="0" w:color="000000"/>
            </w:tcBorders>
            <w:vAlign w:val="center"/>
            <w:hideMark/>
          </w:tcPr>
          <w:p w14:paraId="2569D62B" w14:textId="77777777" w:rsidR="002656AD" w:rsidRPr="002656AD" w:rsidRDefault="002656AD" w:rsidP="002656AD">
            <w:pPr>
              <w:spacing w:line="240" w:lineRule="auto"/>
              <w:jc w:val="left"/>
            </w:pPr>
          </w:p>
        </w:tc>
        <w:tc>
          <w:tcPr>
            <w:tcW w:w="965" w:type="pct"/>
            <w:vMerge/>
            <w:tcBorders>
              <w:top w:val="nil"/>
              <w:left w:val="single" w:sz="4" w:space="0" w:color="000000"/>
              <w:bottom w:val="single" w:sz="4" w:space="0" w:color="000000"/>
              <w:right w:val="single" w:sz="4" w:space="0" w:color="000000"/>
            </w:tcBorders>
            <w:vAlign w:val="center"/>
            <w:hideMark/>
          </w:tcPr>
          <w:p w14:paraId="684A0603" w14:textId="77777777" w:rsidR="002656AD" w:rsidRPr="002656AD" w:rsidRDefault="002656AD" w:rsidP="002656AD">
            <w:pPr>
              <w:spacing w:line="240" w:lineRule="auto"/>
              <w:jc w:val="left"/>
            </w:pPr>
          </w:p>
        </w:tc>
        <w:tc>
          <w:tcPr>
            <w:tcW w:w="906" w:type="pct"/>
            <w:tcBorders>
              <w:top w:val="nil"/>
              <w:left w:val="nil"/>
              <w:bottom w:val="single" w:sz="4" w:space="0" w:color="000000"/>
              <w:right w:val="single" w:sz="4" w:space="0" w:color="000000"/>
            </w:tcBorders>
            <w:shd w:val="clear" w:color="FFCC66" w:fill="FFCC66"/>
            <w:noWrap/>
            <w:vAlign w:val="bottom"/>
            <w:hideMark/>
          </w:tcPr>
          <w:p w14:paraId="7AD58B7C" w14:textId="77777777" w:rsidR="002656AD" w:rsidRPr="002656AD" w:rsidRDefault="002656AD" w:rsidP="002656AD">
            <w:pPr>
              <w:spacing w:line="240" w:lineRule="auto"/>
              <w:jc w:val="left"/>
              <w:rPr>
                <w:b/>
                <w:bCs/>
                <w:i/>
                <w:iCs/>
              </w:rPr>
            </w:pPr>
            <w:r w:rsidRPr="002656AD">
              <w:rPr>
                <w:b/>
                <w:bCs/>
                <w:i/>
                <w:iCs/>
              </w:rPr>
              <w:t xml:space="preserve">Operating Margin </w:t>
            </w:r>
          </w:p>
        </w:tc>
        <w:tc>
          <w:tcPr>
            <w:tcW w:w="382" w:type="pct"/>
            <w:tcBorders>
              <w:top w:val="nil"/>
              <w:left w:val="nil"/>
              <w:bottom w:val="single" w:sz="4" w:space="0" w:color="000000"/>
              <w:right w:val="single" w:sz="4" w:space="0" w:color="000000"/>
            </w:tcBorders>
            <w:shd w:val="clear" w:color="FFCC66" w:fill="FFCC66"/>
            <w:vAlign w:val="center"/>
            <w:hideMark/>
          </w:tcPr>
          <w:p w14:paraId="6D55118D" w14:textId="77777777" w:rsidR="002656AD" w:rsidRPr="002656AD" w:rsidRDefault="002656AD" w:rsidP="002656AD">
            <w:pPr>
              <w:spacing w:line="240" w:lineRule="auto"/>
              <w:jc w:val="right"/>
              <w:rPr>
                <w:b/>
                <w:bCs/>
                <w:i/>
                <w:iCs/>
              </w:rPr>
            </w:pPr>
            <w:r w:rsidRPr="002656AD">
              <w:rPr>
                <w:b/>
                <w:bCs/>
                <w:i/>
                <w:iCs/>
              </w:rPr>
              <w:t>29.29%</w:t>
            </w:r>
          </w:p>
        </w:tc>
        <w:tc>
          <w:tcPr>
            <w:tcW w:w="382" w:type="pct"/>
            <w:tcBorders>
              <w:top w:val="nil"/>
              <w:left w:val="nil"/>
              <w:bottom w:val="single" w:sz="4" w:space="0" w:color="000000"/>
              <w:right w:val="single" w:sz="4" w:space="0" w:color="000000"/>
            </w:tcBorders>
            <w:shd w:val="clear" w:color="FFCC66" w:fill="FFCC66"/>
            <w:vAlign w:val="center"/>
            <w:hideMark/>
          </w:tcPr>
          <w:p w14:paraId="738F31A6" w14:textId="77777777" w:rsidR="002656AD" w:rsidRPr="002656AD" w:rsidRDefault="002656AD" w:rsidP="002656AD">
            <w:pPr>
              <w:spacing w:line="240" w:lineRule="auto"/>
              <w:jc w:val="right"/>
              <w:rPr>
                <w:b/>
                <w:bCs/>
                <w:i/>
                <w:iCs/>
              </w:rPr>
            </w:pPr>
            <w:r w:rsidRPr="002656AD">
              <w:rPr>
                <w:b/>
                <w:bCs/>
                <w:i/>
                <w:iCs/>
              </w:rPr>
              <w:t>54.72%</w:t>
            </w:r>
          </w:p>
        </w:tc>
        <w:tc>
          <w:tcPr>
            <w:tcW w:w="382" w:type="pct"/>
            <w:tcBorders>
              <w:top w:val="nil"/>
              <w:left w:val="nil"/>
              <w:bottom w:val="single" w:sz="4" w:space="0" w:color="000000"/>
              <w:right w:val="single" w:sz="4" w:space="0" w:color="000000"/>
            </w:tcBorders>
            <w:shd w:val="clear" w:color="FFCC66" w:fill="FFCC66"/>
            <w:vAlign w:val="center"/>
            <w:hideMark/>
          </w:tcPr>
          <w:p w14:paraId="5770AF01" w14:textId="77777777" w:rsidR="002656AD" w:rsidRPr="002656AD" w:rsidRDefault="002656AD" w:rsidP="002656AD">
            <w:pPr>
              <w:spacing w:line="240" w:lineRule="auto"/>
              <w:jc w:val="right"/>
              <w:rPr>
                <w:b/>
                <w:bCs/>
                <w:i/>
                <w:iCs/>
              </w:rPr>
            </w:pPr>
            <w:r w:rsidRPr="002656AD">
              <w:rPr>
                <w:b/>
                <w:bCs/>
                <w:i/>
                <w:iCs/>
              </w:rPr>
              <w:t>42.38%</w:t>
            </w:r>
          </w:p>
        </w:tc>
        <w:tc>
          <w:tcPr>
            <w:tcW w:w="442" w:type="pct"/>
            <w:tcBorders>
              <w:top w:val="nil"/>
              <w:left w:val="nil"/>
              <w:bottom w:val="single" w:sz="4" w:space="0" w:color="000000"/>
              <w:right w:val="single" w:sz="4" w:space="0" w:color="000000"/>
            </w:tcBorders>
            <w:shd w:val="clear" w:color="FFCC66" w:fill="FFCC66"/>
            <w:vAlign w:val="center"/>
            <w:hideMark/>
          </w:tcPr>
          <w:p w14:paraId="18F6A364" w14:textId="77777777" w:rsidR="002656AD" w:rsidRPr="002656AD" w:rsidRDefault="002656AD" w:rsidP="002656AD">
            <w:pPr>
              <w:spacing w:line="240" w:lineRule="auto"/>
              <w:jc w:val="right"/>
              <w:rPr>
                <w:b/>
                <w:bCs/>
                <w:i/>
                <w:iCs/>
              </w:rPr>
            </w:pPr>
            <w:r w:rsidRPr="002656AD">
              <w:rPr>
                <w:b/>
                <w:bCs/>
                <w:i/>
                <w:iCs/>
              </w:rPr>
              <w:t>5.88%</w:t>
            </w:r>
          </w:p>
        </w:tc>
        <w:tc>
          <w:tcPr>
            <w:tcW w:w="442" w:type="pct"/>
            <w:tcBorders>
              <w:top w:val="nil"/>
              <w:left w:val="nil"/>
              <w:bottom w:val="single" w:sz="4" w:space="0" w:color="000000"/>
              <w:right w:val="single" w:sz="4" w:space="0" w:color="000000"/>
            </w:tcBorders>
            <w:shd w:val="clear" w:color="FFCC66" w:fill="FFCC66"/>
            <w:vAlign w:val="center"/>
            <w:hideMark/>
          </w:tcPr>
          <w:p w14:paraId="48E6E7A1" w14:textId="77777777" w:rsidR="002656AD" w:rsidRPr="002656AD" w:rsidRDefault="002656AD" w:rsidP="002656AD">
            <w:pPr>
              <w:spacing w:line="240" w:lineRule="auto"/>
              <w:jc w:val="right"/>
              <w:rPr>
                <w:b/>
                <w:bCs/>
                <w:i/>
                <w:iCs/>
              </w:rPr>
            </w:pPr>
            <w:r w:rsidRPr="002656AD">
              <w:rPr>
                <w:b/>
                <w:bCs/>
                <w:i/>
                <w:iCs/>
              </w:rPr>
              <w:t>9.69%</w:t>
            </w:r>
          </w:p>
        </w:tc>
        <w:tc>
          <w:tcPr>
            <w:tcW w:w="442" w:type="pct"/>
            <w:tcBorders>
              <w:top w:val="nil"/>
              <w:left w:val="nil"/>
              <w:bottom w:val="single" w:sz="4" w:space="0" w:color="000000"/>
              <w:right w:val="single" w:sz="4" w:space="0" w:color="000000"/>
            </w:tcBorders>
            <w:shd w:val="clear" w:color="FFCC66" w:fill="FFCC66"/>
            <w:vAlign w:val="center"/>
            <w:hideMark/>
          </w:tcPr>
          <w:p w14:paraId="5D50DD15" w14:textId="77777777" w:rsidR="002656AD" w:rsidRPr="002656AD" w:rsidRDefault="002656AD" w:rsidP="002656AD">
            <w:pPr>
              <w:spacing w:line="240" w:lineRule="auto"/>
              <w:jc w:val="right"/>
              <w:rPr>
                <w:b/>
                <w:bCs/>
                <w:i/>
                <w:iCs/>
              </w:rPr>
            </w:pPr>
            <w:r w:rsidRPr="002656AD">
              <w:rPr>
                <w:b/>
                <w:bCs/>
                <w:i/>
                <w:iCs/>
              </w:rPr>
              <w:t>24.30%</w:t>
            </w:r>
          </w:p>
        </w:tc>
      </w:tr>
      <w:tr w:rsidR="002656AD" w:rsidRPr="002656AD" w14:paraId="7B28332F" w14:textId="77777777" w:rsidTr="002656AD">
        <w:trPr>
          <w:trHeight w:val="315"/>
        </w:trPr>
        <w:tc>
          <w:tcPr>
            <w:tcW w:w="656" w:type="pct"/>
            <w:vMerge w:val="restart"/>
            <w:tcBorders>
              <w:top w:val="nil"/>
              <w:left w:val="single" w:sz="4" w:space="0" w:color="000000"/>
              <w:bottom w:val="single" w:sz="4" w:space="0" w:color="000000"/>
              <w:right w:val="single" w:sz="4" w:space="0" w:color="000000"/>
            </w:tcBorders>
            <w:shd w:val="clear" w:color="auto" w:fill="auto"/>
            <w:vAlign w:val="center"/>
            <w:hideMark/>
          </w:tcPr>
          <w:p w14:paraId="2F121FDB" w14:textId="77777777" w:rsidR="002656AD" w:rsidRPr="002656AD" w:rsidRDefault="002656AD" w:rsidP="002656AD">
            <w:pPr>
              <w:spacing w:line="240" w:lineRule="auto"/>
              <w:jc w:val="center"/>
            </w:pPr>
            <w:r w:rsidRPr="002656AD">
              <w:t xml:space="preserve">EBIT </w:t>
            </w:r>
          </w:p>
        </w:tc>
        <w:tc>
          <w:tcPr>
            <w:tcW w:w="965" w:type="pct"/>
            <w:vMerge w:val="restart"/>
            <w:tcBorders>
              <w:top w:val="nil"/>
              <w:left w:val="single" w:sz="4" w:space="0" w:color="000000"/>
              <w:bottom w:val="single" w:sz="4" w:space="0" w:color="000000"/>
              <w:right w:val="single" w:sz="4" w:space="0" w:color="000000"/>
            </w:tcBorders>
            <w:shd w:val="clear" w:color="auto" w:fill="auto"/>
            <w:vAlign w:val="center"/>
            <w:hideMark/>
          </w:tcPr>
          <w:p w14:paraId="655CDFF0" w14:textId="77777777" w:rsidR="002656AD" w:rsidRPr="002656AD" w:rsidRDefault="002656AD" w:rsidP="002656AD">
            <w:pPr>
              <w:spacing w:line="240" w:lineRule="auto"/>
              <w:jc w:val="center"/>
            </w:pPr>
            <w:r w:rsidRPr="002656AD">
              <w:rPr>
                <w:u w:val="single"/>
              </w:rPr>
              <w:t>EBIT</w:t>
            </w:r>
            <w:r w:rsidRPr="002656AD">
              <w:br/>
              <w:t>Sales</w:t>
            </w:r>
          </w:p>
        </w:tc>
        <w:tc>
          <w:tcPr>
            <w:tcW w:w="906" w:type="pct"/>
            <w:tcBorders>
              <w:top w:val="nil"/>
              <w:left w:val="nil"/>
              <w:bottom w:val="single" w:sz="4" w:space="0" w:color="000000"/>
              <w:right w:val="nil"/>
            </w:tcBorders>
            <w:shd w:val="clear" w:color="auto" w:fill="auto"/>
            <w:noWrap/>
            <w:vAlign w:val="bottom"/>
            <w:hideMark/>
          </w:tcPr>
          <w:p w14:paraId="3707E0B1" w14:textId="77777777" w:rsidR="002656AD" w:rsidRPr="002656AD" w:rsidRDefault="002656AD" w:rsidP="002656AD">
            <w:pPr>
              <w:spacing w:line="240" w:lineRule="auto"/>
              <w:jc w:val="left"/>
            </w:pPr>
            <w:r w:rsidRPr="002656AD">
              <w:t>EBIT</w:t>
            </w:r>
          </w:p>
        </w:tc>
        <w:tc>
          <w:tcPr>
            <w:tcW w:w="382" w:type="pct"/>
            <w:tcBorders>
              <w:top w:val="nil"/>
              <w:left w:val="single" w:sz="4" w:space="0" w:color="000000"/>
              <w:bottom w:val="single" w:sz="4" w:space="0" w:color="000000"/>
              <w:right w:val="single" w:sz="4" w:space="0" w:color="000000"/>
            </w:tcBorders>
            <w:shd w:val="clear" w:color="auto" w:fill="auto"/>
            <w:vAlign w:val="center"/>
            <w:hideMark/>
          </w:tcPr>
          <w:p w14:paraId="4443AC5C" w14:textId="77777777" w:rsidR="002656AD" w:rsidRPr="002656AD" w:rsidRDefault="002656AD" w:rsidP="002656AD">
            <w:pPr>
              <w:spacing w:line="240" w:lineRule="auto"/>
              <w:jc w:val="right"/>
            </w:pPr>
            <w:r w:rsidRPr="002656AD">
              <w:t>£297.00</w:t>
            </w:r>
          </w:p>
        </w:tc>
        <w:tc>
          <w:tcPr>
            <w:tcW w:w="382" w:type="pct"/>
            <w:tcBorders>
              <w:top w:val="nil"/>
              <w:left w:val="nil"/>
              <w:bottom w:val="single" w:sz="4" w:space="0" w:color="000000"/>
              <w:right w:val="single" w:sz="4" w:space="0" w:color="000000"/>
            </w:tcBorders>
            <w:shd w:val="clear" w:color="auto" w:fill="auto"/>
            <w:vAlign w:val="center"/>
            <w:hideMark/>
          </w:tcPr>
          <w:p w14:paraId="733818E4" w14:textId="77777777" w:rsidR="002656AD" w:rsidRPr="002656AD" w:rsidRDefault="002656AD" w:rsidP="002656AD">
            <w:pPr>
              <w:spacing w:line="240" w:lineRule="auto"/>
              <w:jc w:val="right"/>
            </w:pPr>
            <w:r w:rsidRPr="002656AD">
              <w:t>£1,002.00</w:t>
            </w:r>
          </w:p>
        </w:tc>
        <w:tc>
          <w:tcPr>
            <w:tcW w:w="382" w:type="pct"/>
            <w:tcBorders>
              <w:top w:val="nil"/>
              <w:left w:val="nil"/>
              <w:bottom w:val="single" w:sz="4" w:space="0" w:color="000000"/>
              <w:right w:val="single" w:sz="4" w:space="0" w:color="000000"/>
            </w:tcBorders>
            <w:shd w:val="clear" w:color="auto" w:fill="auto"/>
            <w:vAlign w:val="center"/>
            <w:hideMark/>
          </w:tcPr>
          <w:p w14:paraId="4A1FCA01" w14:textId="77777777" w:rsidR="002656AD" w:rsidRPr="002656AD" w:rsidRDefault="002656AD" w:rsidP="002656AD">
            <w:pPr>
              <w:spacing w:line="240" w:lineRule="auto"/>
              <w:jc w:val="right"/>
            </w:pPr>
            <w:r w:rsidRPr="002656AD">
              <w:t>£562.00</w:t>
            </w:r>
          </w:p>
        </w:tc>
        <w:tc>
          <w:tcPr>
            <w:tcW w:w="442" w:type="pct"/>
            <w:tcBorders>
              <w:top w:val="nil"/>
              <w:left w:val="nil"/>
              <w:bottom w:val="single" w:sz="4" w:space="0" w:color="000000"/>
              <w:right w:val="single" w:sz="4" w:space="0" w:color="000000"/>
            </w:tcBorders>
            <w:shd w:val="clear" w:color="auto" w:fill="auto"/>
            <w:vAlign w:val="center"/>
            <w:hideMark/>
          </w:tcPr>
          <w:p w14:paraId="409566D9" w14:textId="77777777" w:rsidR="002656AD" w:rsidRPr="002656AD" w:rsidRDefault="002656AD" w:rsidP="002656AD">
            <w:pPr>
              <w:spacing w:line="240" w:lineRule="auto"/>
              <w:jc w:val="right"/>
            </w:pPr>
            <w:r w:rsidRPr="002656AD">
              <w:t>£128.00</w:t>
            </w:r>
          </w:p>
        </w:tc>
        <w:tc>
          <w:tcPr>
            <w:tcW w:w="442" w:type="pct"/>
            <w:tcBorders>
              <w:top w:val="nil"/>
              <w:left w:val="nil"/>
              <w:bottom w:val="single" w:sz="4" w:space="0" w:color="000000"/>
              <w:right w:val="single" w:sz="4" w:space="0" w:color="000000"/>
            </w:tcBorders>
            <w:shd w:val="clear" w:color="auto" w:fill="auto"/>
            <w:vAlign w:val="center"/>
            <w:hideMark/>
          </w:tcPr>
          <w:p w14:paraId="3E976E8B" w14:textId="77777777" w:rsidR="002656AD" w:rsidRPr="002656AD" w:rsidRDefault="002656AD" w:rsidP="002656AD">
            <w:pPr>
              <w:spacing w:line="240" w:lineRule="auto"/>
              <w:jc w:val="right"/>
            </w:pPr>
            <w:r w:rsidRPr="002656AD">
              <w:t>£192.00</w:t>
            </w:r>
          </w:p>
        </w:tc>
        <w:tc>
          <w:tcPr>
            <w:tcW w:w="442" w:type="pct"/>
            <w:tcBorders>
              <w:top w:val="nil"/>
              <w:left w:val="nil"/>
              <w:bottom w:val="single" w:sz="4" w:space="0" w:color="000000"/>
              <w:right w:val="single" w:sz="4" w:space="0" w:color="000000"/>
            </w:tcBorders>
            <w:shd w:val="clear" w:color="auto" w:fill="auto"/>
            <w:vAlign w:val="center"/>
            <w:hideMark/>
          </w:tcPr>
          <w:p w14:paraId="5278B0EC" w14:textId="77777777" w:rsidR="002656AD" w:rsidRPr="002656AD" w:rsidRDefault="002656AD" w:rsidP="002656AD">
            <w:pPr>
              <w:spacing w:line="240" w:lineRule="auto"/>
              <w:jc w:val="right"/>
            </w:pPr>
            <w:r w:rsidRPr="002656AD">
              <w:t>£478.00</w:t>
            </w:r>
          </w:p>
        </w:tc>
      </w:tr>
      <w:tr w:rsidR="002656AD" w:rsidRPr="002656AD" w14:paraId="69B42914" w14:textId="77777777" w:rsidTr="002656AD">
        <w:trPr>
          <w:trHeight w:val="312"/>
        </w:trPr>
        <w:tc>
          <w:tcPr>
            <w:tcW w:w="656" w:type="pct"/>
            <w:vMerge/>
            <w:tcBorders>
              <w:top w:val="nil"/>
              <w:left w:val="single" w:sz="4" w:space="0" w:color="000000"/>
              <w:bottom w:val="single" w:sz="4" w:space="0" w:color="000000"/>
              <w:right w:val="single" w:sz="4" w:space="0" w:color="000000"/>
            </w:tcBorders>
            <w:vAlign w:val="center"/>
            <w:hideMark/>
          </w:tcPr>
          <w:p w14:paraId="50409007" w14:textId="77777777" w:rsidR="002656AD" w:rsidRPr="002656AD" w:rsidRDefault="002656AD" w:rsidP="002656AD">
            <w:pPr>
              <w:spacing w:line="240" w:lineRule="auto"/>
              <w:jc w:val="left"/>
            </w:pPr>
          </w:p>
        </w:tc>
        <w:tc>
          <w:tcPr>
            <w:tcW w:w="965" w:type="pct"/>
            <w:vMerge/>
            <w:tcBorders>
              <w:top w:val="nil"/>
              <w:left w:val="single" w:sz="4" w:space="0" w:color="000000"/>
              <w:bottom w:val="single" w:sz="4" w:space="0" w:color="000000"/>
              <w:right w:val="single" w:sz="4" w:space="0" w:color="000000"/>
            </w:tcBorders>
            <w:vAlign w:val="center"/>
            <w:hideMark/>
          </w:tcPr>
          <w:p w14:paraId="57E2436B" w14:textId="77777777" w:rsidR="002656AD" w:rsidRPr="002656AD" w:rsidRDefault="002656AD" w:rsidP="002656AD">
            <w:pPr>
              <w:spacing w:line="240" w:lineRule="auto"/>
              <w:jc w:val="left"/>
            </w:pPr>
          </w:p>
        </w:tc>
        <w:tc>
          <w:tcPr>
            <w:tcW w:w="906" w:type="pct"/>
            <w:tcBorders>
              <w:top w:val="nil"/>
              <w:left w:val="nil"/>
              <w:bottom w:val="single" w:sz="4" w:space="0" w:color="000000"/>
              <w:right w:val="nil"/>
            </w:tcBorders>
            <w:shd w:val="clear" w:color="auto" w:fill="auto"/>
            <w:noWrap/>
            <w:vAlign w:val="bottom"/>
            <w:hideMark/>
          </w:tcPr>
          <w:p w14:paraId="1E4148C6" w14:textId="77777777" w:rsidR="002656AD" w:rsidRPr="002656AD" w:rsidRDefault="002656AD" w:rsidP="002656AD">
            <w:pPr>
              <w:spacing w:line="240" w:lineRule="auto"/>
              <w:jc w:val="left"/>
            </w:pPr>
            <w:r w:rsidRPr="002656AD">
              <w:t>Sales</w:t>
            </w:r>
          </w:p>
        </w:tc>
        <w:tc>
          <w:tcPr>
            <w:tcW w:w="382" w:type="pct"/>
            <w:tcBorders>
              <w:top w:val="nil"/>
              <w:left w:val="single" w:sz="4" w:space="0" w:color="000000"/>
              <w:bottom w:val="single" w:sz="4" w:space="0" w:color="000000"/>
              <w:right w:val="single" w:sz="4" w:space="0" w:color="000000"/>
            </w:tcBorders>
            <w:shd w:val="clear" w:color="auto" w:fill="auto"/>
            <w:vAlign w:val="center"/>
            <w:hideMark/>
          </w:tcPr>
          <w:p w14:paraId="499192CB" w14:textId="77777777" w:rsidR="002656AD" w:rsidRPr="002656AD" w:rsidRDefault="002656AD" w:rsidP="002656AD">
            <w:pPr>
              <w:spacing w:line="240" w:lineRule="auto"/>
              <w:jc w:val="right"/>
            </w:pPr>
            <w:r w:rsidRPr="002656AD">
              <w:t>£1,014.00</w:t>
            </w:r>
          </w:p>
        </w:tc>
        <w:tc>
          <w:tcPr>
            <w:tcW w:w="382" w:type="pct"/>
            <w:tcBorders>
              <w:top w:val="nil"/>
              <w:left w:val="nil"/>
              <w:bottom w:val="single" w:sz="4" w:space="0" w:color="000000"/>
              <w:right w:val="single" w:sz="4" w:space="0" w:color="000000"/>
            </w:tcBorders>
            <w:shd w:val="clear" w:color="auto" w:fill="auto"/>
            <w:vAlign w:val="center"/>
            <w:hideMark/>
          </w:tcPr>
          <w:p w14:paraId="70B95ECB" w14:textId="77777777" w:rsidR="002656AD" w:rsidRPr="002656AD" w:rsidRDefault="002656AD" w:rsidP="002656AD">
            <w:pPr>
              <w:spacing w:line="240" w:lineRule="auto"/>
              <w:jc w:val="right"/>
            </w:pPr>
            <w:r w:rsidRPr="002656AD">
              <w:t>£1,831.00</w:t>
            </w:r>
          </w:p>
        </w:tc>
        <w:tc>
          <w:tcPr>
            <w:tcW w:w="382" w:type="pct"/>
            <w:tcBorders>
              <w:top w:val="nil"/>
              <w:left w:val="nil"/>
              <w:bottom w:val="single" w:sz="4" w:space="0" w:color="000000"/>
              <w:right w:val="single" w:sz="4" w:space="0" w:color="000000"/>
            </w:tcBorders>
            <w:shd w:val="clear" w:color="auto" w:fill="auto"/>
            <w:vAlign w:val="center"/>
            <w:hideMark/>
          </w:tcPr>
          <w:p w14:paraId="127684EA" w14:textId="77777777" w:rsidR="002656AD" w:rsidRPr="002656AD" w:rsidRDefault="002656AD" w:rsidP="002656AD">
            <w:pPr>
              <w:spacing w:line="240" w:lineRule="auto"/>
              <w:jc w:val="right"/>
            </w:pPr>
            <w:r w:rsidRPr="002656AD">
              <w:t>£1,326.00</w:t>
            </w:r>
          </w:p>
        </w:tc>
        <w:tc>
          <w:tcPr>
            <w:tcW w:w="442" w:type="pct"/>
            <w:tcBorders>
              <w:top w:val="nil"/>
              <w:left w:val="nil"/>
              <w:bottom w:val="single" w:sz="4" w:space="0" w:color="000000"/>
              <w:right w:val="single" w:sz="4" w:space="0" w:color="000000"/>
            </w:tcBorders>
            <w:shd w:val="clear" w:color="auto" w:fill="auto"/>
            <w:vAlign w:val="center"/>
            <w:hideMark/>
          </w:tcPr>
          <w:p w14:paraId="67D5BF86" w14:textId="77777777" w:rsidR="002656AD" w:rsidRPr="002656AD" w:rsidRDefault="002656AD" w:rsidP="002656AD">
            <w:pPr>
              <w:spacing w:line="240" w:lineRule="auto"/>
              <w:jc w:val="right"/>
            </w:pPr>
            <w:r w:rsidRPr="002656AD">
              <w:t>£2,177.00</w:t>
            </w:r>
          </w:p>
        </w:tc>
        <w:tc>
          <w:tcPr>
            <w:tcW w:w="442" w:type="pct"/>
            <w:tcBorders>
              <w:top w:val="nil"/>
              <w:left w:val="nil"/>
              <w:bottom w:val="single" w:sz="4" w:space="0" w:color="000000"/>
              <w:right w:val="single" w:sz="4" w:space="0" w:color="000000"/>
            </w:tcBorders>
            <w:shd w:val="clear" w:color="auto" w:fill="auto"/>
            <w:vAlign w:val="center"/>
            <w:hideMark/>
          </w:tcPr>
          <w:p w14:paraId="0E217291" w14:textId="77777777" w:rsidR="002656AD" w:rsidRPr="002656AD" w:rsidRDefault="002656AD" w:rsidP="002656AD">
            <w:pPr>
              <w:spacing w:line="240" w:lineRule="auto"/>
              <w:jc w:val="right"/>
            </w:pPr>
            <w:r w:rsidRPr="002656AD">
              <w:t>£1,981.00</w:t>
            </w:r>
          </w:p>
        </w:tc>
        <w:tc>
          <w:tcPr>
            <w:tcW w:w="442" w:type="pct"/>
            <w:tcBorders>
              <w:top w:val="nil"/>
              <w:left w:val="nil"/>
              <w:bottom w:val="single" w:sz="4" w:space="0" w:color="000000"/>
              <w:right w:val="single" w:sz="4" w:space="0" w:color="000000"/>
            </w:tcBorders>
            <w:shd w:val="clear" w:color="auto" w:fill="auto"/>
            <w:vAlign w:val="center"/>
            <w:hideMark/>
          </w:tcPr>
          <w:p w14:paraId="3434D3F5" w14:textId="77777777" w:rsidR="002656AD" w:rsidRPr="002656AD" w:rsidRDefault="002656AD" w:rsidP="002656AD">
            <w:pPr>
              <w:spacing w:line="240" w:lineRule="auto"/>
              <w:jc w:val="right"/>
            </w:pPr>
            <w:r w:rsidRPr="002656AD">
              <w:t>£1,967.00</w:t>
            </w:r>
          </w:p>
        </w:tc>
      </w:tr>
      <w:tr w:rsidR="002656AD" w:rsidRPr="002656AD" w14:paraId="34ED9397" w14:textId="77777777" w:rsidTr="002656AD">
        <w:trPr>
          <w:trHeight w:val="324"/>
        </w:trPr>
        <w:tc>
          <w:tcPr>
            <w:tcW w:w="656" w:type="pct"/>
            <w:vMerge/>
            <w:tcBorders>
              <w:top w:val="nil"/>
              <w:left w:val="single" w:sz="4" w:space="0" w:color="000000"/>
              <w:bottom w:val="single" w:sz="4" w:space="0" w:color="000000"/>
              <w:right w:val="single" w:sz="4" w:space="0" w:color="000000"/>
            </w:tcBorders>
            <w:vAlign w:val="center"/>
            <w:hideMark/>
          </w:tcPr>
          <w:p w14:paraId="3F98E49E" w14:textId="77777777" w:rsidR="002656AD" w:rsidRPr="002656AD" w:rsidRDefault="002656AD" w:rsidP="002656AD">
            <w:pPr>
              <w:spacing w:line="240" w:lineRule="auto"/>
              <w:jc w:val="left"/>
            </w:pPr>
          </w:p>
        </w:tc>
        <w:tc>
          <w:tcPr>
            <w:tcW w:w="965" w:type="pct"/>
            <w:vMerge/>
            <w:tcBorders>
              <w:top w:val="nil"/>
              <w:left w:val="single" w:sz="4" w:space="0" w:color="000000"/>
              <w:bottom w:val="single" w:sz="4" w:space="0" w:color="000000"/>
              <w:right w:val="single" w:sz="4" w:space="0" w:color="000000"/>
            </w:tcBorders>
            <w:vAlign w:val="center"/>
            <w:hideMark/>
          </w:tcPr>
          <w:p w14:paraId="67876101" w14:textId="77777777" w:rsidR="002656AD" w:rsidRPr="002656AD" w:rsidRDefault="002656AD" w:rsidP="002656AD">
            <w:pPr>
              <w:spacing w:line="240" w:lineRule="auto"/>
              <w:jc w:val="left"/>
            </w:pPr>
          </w:p>
        </w:tc>
        <w:tc>
          <w:tcPr>
            <w:tcW w:w="906" w:type="pct"/>
            <w:tcBorders>
              <w:top w:val="nil"/>
              <w:left w:val="nil"/>
              <w:bottom w:val="single" w:sz="4" w:space="0" w:color="000000"/>
              <w:right w:val="single" w:sz="4" w:space="0" w:color="000000"/>
            </w:tcBorders>
            <w:shd w:val="clear" w:color="FFCC66" w:fill="FFCC66"/>
            <w:noWrap/>
            <w:vAlign w:val="bottom"/>
            <w:hideMark/>
          </w:tcPr>
          <w:p w14:paraId="4FA15AE0" w14:textId="77777777" w:rsidR="002656AD" w:rsidRPr="002656AD" w:rsidRDefault="002656AD" w:rsidP="002656AD">
            <w:pPr>
              <w:spacing w:line="240" w:lineRule="auto"/>
              <w:jc w:val="left"/>
              <w:rPr>
                <w:b/>
                <w:bCs/>
                <w:i/>
                <w:iCs/>
              </w:rPr>
            </w:pPr>
            <w:r w:rsidRPr="002656AD">
              <w:rPr>
                <w:b/>
                <w:bCs/>
                <w:i/>
                <w:iCs/>
              </w:rPr>
              <w:t xml:space="preserve">EBIT </w:t>
            </w:r>
          </w:p>
        </w:tc>
        <w:tc>
          <w:tcPr>
            <w:tcW w:w="382" w:type="pct"/>
            <w:tcBorders>
              <w:top w:val="nil"/>
              <w:left w:val="nil"/>
              <w:bottom w:val="single" w:sz="4" w:space="0" w:color="000000"/>
              <w:right w:val="single" w:sz="4" w:space="0" w:color="000000"/>
            </w:tcBorders>
            <w:shd w:val="clear" w:color="FFCC66" w:fill="FFCC66"/>
            <w:vAlign w:val="center"/>
            <w:hideMark/>
          </w:tcPr>
          <w:p w14:paraId="7C281259" w14:textId="77777777" w:rsidR="002656AD" w:rsidRPr="002656AD" w:rsidRDefault="002656AD" w:rsidP="002656AD">
            <w:pPr>
              <w:spacing w:line="240" w:lineRule="auto"/>
              <w:jc w:val="right"/>
              <w:rPr>
                <w:b/>
                <w:bCs/>
                <w:i/>
                <w:iCs/>
              </w:rPr>
            </w:pPr>
            <w:r w:rsidRPr="002656AD">
              <w:rPr>
                <w:b/>
                <w:bCs/>
                <w:i/>
                <w:iCs/>
              </w:rPr>
              <w:t>29.29%</w:t>
            </w:r>
          </w:p>
        </w:tc>
        <w:tc>
          <w:tcPr>
            <w:tcW w:w="382" w:type="pct"/>
            <w:tcBorders>
              <w:top w:val="nil"/>
              <w:left w:val="nil"/>
              <w:bottom w:val="single" w:sz="4" w:space="0" w:color="000000"/>
              <w:right w:val="single" w:sz="4" w:space="0" w:color="000000"/>
            </w:tcBorders>
            <w:shd w:val="clear" w:color="FFCC66" w:fill="FFCC66"/>
            <w:vAlign w:val="center"/>
            <w:hideMark/>
          </w:tcPr>
          <w:p w14:paraId="2854CB68" w14:textId="77777777" w:rsidR="002656AD" w:rsidRPr="002656AD" w:rsidRDefault="002656AD" w:rsidP="002656AD">
            <w:pPr>
              <w:spacing w:line="240" w:lineRule="auto"/>
              <w:jc w:val="right"/>
              <w:rPr>
                <w:b/>
                <w:bCs/>
                <w:i/>
                <w:iCs/>
              </w:rPr>
            </w:pPr>
            <w:r w:rsidRPr="002656AD">
              <w:rPr>
                <w:b/>
                <w:bCs/>
                <w:i/>
                <w:iCs/>
              </w:rPr>
              <w:t>54.72%</w:t>
            </w:r>
          </w:p>
        </w:tc>
        <w:tc>
          <w:tcPr>
            <w:tcW w:w="382" w:type="pct"/>
            <w:tcBorders>
              <w:top w:val="nil"/>
              <w:left w:val="nil"/>
              <w:bottom w:val="single" w:sz="4" w:space="0" w:color="000000"/>
              <w:right w:val="single" w:sz="4" w:space="0" w:color="000000"/>
            </w:tcBorders>
            <w:shd w:val="clear" w:color="FFCC66" w:fill="FFCC66"/>
            <w:vAlign w:val="center"/>
            <w:hideMark/>
          </w:tcPr>
          <w:p w14:paraId="580C1DFC" w14:textId="77777777" w:rsidR="002656AD" w:rsidRPr="002656AD" w:rsidRDefault="002656AD" w:rsidP="002656AD">
            <w:pPr>
              <w:spacing w:line="240" w:lineRule="auto"/>
              <w:jc w:val="right"/>
              <w:rPr>
                <w:b/>
                <w:bCs/>
                <w:i/>
                <w:iCs/>
              </w:rPr>
            </w:pPr>
            <w:r w:rsidRPr="002656AD">
              <w:rPr>
                <w:b/>
                <w:bCs/>
                <w:i/>
                <w:iCs/>
              </w:rPr>
              <w:t>42.38%</w:t>
            </w:r>
          </w:p>
        </w:tc>
        <w:tc>
          <w:tcPr>
            <w:tcW w:w="442" w:type="pct"/>
            <w:tcBorders>
              <w:top w:val="nil"/>
              <w:left w:val="nil"/>
              <w:bottom w:val="single" w:sz="4" w:space="0" w:color="000000"/>
              <w:right w:val="single" w:sz="4" w:space="0" w:color="000000"/>
            </w:tcBorders>
            <w:shd w:val="clear" w:color="FFCC66" w:fill="FFCC66"/>
            <w:vAlign w:val="center"/>
            <w:hideMark/>
          </w:tcPr>
          <w:p w14:paraId="63E73824" w14:textId="77777777" w:rsidR="002656AD" w:rsidRPr="002656AD" w:rsidRDefault="002656AD" w:rsidP="002656AD">
            <w:pPr>
              <w:spacing w:line="240" w:lineRule="auto"/>
              <w:jc w:val="right"/>
              <w:rPr>
                <w:b/>
                <w:bCs/>
                <w:i/>
                <w:iCs/>
              </w:rPr>
            </w:pPr>
            <w:r w:rsidRPr="002656AD">
              <w:rPr>
                <w:b/>
                <w:bCs/>
                <w:i/>
                <w:iCs/>
              </w:rPr>
              <w:t>5.88%</w:t>
            </w:r>
          </w:p>
        </w:tc>
        <w:tc>
          <w:tcPr>
            <w:tcW w:w="442" w:type="pct"/>
            <w:tcBorders>
              <w:top w:val="nil"/>
              <w:left w:val="nil"/>
              <w:bottom w:val="single" w:sz="4" w:space="0" w:color="000000"/>
              <w:right w:val="single" w:sz="4" w:space="0" w:color="000000"/>
            </w:tcBorders>
            <w:shd w:val="clear" w:color="FFCC66" w:fill="FFCC66"/>
            <w:vAlign w:val="center"/>
            <w:hideMark/>
          </w:tcPr>
          <w:p w14:paraId="3861B6FD" w14:textId="77777777" w:rsidR="002656AD" w:rsidRPr="002656AD" w:rsidRDefault="002656AD" w:rsidP="002656AD">
            <w:pPr>
              <w:spacing w:line="240" w:lineRule="auto"/>
              <w:jc w:val="right"/>
              <w:rPr>
                <w:b/>
                <w:bCs/>
                <w:i/>
                <w:iCs/>
              </w:rPr>
            </w:pPr>
            <w:r w:rsidRPr="002656AD">
              <w:rPr>
                <w:b/>
                <w:bCs/>
                <w:i/>
                <w:iCs/>
              </w:rPr>
              <w:t>9.69%</w:t>
            </w:r>
          </w:p>
        </w:tc>
        <w:tc>
          <w:tcPr>
            <w:tcW w:w="442" w:type="pct"/>
            <w:tcBorders>
              <w:top w:val="nil"/>
              <w:left w:val="nil"/>
              <w:bottom w:val="single" w:sz="4" w:space="0" w:color="000000"/>
              <w:right w:val="single" w:sz="4" w:space="0" w:color="000000"/>
            </w:tcBorders>
            <w:shd w:val="clear" w:color="FFCC66" w:fill="FFCC66"/>
            <w:vAlign w:val="center"/>
            <w:hideMark/>
          </w:tcPr>
          <w:p w14:paraId="17B5CFB2" w14:textId="77777777" w:rsidR="002656AD" w:rsidRPr="002656AD" w:rsidRDefault="002656AD" w:rsidP="002656AD">
            <w:pPr>
              <w:spacing w:line="240" w:lineRule="auto"/>
              <w:jc w:val="right"/>
              <w:rPr>
                <w:b/>
                <w:bCs/>
                <w:i/>
                <w:iCs/>
              </w:rPr>
            </w:pPr>
            <w:r w:rsidRPr="002656AD">
              <w:rPr>
                <w:b/>
                <w:bCs/>
                <w:i/>
                <w:iCs/>
              </w:rPr>
              <w:t>24.30%</w:t>
            </w:r>
          </w:p>
        </w:tc>
      </w:tr>
      <w:tr w:rsidR="002656AD" w:rsidRPr="002656AD" w14:paraId="1953E6A4" w14:textId="77777777" w:rsidTr="002656AD">
        <w:trPr>
          <w:trHeight w:val="312"/>
        </w:trPr>
        <w:tc>
          <w:tcPr>
            <w:tcW w:w="656" w:type="pct"/>
            <w:vMerge w:val="restart"/>
            <w:tcBorders>
              <w:top w:val="nil"/>
              <w:left w:val="single" w:sz="4" w:space="0" w:color="000000"/>
              <w:bottom w:val="single" w:sz="4" w:space="0" w:color="000000"/>
              <w:right w:val="single" w:sz="4" w:space="0" w:color="000000"/>
            </w:tcBorders>
            <w:shd w:val="clear" w:color="auto" w:fill="auto"/>
            <w:vAlign w:val="center"/>
            <w:hideMark/>
          </w:tcPr>
          <w:p w14:paraId="1943DCFA" w14:textId="77777777" w:rsidR="002656AD" w:rsidRPr="002656AD" w:rsidRDefault="002656AD" w:rsidP="002656AD">
            <w:pPr>
              <w:spacing w:line="240" w:lineRule="auto"/>
              <w:jc w:val="center"/>
            </w:pPr>
            <w:r w:rsidRPr="002656AD">
              <w:t xml:space="preserve">Net Profit Margin </w:t>
            </w:r>
          </w:p>
        </w:tc>
        <w:tc>
          <w:tcPr>
            <w:tcW w:w="965" w:type="pct"/>
            <w:vMerge w:val="restart"/>
            <w:tcBorders>
              <w:top w:val="nil"/>
              <w:left w:val="single" w:sz="4" w:space="0" w:color="000000"/>
              <w:bottom w:val="single" w:sz="4" w:space="0" w:color="000000"/>
              <w:right w:val="single" w:sz="4" w:space="0" w:color="000000"/>
            </w:tcBorders>
            <w:shd w:val="clear" w:color="auto" w:fill="auto"/>
            <w:vAlign w:val="center"/>
            <w:hideMark/>
          </w:tcPr>
          <w:p w14:paraId="5B81237B" w14:textId="77777777" w:rsidR="002656AD" w:rsidRPr="002656AD" w:rsidRDefault="002656AD" w:rsidP="002656AD">
            <w:pPr>
              <w:spacing w:line="240" w:lineRule="auto"/>
              <w:jc w:val="center"/>
            </w:pPr>
            <w:r w:rsidRPr="002656AD">
              <w:rPr>
                <w:u w:val="single"/>
              </w:rPr>
              <w:t>Net Profit</w:t>
            </w:r>
            <w:r w:rsidRPr="002656AD">
              <w:rPr>
                <w:u w:val="single"/>
              </w:rPr>
              <w:br/>
            </w:r>
            <w:r w:rsidRPr="002656AD">
              <w:t>Sales</w:t>
            </w:r>
          </w:p>
        </w:tc>
        <w:tc>
          <w:tcPr>
            <w:tcW w:w="906" w:type="pct"/>
            <w:tcBorders>
              <w:top w:val="nil"/>
              <w:left w:val="nil"/>
              <w:bottom w:val="single" w:sz="4" w:space="0" w:color="000000"/>
              <w:right w:val="single" w:sz="4" w:space="0" w:color="000000"/>
            </w:tcBorders>
            <w:shd w:val="clear" w:color="auto" w:fill="auto"/>
            <w:noWrap/>
            <w:vAlign w:val="bottom"/>
            <w:hideMark/>
          </w:tcPr>
          <w:p w14:paraId="043B1C86" w14:textId="77777777" w:rsidR="002656AD" w:rsidRPr="002656AD" w:rsidRDefault="002656AD" w:rsidP="002656AD">
            <w:pPr>
              <w:spacing w:line="240" w:lineRule="auto"/>
              <w:jc w:val="left"/>
            </w:pPr>
            <w:r w:rsidRPr="002656AD">
              <w:t>Net Profit</w:t>
            </w:r>
          </w:p>
        </w:tc>
        <w:tc>
          <w:tcPr>
            <w:tcW w:w="382" w:type="pct"/>
            <w:tcBorders>
              <w:top w:val="nil"/>
              <w:left w:val="nil"/>
              <w:bottom w:val="single" w:sz="4" w:space="0" w:color="000000"/>
              <w:right w:val="single" w:sz="4" w:space="0" w:color="000000"/>
            </w:tcBorders>
            <w:shd w:val="clear" w:color="auto" w:fill="auto"/>
            <w:vAlign w:val="center"/>
            <w:hideMark/>
          </w:tcPr>
          <w:p w14:paraId="6AC1F74D" w14:textId="77777777" w:rsidR="002656AD" w:rsidRPr="002656AD" w:rsidRDefault="002656AD" w:rsidP="002656AD">
            <w:pPr>
              <w:spacing w:line="240" w:lineRule="auto"/>
              <w:jc w:val="right"/>
            </w:pPr>
            <w:r w:rsidRPr="002656AD">
              <w:t>£179.00</w:t>
            </w:r>
          </w:p>
        </w:tc>
        <w:tc>
          <w:tcPr>
            <w:tcW w:w="382" w:type="pct"/>
            <w:tcBorders>
              <w:top w:val="nil"/>
              <w:left w:val="nil"/>
              <w:bottom w:val="single" w:sz="4" w:space="0" w:color="000000"/>
              <w:right w:val="single" w:sz="4" w:space="0" w:color="000000"/>
            </w:tcBorders>
            <w:shd w:val="clear" w:color="auto" w:fill="auto"/>
            <w:vAlign w:val="center"/>
            <w:hideMark/>
          </w:tcPr>
          <w:p w14:paraId="2E392EC6" w14:textId="77777777" w:rsidR="002656AD" w:rsidRPr="002656AD" w:rsidRDefault="002656AD" w:rsidP="002656AD">
            <w:pPr>
              <w:spacing w:line="240" w:lineRule="auto"/>
              <w:jc w:val="right"/>
            </w:pPr>
            <w:r w:rsidRPr="002656AD">
              <w:t>£633.00</w:t>
            </w:r>
          </w:p>
        </w:tc>
        <w:tc>
          <w:tcPr>
            <w:tcW w:w="382" w:type="pct"/>
            <w:tcBorders>
              <w:top w:val="nil"/>
              <w:left w:val="nil"/>
              <w:bottom w:val="single" w:sz="4" w:space="0" w:color="000000"/>
              <w:right w:val="single" w:sz="4" w:space="0" w:color="000000"/>
            </w:tcBorders>
            <w:shd w:val="clear" w:color="auto" w:fill="auto"/>
            <w:vAlign w:val="center"/>
            <w:hideMark/>
          </w:tcPr>
          <w:p w14:paraId="62C427B0" w14:textId="77777777" w:rsidR="002656AD" w:rsidRPr="002656AD" w:rsidRDefault="002656AD" w:rsidP="002656AD">
            <w:pPr>
              <w:spacing w:line="240" w:lineRule="auto"/>
              <w:jc w:val="right"/>
            </w:pPr>
            <w:r w:rsidRPr="002656AD">
              <w:t>£495.00</w:t>
            </w:r>
          </w:p>
        </w:tc>
        <w:tc>
          <w:tcPr>
            <w:tcW w:w="442" w:type="pct"/>
            <w:tcBorders>
              <w:top w:val="nil"/>
              <w:left w:val="nil"/>
              <w:bottom w:val="single" w:sz="4" w:space="0" w:color="000000"/>
              <w:right w:val="single" w:sz="4" w:space="0" w:color="000000"/>
            </w:tcBorders>
            <w:shd w:val="clear" w:color="auto" w:fill="auto"/>
            <w:vAlign w:val="center"/>
            <w:hideMark/>
          </w:tcPr>
          <w:p w14:paraId="1A3368E6" w14:textId="77777777" w:rsidR="002656AD" w:rsidRPr="002656AD" w:rsidRDefault="002656AD" w:rsidP="002656AD">
            <w:pPr>
              <w:spacing w:line="240" w:lineRule="auto"/>
              <w:jc w:val="right"/>
            </w:pPr>
            <w:r w:rsidRPr="002656AD">
              <w:t>£188.00</w:t>
            </w:r>
          </w:p>
        </w:tc>
        <w:tc>
          <w:tcPr>
            <w:tcW w:w="442" w:type="pct"/>
            <w:tcBorders>
              <w:top w:val="nil"/>
              <w:left w:val="nil"/>
              <w:bottom w:val="single" w:sz="4" w:space="0" w:color="000000"/>
              <w:right w:val="single" w:sz="4" w:space="0" w:color="000000"/>
            </w:tcBorders>
            <w:shd w:val="clear" w:color="auto" w:fill="auto"/>
            <w:vAlign w:val="center"/>
            <w:hideMark/>
          </w:tcPr>
          <w:p w14:paraId="414C10DA" w14:textId="77777777" w:rsidR="002656AD" w:rsidRPr="002656AD" w:rsidRDefault="002656AD" w:rsidP="002656AD">
            <w:pPr>
              <w:spacing w:line="240" w:lineRule="auto"/>
              <w:jc w:val="right"/>
            </w:pPr>
            <w:r w:rsidRPr="002656AD">
              <w:t>£221.00</w:t>
            </w:r>
          </w:p>
        </w:tc>
        <w:tc>
          <w:tcPr>
            <w:tcW w:w="442" w:type="pct"/>
            <w:tcBorders>
              <w:top w:val="nil"/>
              <w:left w:val="nil"/>
              <w:bottom w:val="single" w:sz="4" w:space="0" w:color="000000"/>
              <w:right w:val="single" w:sz="4" w:space="0" w:color="000000"/>
            </w:tcBorders>
            <w:shd w:val="clear" w:color="auto" w:fill="auto"/>
            <w:vAlign w:val="center"/>
            <w:hideMark/>
          </w:tcPr>
          <w:p w14:paraId="1E2F581C" w14:textId="77777777" w:rsidR="002656AD" w:rsidRPr="002656AD" w:rsidRDefault="002656AD" w:rsidP="002656AD">
            <w:pPr>
              <w:spacing w:line="240" w:lineRule="auto"/>
              <w:jc w:val="right"/>
            </w:pPr>
            <w:r w:rsidRPr="002656AD">
              <w:t>£306.00</w:t>
            </w:r>
          </w:p>
        </w:tc>
      </w:tr>
      <w:tr w:rsidR="002656AD" w:rsidRPr="002656AD" w14:paraId="000F7EAA" w14:textId="77777777" w:rsidTr="002656AD">
        <w:trPr>
          <w:trHeight w:val="312"/>
        </w:trPr>
        <w:tc>
          <w:tcPr>
            <w:tcW w:w="656" w:type="pct"/>
            <w:vMerge/>
            <w:tcBorders>
              <w:top w:val="nil"/>
              <w:left w:val="single" w:sz="4" w:space="0" w:color="000000"/>
              <w:bottom w:val="single" w:sz="4" w:space="0" w:color="000000"/>
              <w:right w:val="single" w:sz="4" w:space="0" w:color="000000"/>
            </w:tcBorders>
            <w:vAlign w:val="center"/>
            <w:hideMark/>
          </w:tcPr>
          <w:p w14:paraId="42C3EB75" w14:textId="77777777" w:rsidR="002656AD" w:rsidRPr="002656AD" w:rsidRDefault="002656AD" w:rsidP="002656AD">
            <w:pPr>
              <w:spacing w:line="240" w:lineRule="auto"/>
              <w:jc w:val="left"/>
            </w:pPr>
          </w:p>
        </w:tc>
        <w:tc>
          <w:tcPr>
            <w:tcW w:w="965" w:type="pct"/>
            <w:vMerge/>
            <w:tcBorders>
              <w:top w:val="nil"/>
              <w:left w:val="single" w:sz="4" w:space="0" w:color="000000"/>
              <w:bottom w:val="single" w:sz="4" w:space="0" w:color="000000"/>
              <w:right w:val="single" w:sz="4" w:space="0" w:color="000000"/>
            </w:tcBorders>
            <w:vAlign w:val="center"/>
            <w:hideMark/>
          </w:tcPr>
          <w:p w14:paraId="712CC516" w14:textId="77777777" w:rsidR="002656AD" w:rsidRPr="002656AD" w:rsidRDefault="002656AD" w:rsidP="002656AD">
            <w:pPr>
              <w:spacing w:line="240" w:lineRule="auto"/>
              <w:jc w:val="left"/>
            </w:pPr>
          </w:p>
        </w:tc>
        <w:tc>
          <w:tcPr>
            <w:tcW w:w="906" w:type="pct"/>
            <w:tcBorders>
              <w:top w:val="nil"/>
              <w:left w:val="nil"/>
              <w:bottom w:val="single" w:sz="4" w:space="0" w:color="000000"/>
              <w:right w:val="single" w:sz="4" w:space="0" w:color="000000"/>
            </w:tcBorders>
            <w:shd w:val="clear" w:color="auto" w:fill="auto"/>
            <w:noWrap/>
            <w:vAlign w:val="bottom"/>
            <w:hideMark/>
          </w:tcPr>
          <w:p w14:paraId="5D91D82C" w14:textId="77777777" w:rsidR="002656AD" w:rsidRPr="002656AD" w:rsidRDefault="002656AD" w:rsidP="002656AD">
            <w:pPr>
              <w:spacing w:line="240" w:lineRule="auto"/>
              <w:jc w:val="left"/>
            </w:pPr>
            <w:r w:rsidRPr="002656AD">
              <w:t>Sales</w:t>
            </w:r>
          </w:p>
        </w:tc>
        <w:tc>
          <w:tcPr>
            <w:tcW w:w="382" w:type="pct"/>
            <w:tcBorders>
              <w:top w:val="nil"/>
              <w:left w:val="nil"/>
              <w:bottom w:val="single" w:sz="4" w:space="0" w:color="000000"/>
              <w:right w:val="single" w:sz="4" w:space="0" w:color="000000"/>
            </w:tcBorders>
            <w:shd w:val="clear" w:color="auto" w:fill="auto"/>
            <w:vAlign w:val="center"/>
            <w:hideMark/>
          </w:tcPr>
          <w:p w14:paraId="3F1F0180" w14:textId="77777777" w:rsidR="002656AD" w:rsidRPr="002656AD" w:rsidRDefault="002656AD" w:rsidP="002656AD">
            <w:pPr>
              <w:spacing w:line="240" w:lineRule="auto"/>
              <w:jc w:val="right"/>
            </w:pPr>
            <w:r w:rsidRPr="002656AD">
              <w:t>£1,014.00</w:t>
            </w:r>
          </w:p>
        </w:tc>
        <w:tc>
          <w:tcPr>
            <w:tcW w:w="382" w:type="pct"/>
            <w:tcBorders>
              <w:top w:val="nil"/>
              <w:left w:val="nil"/>
              <w:bottom w:val="single" w:sz="4" w:space="0" w:color="000000"/>
              <w:right w:val="single" w:sz="4" w:space="0" w:color="000000"/>
            </w:tcBorders>
            <w:shd w:val="clear" w:color="auto" w:fill="auto"/>
            <w:vAlign w:val="center"/>
            <w:hideMark/>
          </w:tcPr>
          <w:p w14:paraId="23896C76" w14:textId="77777777" w:rsidR="002656AD" w:rsidRPr="002656AD" w:rsidRDefault="002656AD" w:rsidP="002656AD">
            <w:pPr>
              <w:spacing w:line="240" w:lineRule="auto"/>
              <w:jc w:val="right"/>
            </w:pPr>
            <w:r w:rsidRPr="002656AD">
              <w:t>£1,831.00</w:t>
            </w:r>
          </w:p>
        </w:tc>
        <w:tc>
          <w:tcPr>
            <w:tcW w:w="382" w:type="pct"/>
            <w:tcBorders>
              <w:top w:val="nil"/>
              <w:left w:val="nil"/>
              <w:bottom w:val="single" w:sz="4" w:space="0" w:color="000000"/>
              <w:right w:val="single" w:sz="4" w:space="0" w:color="000000"/>
            </w:tcBorders>
            <w:shd w:val="clear" w:color="auto" w:fill="auto"/>
            <w:vAlign w:val="center"/>
            <w:hideMark/>
          </w:tcPr>
          <w:p w14:paraId="6A129FFD" w14:textId="77777777" w:rsidR="002656AD" w:rsidRPr="002656AD" w:rsidRDefault="002656AD" w:rsidP="002656AD">
            <w:pPr>
              <w:spacing w:line="240" w:lineRule="auto"/>
              <w:jc w:val="right"/>
            </w:pPr>
            <w:r w:rsidRPr="002656AD">
              <w:t>£1,326.00</w:t>
            </w:r>
          </w:p>
        </w:tc>
        <w:tc>
          <w:tcPr>
            <w:tcW w:w="442" w:type="pct"/>
            <w:tcBorders>
              <w:top w:val="nil"/>
              <w:left w:val="nil"/>
              <w:bottom w:val="single" w:sz="4" w:space="0" w:color="000000"/>
              <w:right w:val="single" w:sz="4" w:space="0" w:color="000000"/>
            </w:tcBorders>
            <w:shd w:val="clear" w:color="auto" w:fill="auto"/>
            <w:vAlign w:val="center"/>
            <w:hideMark/>
          </w:tcPr>
          <w:p w14:paraId="6790A4CB" w14:textId="77777777" w:rsidR="002656AD" w:rsidRPr="002656AD" w:rsidRDefault="002656AD" w:rsidP="002656AD">
            <w:pPr>
              <w:spacing w:line="240" w:lineRule="auto"/>
              <w:jc w:val="right"/>
            </w:pPr>
            <w:r w:rsidRPr="002656AD">
              <w:t>£2,177.00</w:t>
            </w:r>
          </w:p>
        </w:tc>
        <w:tc>
          <w:tcPr>
            <w:tcW w:w="442" w:type="pct"/>
            <w:tcBorders>
              <w:top w:val="nil"/>
              <w:left w:val="nil"/>
              <w:bottom w:val="single" w:sz="4" w:space="0" w:color="000000"/>
              <w:right w:val="single" w:sz="4" w:space="0" w:color="000000"/>
            </w:tcBorders>
            <w:shd w:val="clear" w:color="auto" w:fill="auto"/>
            <w:vAlign w:val="center"/>
            <w:hideMark/>
          </w:tcPr>
          <w:p w14:paraId="330EF190" w14:textId="77777777" w:rsidR="002656AD" w:rsidRPr="002656AD" w:rsidRDefault="002656AD" w:rsidP="002656AD">
            <w:pPr>
              <w:spacing w:line="240" w:lineRule="auto"/>
              <w:jc w:val="right"/>
            </w:pPr>
            <w:r w:rsidRPr="002656AD">
              <w:t>£1,981.00</w:t>
            </w:r>
          </w:p>
        </w:tc>
        <w:tc>
          <w:tcPr>
            <w:tcW w:w="442" w:type="pct"/>
            <w:tcBorders>
              <w:top w:val="nil"/>
              <w:left w:val="nil"/>
              <w:bottom w:val="single" w:sz="4" w:space="0" w:color="000000"/>
              <w:right w:val="single" w:sz="4" w:space="0" w:color="000000"/>
            </w:tcBorders>
            <w:shd w:val="clear" w:color="auto" w:fill="auto"/>
            <w:vAlign w:val="center"/>
            <w:hideMark/>
          </w:tcPr>
          <w:p w14:paraId="5F55F7C7" w14:textId="77777777" w:rsidR="002656AD" w:rsidRPr="002656AD" w:rsidRDefault="002656AD" w:rsidP="002656AD">
            <w:pPr>
              <w:spacing w:line="240" w:lineRule="auto"/>
              <w:jc w:val="right"/>
            </w:pPr>
            <w:r w:rsidRPr="002656AD">
              <w:t>£1,967.00</w:t>
            </w:r>
          </w:p>
        </w:tc>
      </w:tr>
      <w:tr w:rsidR="002656AD" w:rsidRPr="002656AD" w14:paraId="4939A6A3" w14:textId="77777777" w:rsidTr="002656AD">
        <w:trPr>
          <w:trHeight w:val="324"/>
        </w:trPr>
        <w:tc>
          <w:tcPr>
            <w:tcW w:w="656" w:type="pct"/>
            <w:vMerge/>
            <w:tcBorders>
              <w:top w:val="nil"/>
              <w:left w:val="single" w:sz="4" w:space="0" w:color="000000"/>
              <w:bottom w:val="single" w:sz="4" w:space="0" w:color="000000"/>
              <w:right w:val="single" w:sz="4" w:space="0" w:color="000000"/>
            </w:tcBorders>
            <w:vAlign w:val="center"/>
            <w:hideMark/>
          </w:tcPr>
          <w:p w14:paraId="6D7AEC6A" w14:textId="77777777" w:rsidR="002656AD" w:rsidRPr="002656AD" w:rsidRDefault="002656AD" w:rsidP="002656AD">
            <w:pPr>
              <w:spacing w:line="240" w:lineRule="auto"/>
              <w:jc w:val="left"/>
            </w:pPr>
          </w:p>
        </w:tc>
        <w:tc>
          <w:tcPr>
            <w:tcW w:w="965" w:type="pct"/>
            <w:vMerge/>
            <w:tcBorders>
              <w:top w:val="nil"/>
              <w:left w:val="single" w:sz="4" w:space="0" w:color="000000"/>
              <w:bottom w:val="single" w:sz="4" w:space="0" w:color="000000"/>
              <w:right w:val="single" w:sz="4" w:space="0" w:color="000000"/>
            </w:tcBorders>
            <w:vAlign w:val="center"/>
            <w:hideMark/>
          </w:tcPr>
          <w:p w14:paraId="1FCC823E" w14:textId="77777777" w:rsidR="002656AD" w:rsidRPr="002656AD" w:rsidRDefault="002656AD" w:rsidP="002656AD">
            <w:pPr>
              <w:spacing w:line="240" w:lineRule="auto"/>
              <w:jc w:val="left"/>
            </w:pPr>
          </w:p>
        </w:tc>
        <w:tc>
          <w:tcPr>
            <w:tcW w:w="906" w:type="pct"/>
            <w:tcBorders>
              <w:top w:val="nil"/>
              <w:left w:val="nil"/>
              <w:bottom w:val="single" w:sz="4" w:space="0" w:color="000000"/>
              <w:right w:val="single" w:sz="4" w:space="0" w:color="000000"/>
            </w:tcBorders>
            <w:shd w:val="clear" w:color="FFCC66" w:fill="FFCC66"/>
            <w:noWrap/>
            <w:vAlign w:val="bottom"/>
            <w:hideMark/>
          </w:tcPr>
          <w:p w14:paraId="03AD3CA6" w14:textId="77777777" w:rsidR="002656AD" w:rsidRPr="002656AD" w:rsidRDefault="002656AD" w:rsidP="002656AD">
            <w:pPr>
              <w:spacing w:line="240" w:lineRule="auto"/>
              <w:jc w:val="left"/>
              <w:rPr>
                <w:b/>
                <w:bCs/>
                <w:i/>
                <w:iCs/>
              </w:rPr>
            </w:pPr>
            <w:r w:rsidRPr="002656AD">
              <w:rPr>
                <w:b/>
                <w:bCs/>
                <w:i/>
                <w:iCs/>
              </w:rPr>
              <w:t>Net Profit ratio </w:t>
            </w:r>
          </w:p>
        </w:tc>
        <w:tc>
          <w:tcPr>
            <w:tcW w:w="382" w:type="pct"/>
            <w:tcBorders>
              <w:top w:val="nil"/>
              <w:left w:val="nil"/>
              <w:bottom w:val="single" w:sz="4" w:space="0" w:color="000000"/>
              <w:right w:val="single" w:sz="4" w:space="0" w:color="000000"/>
            </w:tcBorders>
            <w:shd w:val="clear" w:color="FFCC66" w:fill="FFCC66"/>
            <w:vAlign w:val="center"/>
            <w:hideMark/>
          </w:tcPr>
          <w:p w14:paraId="27FC61A8" w14:textId="77777777" w:rsidR="002656AD" w:rsidRPr="002656AD" w:rsidRDefault="002656AD" w:rsidP="002656AD">
            <w:pPr>
              <w:spacing w:line="240" w:lineRule="auto"/>
              <w:jc w:val="right"/>
              <w:rPr>
                <w:b/>
                <w:bCs/>
                <w:i/>
                <w:iCs/>
              </w:rPr>
            </w:pPr>
            <w:r w:rsidRPr="002656AD">
              <w:rPr>
                <w:b/>
                <w:bCs/>
                <w:i/>
                <w:iCs/>
              </w:rPr>
              <w:t>17.65%</w:t>
            </w:r>
          </w:p>
        </w:tc>
        <w:tc>
          <w:tcPr>
            <w:tcW w:w="382" w:type="pct"/>
            <w:tcBorders>
              <w:top w:val="nil"/>
              <w:left w:val="nil"/>
              <w:bottom w:val="single" w:sz="4" w:space="0" w:color="000000"/>
              <w:right w:val="single" w:sz="4" w:space="0" w:color="000000"/>
            </w:tcBorders>
            <w:shd w:val="clear" w:color="FFCC66" w:fill="FFCC66"/>
            <w:vAlign w:val="center"/>
            <w:hideMark/>
          </w:tcPr>
          <w:p w14:paraId="183B2A19" w14:textId="77777777" w:rsidR="002656AD" w:rsidRPr="002656AD" w:rsidRDefault="002656AD" w:rsidP="002656AD">
            <w:pPr>
              <w:spacing w:line="240" w:lineRule="auto"/>
              <w:jc w:val="right"/>
              <w:rPr>
                <w:b/>
                <w:bCs/>
                <w:i/>
                <w:iCs/>
              </w:rPr>
            </w:pPr>
            <w:r w:rsidRPr="002656AD">
              <w:rPr>
                <w:b/>
                <w:bCs/>
                <w:i/>
                <w:iCs/>
              </w:rPr>
              <w:t>34.57%</w:t>
            </w:r>
          </w:p>
        </w:tc>
        <w:tc>
          <w:tcPr>
            <w:tcW w:w="382" w:type="pct"/>
            <w:tcBorders>
              <w:top w:val="nil"/>
              <w:left w:val="nil"/>
              <w:bottom w:val="single" w:sz="4" w:space="0" w:color="000000"/>
              <w:right w:val="single" w:sz="4" w:space="0" w:color="000000"/>
            </w:tcBorders>
            <w:shd w:val="clear" w:color="FFCC66" w:fill="FFCC66"/>
            <w:vAlign w:val="center"/>
            <w:hideMark/>
          </w:tcPr>
          <w:p w14:paraId="30CAC02C" w14:textId="77777777" w:rsidR="002656AD" w:rsidRPr="002656AD" w:rsidRDefault="002656AD" w:rsidP="002656AD">
            <w:pPr>
              <w:spacing w:line="240" w:lineRule="auto"/>
              <w:jc w:val="right"/>
              <w:rPr>
                <w:b/>
                <w:bCs/>
                <w:i/>
                <w:iCs/>
              </w:rPr>
            </w:pPr>
            <w:r w:rsidRPr="002656AD">
              <w:rPr>
                <w:b/>
                <w:bCs/>
                <w:i/>
                <w:iCs/>
              </w:rPr>
              <w:t>37.33%</w:t>
            </w:r>
          </w:p>
        </w:tc>
        <w:tc>
          <w:tcPr>
            <w:tcW w:w="442" w:type="pct"/>
            <w:tcBorders>
              <w:top w:val="nil"/>
              <w:left w:val="nil"/>
              <w:bottom w:val="single" w:sz="4" w:space="0" w:color="000000"/>
              <w:right w:val="single" w:sz="4" w:space="0" w:color="000000"/>
            </w:tcBorders>
            <w:shd w:val="clear" w:color="FFCC66" w:fill="FFCC66"/>
            <w:vAlign w:val="center"/>
            <w:hideMark/>
          </w:tcPr>
          <w:p w14:paraId="6D3B2F93" w14:textId="77777777" w:rsidR="002656AD" w:rsidRPr="002656AD" w:rsidRDefault="002656AD" w:rsidP="002656AD">
            <w:pPr>
              <w:spacing w:line="240" w:lineRule="auto"/>
              <w:jc w:val="right"/>
              <w:rPr>
                <w:b/>
                <w:bCs/>
                <w:i/>
                <w:iCs/>
              </w:rPr>
            </w:pPr>
            <w:r w:rsidRPr="002656AD">
              <w:rPr>
                <w:b/>
                <w:bCs/>
                <w:i/>
                <w:iCs/>
              </w:rPr>
              <w:t>8.64%</w:t>
            </w:r>
          </w:p>
        </w:tc>
        <w:tc>
          <w:tcPr>
            <w:tcW w:w="442" w:type="pct"/>
            <w:tcBorders>
              <w:top w:val="nil"/>
              <w:left w:val="nil"/>
              <w:bottom w:val="single" w:sz="4" w:space="0" w:color="000000"/>
              <w:right w:val="single" w:sz="4" w:space="0" w:color="000000"/>
            </w:tcBorders>
            <w:shd w:val="clear" w:color="FFCC66" w:fill="FFCC66"/>
            <w:vAlign w:val="center"/>
            <w:hideMark/>
          </w:tcPr>
          <w:p w14:paraId="129D0135" w14:textId="77777777" w:rsidR="002656AD" w:rsidRPr="002656AD" w:rsidRDefault="002656AD" w:rsidP="002656AD">
            <w:pPr>
              <w:spacing w:line="240" w:lineRule="auto"/>
              <w:jc w:val="right"/>
              <w:rPr>
                <w:b/>
                <w:bCs/>
                <w:i/>
                <w:iCs/>
              </w:rPr>
            </w:pPr>
            <w:r w:rsidRPr="002656AD">
              <w:rPr>
                <w:b/>
                <w:bCs/>
                <w:i/>
                <w:iCs/>
              </w:rPr>
              <w:t>11.16%</w:t>
            </w:r>
          </w:p>
        </w:tc>
        <w:tc>
          <w:tcPr>
            <w:tcW w:w="442" w:type="pct"/>
            <w:tcBorders>
              <w:top w:val="nil"/>
              <w:left w:val="nil"/>
              <w:bottom w:val="single" w:sz="4" w:space="0" w:color="000000"/>
              <w:right w:val="single" w:sz="4" w:space="0" w:color="000000"/>
            </w:tcBorders>
            <w:shd w:val="clear" w:color="FFCC66" w:fill="FFCC66"/>
            <w:vAlign w:val="center"/>
            <w:hideMark/>
          </w:tcPr>
          <w:p w14:paraId="2C4409D3" w14:textId="77777777" w:rsidR="002656AD" w:rsidRPr="002656AD" w:rsidRDefault="002656AD" w:rsidP="002656AD">
            <w:pPr>
              <w:spacing w:line="240" w:lineRule="auto"/>
              <w:jc w:val="right"/>
              <w:rPr>
                <w:b/>
                <w:bCs/>
                <w:i/>
                <w:iCs/>
              </w:rPr>
            </w:pPr>
            <w:r w:rsidRPr="002656AD">
              <w:rPr>
                <w:b/>
                <w:bCs/>
                <w:i/>
                <w:iCs/>
              </w:rPr>
              <w:t>15.56%</w:t>
            </w:r>
          </w:p>
        </w:tc>
      </w:tr>
      <w:tr w:rsidR="002656AD" w:rsidRPr="002656AD" w14:paraId="1B746A04" w14:textId="77777777" w:rsidTr="002656AD">
        <w:trPr>
          <w:trHeight w:val="324"/>
        </w:trPr>
        <w:tc>
          <w:tcPr>
            <w:tcW w:w="656" w:type="pct"/>
            <w:tcBorders>
              <w:top w:val="nil"/>
              <w:left w:val="single" w:sz="4" w:space="0" w:color="000000"/>
              <w:bottom w:val="single" w:sz="4" w:space="0" w:color="000000"/>
              <w:right w:val="single" w:sz="4" w:space="0" w:color="000000"/>
            </w:tcBorders>
            <w:shd w:val="clear" w:color="9CC2E5" w:fill="9CC2E5"/>
            <w:noWrap/>
            <w:vAlign w:val="bottom"/>
            <w:hideMark/>
          </w:tcPr>
          <w:p w14:paraId="43BAA3E4" w14:textId="77777777" w:rsidR="002656AD" w:rsidRPr="002656AD" w:rsidRDefault="002656AD" w:rsidP="002656AD">
            <w:pPr>
              <w:spacing w:line="240" w:lineRule="auto"/>
              <w:jc w:val="left"/>
              <w:rPr>
                <w:b/>
                <w:bCs/>
              </w:rPr>
            </w:pPr>
            <w:r w:rsidRPr="002656AD">
              <w:rPr>
                <w:b/>
                <w:bCs/>
              </w:rPr>
              <w:t>Liquidity ratios </w:t>
            </w:r>
          </w:p>
        </w:tc>
        <w:tc>
          <w:tcPr>
            <w:tcW w:w="965" w:type="pct"/>
            <w:tcBorders>
              <w:top w:val="nil"/>
              <w:left w:val="nil"/>
              <w:bottom w:val="single" w:sz="4" w:space="0" w:color="000000"/>
              <w:right w:val="single" w:sz="4" w:space="0" w:color="000000"/>
            </w:tcBorders>
            <w:shd w:val="clear" w:color="9CC2E5" w:fill="9CC2E5"/>
            <w:noWrap/>
            <w:vAlign w:val="center"/>
            <w:hideMark/>
          </w:tcPr>
          <w:p w14:paraId="6A2E3226" w14:textId="77777777" w:rsidR="002656AD" w:rsidRPr="002656AD" w:rsidRDefault="002656AD" w:rsidP="002656AD">
            <w:pPr>
              <w:spacing w:line="240" w:lineRule="auto"/>
              <w:jc w:val="center"/>
              <w:rPr>
                <w:b/>
                <w:bCs/>
              </w:rPr>
            </w:pPr>
            <w:r w:rsidRPr="002656AD">
              <w:rPr>
                <w:b/>
                <w:bCs/>
              </w:rPr>
              <w:t> </w:t>
            </w:r>
          </w:p>
        </w:tc>
        <w:tc>
          <w:tcPr>
            <w:tcW w:w="906" w:type="pct"/>
            <w:tcBorders>
              <w:top w:val="nil"/>
              <w:left w:val="nil"/>
              <w:bottom w:val="single" w:sz="4" w:space="0" w:color="000000"/>
              <w:right w:val="single" w:sz="4" w:space="0" w:color="000000"/>
            </w:tcBorders>
            <w:shd w:val="clear" w:color="auto" w:fill="auto"/>
            <w:noWrap/>
            <w:vAlign w:val="bottom"/>
            <w:hideMark/>
          </w:tcPr>
          <w:p w14:paraId="0946D139" w14:textId="77777777" w:rsidR="002656AD" w:rsidRPr="002656AD" w:rsidRDefault="002656AD" w:rsidP="002656AD">
            <w:pPr>
              <w:spacing w:line="240" w:lineRule="auto"/>
              <w:jc w:val="left"/>
            </w:pPr>
            <w:r w:rsidRPr="002656AD">
              <w:t> </w:t>
            </w:r>
          </w:p>
        </w:tc>
        <w:tc>
          <w:tcPr>
            <w:tcW w:w="382" w:type="pct"/>
            <w:tcBorders>
              <w:top w:val="nil"/>
              <w:left w:val="nil"/>
              <w:bottom w:val="single" w:sz="4" w:space="0" w:color="000000"/>
              <w:right w:val="single" w:sz="4" w:space="0" w:color="000000"/>
            </w:tcBorders>
            <w:shd w:val="clear" w:color="auto" w:fill="auto"/>
            <w:noWrap/>
            <w:vAlign w:val="bottom"/>
            <w:hideMark/>
          </w:tcPr>
          <w:p w14:paraId="7CD51D05" w14:textId="77777777" w:rsidR="002656AD" w:rsidRPr="002656AD" w:rsidRDefault="002656AD" w:rsidP="002656AD">
            <w:pPr>
              <w:spacing w:line="240" w:lineRule="auto"/>
              <w:jc w:val="right"/>
              <w:rPr>
                <w:b/>
                <w:bCs/>
                <w:i/>
                <w:iCs/>
              </w:rPr>
            </w:pPr>
            <w:r w:rsidRPr="002656AD">
              <w:rPr>
                <w:b/>
                <w:bCs/>
                <w:i/>
                <w:iCs/>
              </w:rPr>
              <w:t>2022</w:t>
            </w:r>
          </w:p>
        </w:tc>
        <w:tc>
          <w:tcPr>
            <w:tcW w:w="382" w:type="pct"/>
            <w:tcBorders>
              <w:top w:val="nil"/>
              <w:left w:val="nil"/>
              <w:bottom w:val="single" w:sz="4" w:space="0" w:color="000000"/>
              <w:right w:val="single" w:sz="4" w:space="0" w:color="000000"/>
            </w:tcBorders>
            <w:shd w:val="clear" w:color="auto" w:fill="auto"/>
            <w:noWrap/>
            <w:vAlign w:val="bottom"/>
            <w:hideMark/>
          </w:tcPr>
          <w:p w14:paraId="16C73431" w14:textId="77777777" w:rsidR="002656AD" w:rsidRPr="002656AD" w:rsidRDefault="002656AD" w:rsidP="002656AD">
            <w:pPr>
              <w:spacing w:line="240" w:lineRule="auto"/>
              <w:jc w:val="right"/>
              <w:rPr>
                <w:b/>
                <w:bCs/>
                <w:i/>
                <w:iCs/>
              </w:rPr>
            </w:pPr>
            <w:r w:rsidRPr="002656AD">
              <w:rPr>
                <w:b/>
                <w:bCs/>
                <w:i/>
                <w:iCs/>
              </w:rPr>
              <w:t>2021</w:t>
            </w:r>
          </w:p>
        </w:tc>
        <w:tc>
          <w:tcPr>
            <w:tcW w:w="382" w:type="pct"/>
            <w:tcBorders>
              <w:top w:val="nil"/>
              <w:left w:val="nil"/>
              <w:bottom w:val="single" w:sz="4" w:space="0" w:color="000000"/>
              <w:right w:val="single" w:sz="4" w:space="0" w:color="000000"/>
            </w:tcBorders>
            <w:shd w:val="clear" w:color="auto" w:fill="auto"/>
            <w:noWrap/>
            <w:vAlign w:val="bottom"/>
            <w:hideMark/>
          </w:tcPr>
          <w:p w14:paraId="7329FA83" w14:textId="77777777" w:rsidR="002656AD" w:rsidRPr="002656AD" w:rsidRDefault="002656AD" w:rsidP="002656AD">
            <w:pPr>
              <w:spacing w:line="240" w:lineRule="auto"/>
              <w:jc w:val="right"/>
              <w:rPr>
                <w:b/>
                <w:bCs/>
                <w:i/>
                <w:iCs/>
              </w:rPr>
            </w:pPr>
            <w:r w:rsidRPr="002656AD">
              <w:rPr>
                <w:b/>
                <w:bCs/>
                <w:i/>
                <w:iCs/>
              </w:rPr>
              <w:t>2020</w:t>
            </w:r>
          </w:p>
        </w:tc>
        <w:tc>
          <w:tcPr>
            <w:tcW w:w="442" w:type="pct"/>
            <w:tcBorders>
              <w:top w:val="nil"/>
              <w:left w:val="nil"/>
              <w:bottom w:val="single" w:sz="4" w:space="0" w:color="000000"/>
              <w:right w:val="single" w:sz="4" w:space="0" w:color="000000"/>
            </w:tcBorders>
            <w:shd w:val="clear" w:color="auto" w:fill="auto"/>
            <w:noWrap/>
            <w:vAlign w:val="bottom"/>
            <w:hideMark/>
          </w:tcPr>
          <w:p w14:paraId="2C7C7511" w14:textId="77777777" w:rsidR="002656AD" w:rsidRPr="002656AD" w:rsidRDefault="002656AD" w:rsidP="002656AD">
            <w:pPr>
              <w:spacing w:line="240" w:lineRule="auto"/>
              <w:jc w:val="right"/>
              <w:rPr>
                <w:b/>
                <w:bCs/>
                <w:i/>
                <w:iCs/>
              </w:rPr>
            </w:pPr>
            <w:r w:rsidRPr="002656AD">
              <w:rPr>
                <w:b/>
                <w:bCs/>
                <w:i/>
                <w:iCs/>
              </w:rPr>
              <w:t>2022</w:t>
            </w:r>
          </w:p>
        </w:tc>
        <w:tc>
          <w:tcPr>
            <w:tcW w:w="442" w:type="pct"/>
            <w:tcBorders>
              <w:top w:val="nil"/>
              <w:left w:val="nil"/>
              <w:bottom w:val="single" w:sz="4" w:space="0" w:color="000000"/>
              <w:right w:val="single" w:sz="4" w:space="0" w:color="000000"/>
            </w:tcBorders>
            <w:shd w:val="clear" w:color="auto" w:fill="auto"/>
            <w:noWrap/>
            <w:vAlign w:val="bottom"/>
            <w:hideMark/>
          </w:tcPr>
          <w:p w14:paraId="3DA3E238" w14:textId="77777777" w:rsidR="002656AD" w:rsidRPr="002656AD" w:rsidRDefault="002656AD" w:rsidP="002656AD">
            <w:pPr>
              <w:spacing w:line="240" w:lineRule="auto"/>
              <w:jc w:val="right"/>
              <w:rPr>
                <w:b/>
                <w:bCs/>
                <w:i/>
                <w:iCs/>
              </w:rPr>
            </w:pPr>
            <w:r w:rsidRPr="002656AD">
              <w:rPr>
                <w:b/>
                <w:bCs/>
                <w:i/>
                <w:iCs/>
              </w:rPr>
              <w:t>2021</w:t>
            </w:r>
          </w:p>
        </w:tc>
        <w:tc>
          <w:tcPr>
            <w:tcW w:w="442" w:type="pct"/>
            <w:tcBorders>
              <w:top w:val="nil"/>
              <w:left w:val="nil"/>
              <w:bottom w:val="single" w:sz="4" w:space="0" w:color="000000"/>
              <w:right w:val="single" w:sz="4" w:space="0" w:color="000000"/>
            </w:tcBorders>
            <w:shd w:val="clear" w:color="auto" w:fill="auto"/>
            <w:noWrap/>
            <w:vAlign w:val="bottom"/>
            <w:hideMark/>
          </w:tcPr>
          <w:p w14:paraId="532A5E67" w14:textId="77777777" w:rsidR="002656AD" w:rsidRPr="002656AD" w:rsidRDefault="002656AD" w:rsidP="002656AD">
            <w:pPr>
              <w:spacing w:line="240" w:lineRule="auto"/>
              <w:jc w:val="right"/>
              <w:rPr>
                <w:b/>
                <w:bCs/>
                <w:i/>
                <w:iCs/>
              </w:rPr>
            </w:pPr>
            <w:r w:rsidRPr="002656AD">
              <w:rPr>
                <w:b/>
                <w:bCs/>
                <w:i/>
                <w:iCs/>
              </w:rPr>
              <w:t>2020</w:t>
            </w:r>
          </w:p>
        </w:tc>
      </w:tr>
      <w:tr w:rsidR="002656AD" w:rsidRPr="002656AD" w14:paraId="204FBCF0" w14:textId="77777777" w:rsidTr="002656AD">
        <w:trPr>
          <w:trHeight w:val="312"/>
        </w:trPr>
        <w:tc>
          <w:tcPr>
            <w:tcW w:w="656" w:type="pct"/>
            <w:vMerge w:val="restart"/>
            <w:tcBorders>
              <w:top w:val="nil"/>
              <w:left w:val="single" w:sz="4" w:space="0" w:color="000000"/>
              <w:bottom w:val="single" w:sz="4" w:space="0" w:color="000000"/>
              <w:right w:val="single" w:sz="4" w:space="0" w:color="000000"/>
            </w:tcBorders>
            <w:shd w:val="clear" w:color="auto" w:fill="auto"/>
            <w:vAlign w:val="center"/>
            <w:hideMark/>
          </w:tcPr>
          <w:p w14:paraId="5C13D1B3" w14:textId="77777777" w:rsidR="002656AD" w:rsidRPr="002656AD" w:rsidRDefault="002656AD" w:rsidP="002656AD">
            <w:pPr>
              <w:spacing w:line="240" w:lineRule="auto"/>
              <w:jc w:val="center"/>
            </w:pPr>
            <w:r w:rsidRPr="002656AD">
              <w:t>Current ratio</w:t>
            </w:r>
          </w:p>
        </w:tc>
        <w:tc>
          <w:tcPr>
            <w:tcW w:w="965" w:type="pct"/>
            <w:vMerge w:val="restart"/>
            <w:tcBorders>
              <w:top w:val="nil"/>
              <w:left w:val="single" w:sz="4" w:space="0" w:color="000000"/>
              <w:bottom w:val="single" w:sz="4" w:space="0" w:color="000000"/>
              <w:right w:val="single" w:sz="4" w:space="0" w:color="000000"/>
            </w:tcBorders>
            <w:shd w:val="clear" w:color="auto" w:fill="auto"/>
            <w:vAlign w:val="center"/>
            <w:hideMark/>
          </w:tcPr>
          <w:p w14:paraId="7F60AD58" w14:textId="77777777" w:rsidR="002656AD" w:rsidRPr="002656AD" w:rsidRDefault="002656AD" w:rsidP="002656AD">
            <w:pPr>
              <w:spacing w:line="240" w:lineRule="auto"/>
              <w:jc w:val="center"/>
            </w:pPr>
            <w:r w:rsidRPr="002656AD">
              <w:rPr>
                <w:u w:val="single"/>
              </w:rPr>
              <w:t>Current Asset</w:t>
            </w:r>
            <w:r w:rsidRPr="002656AD">
              <w:br/>
              <w:t>Current liabilities</w:t>
            </w:r>
          </w:p>
        </w:tc>
        <w:tc>
          <w:tcPr>
            <w:tcW w:w="906" w:type="pct"/>
            <w:tcBorders>
              <w:top w:val="nil"/>
              <w:left w:val="nil"/>
              <w:bottom w:val="single" w:sz="4" w:space="0" w:color="000000"/>
              <w:right w:val="single" w:sz="4" w:space="0" w:color="000000"/>
            </w:tcBorders>
            <w:shd w:val="clear" w:color="auto" w:fill="auto"/>
            <w:noWrap/>
            <w:vAlign w:val="bottom"/>
            <w:hideMark/>
          </w:tcPr>
          <w:p w14:paraId="3AE709B2" w14:textId="77777777" w:rsidR="002656AD" w:rsidRPr="002656AD" w:rsidRDefault="002656AD" w:rsidP="002656AD">
            <w:pPr>
              <w:spacing w:line="240" w:lineRule="auto"/>
              <w:jc w:val="left"/>
            </w:pPr>
            <w:r w:rsidRPr="002656AD">
              <w:t>Current Assets</w:t>
            </w:r>
          </w:p>
        </w:tc>
        <w:tc>
          <w:tcPr>
            <w:tcW w:w="382" w:type="pct"/>
            <w:tcBorders>
              <w:top w:val="nil"/>
              <w:left w:val="nil"/>
              <w:bottom w:val="single" w:sz="4" w:space="0" w:color="000000"/>
              <w:right w:val="single" w:sz="4" w:space="0" w:color="000000"/>
            </w:tcBorders>
            <w:shd w:val="clear" w:color="auto" w:fill="auto"/>
            <w:vAlign w:val="center"/>
            <w:hideMark/>
          </w:tcPr>
          <w:p w14:paraId="4C6BCDE6" w14:textId="77777777" w:rsidR="002656AD" w:rsidRPr="002656AD" w:rsidRDefault="002656AD" w:rsidP="002656AD">
            <w:pPr>
              <w:spacing w:line="240" w:lineRule="auto"/>
              <w:jc w:val="right"/>
            </w:pPr>
            <w:r w:rsidRPr="002656AD">
              <w:t>£390.00</w:t>
            </w:r>
          </w:p>
        </w:tc>
        <w:tc>
          <w:tcPr>
            <w:tcW w:w="382" w:type="pct"/>
            <w:tcBorders>
              <w:top w:val="nil"/>
              <w:left w:val="nil"/>
              <w:bottom w:val="single" w:sz="4" w:space="0" w:color="000000"/>
              <w:right w:val="single" w:sz="4" w:space="0" w:color="000000"/>
            </w:tcBorders>
            <w:shd w:val="clear" w:color="auto" w:fill="auto"/>
            <w:vAlign w:val="center"/>
            <w:hideMark/>
          </w:tcPr>
          <w:p w14:paraId="5EC6E165" w14:textId="77777777" w:rsidR="002656AD" w:rsidRPr="002656AD" w:rsidRDefault="002656AD" w:rsidP="002656AD">
            <w:pPr>
              <w:spacing w:line="240" w:lineRule="auto"/>
              <w:jc w:val="right"/>
            </w:pPr>
            <w:r w:rsidRPr="002656AD">
              <w:t>£501.00</w:t>
            </w:r>
          </w:p>
        </w:tc>
        <w:tc>
          <w:tcPr>
            <w:tcW w:w="382" w:type="pct"/>
            <w:tcBorders>
              <w:top w:val="nil"/>
              <w:left w:val="nil"/>
              <w:bottom w:val="single" w:sz="4" w:space="0" w:color="000000"/>
              <w:right w:val="single" w:sz="4" w:space="0" w:color="000000"/>
            </w:tcBorders>
            <w:shd w:val="clear" w:color="auto" w:fill="auto"/>
            <w:vAlign w:val="center"/>
            <w:hideMark/>
          </w:tcPr>
          <w:p w14:paraId="0EC1CEAA" w14:textId="77777777" w:rsidR="002656AD" w:rsidRPr="002656AD" w:rsidRDefault="002656AD" w:rsidP="002656AD">
            <w:pPr>
              <w:spacing w:line="240" w:lineRule="auto"/>
              <w:jc w:val="right"/>
            </w:pPr>
            <w:r w:rsidRPr="002656AD">
              <w:t>£458.00</w:t>
            </w:r>
          </w:p>
        </w:tc>
        <w:tc>
          <w:tcPr>
            <w:tcW w:w="442" w:type="pct"/>
            <w:tcBorders>
              <w:top w:val="nil"/>
              <w:left w:val="nil"/>
              <w:bottom w:val="single" w:sz="4" w:space="0" w:color="000000"/>
              <w:right w:val="single" w:sz="4" w:space="0" w:color="000000"/>
            </w:tcBorders>
            <w:shd w:val="clear" w:color="auto" w:fill="auto"/>
            <w:vAlign w:val="center"/>
            <w:hideMark/>
          </w:tcPr>
          <w:p w14:paraId="3C22039C" w14:textId="77777777" w:rsidR="002656AD" w:rsidRPr="002656AD" w:rsidRDefault="002656AD" w:rsidP="002656AD">
            <w:pPr>
              <w:spacing w:line="240" w:lineRule="auto"/>
              <w:jc w:val="right"/>
            </w:pPr>
            <w:r w:rsidRPr="002656AD">
              <w:t>£1,207.00</w:t>
            </w:r>
          </w:p>
        </w:tc>
        <w:tc>
          <w:tcPr>
            <w:tcW w:w="442" w:type="pct"/>
            <w:tcBorders>
              <w:top w:val="nil"/>
              <w:left w:val="nil"/>
              <w:bottom w:val="single" w:sz="4" w:space="0" w:color="000000"/>
              <w:right w:val="single" w:sz="4" w:space="0" w:color="000000"/>
            </w:tcBorders>
            <w:shd w:val="clear" w:color="auto" w:fill="auto"/>
            <w:vAlign w:val="center"/>
            <w:hideMark/>
          </w:tcPr>
          <w:p w14:paraId="7FF145D2" w14:textId="77777777" w:rsidR="002656AD" w:rsidRPr="002656AD" w:rsidRDefault="002656AD" w:rsidP="002656AD">
            <w:pPr>
              <w:spacing w:line="240" w:lineRule="auto"/>
              <w:jc w:val="right"/>
            </w:pPr>
            <w:r w:rsidRPr="002656AD">
              <w:t>£1,613.00</w:t>
            </w:r>
          </w:p>
        </w:tc>
        <w:tc>
          <w:tcPr>
            <w:tcW w:w="442" w:type="pct"/>
            <w:tcBorders>
              <w:top w:val="nil"/>
              <w:left w:val="nil"/>
              <w:bottom w:val="single" w:sz="4" w:space="0" w:color="000000"/>
              <w:right w:val="single" w:sz="4" w:space="0" w:color="000000"/>
            </w:tcBorders>
            <w:shd w:val="clear" w:color="auto" w:fill="auto"/>
            <w:vAlign w:val="center"/>
            <w:hideMark/>
          </w:tcPr>
          <w:p w14:paraId="6610746F" w14:textId="77777777" w:rsidR="002656AD" w:rsidRPr="002656AD" w:rsidRDefault="002656AD" w:rsidP="002656AD">
            <w:pPr>
              <w:spacing w:line="240" w:lineRule="auto"/>
              <w:jc w:val="right"/>
            </w:pPr>
            <w:r w:rsidRPr="002656AD">
              <w:t>£1,542.00</w:t>
            </w:r>
          </w:p>
        </w:tc>
      </w:tr>
      <w:tr w:rsidR="002656AD" w:rsidRPr="002656AD" w14:paraId="1E4C3C4B" w14:textId="77777777" w:rsidTr="002656AD">
        <w:trPr>
          <w:trHeight w:val="312"/>
        </w:trPr>
        <w:tc>
          <w:tcPr>
            <w:tcW w:w="656" w:type="pct"/>
            <w:vMerge/>
            <w:tcBorders>
              <w:top w:val="nil"/>
              <w:left w:val="single" w:sz="4" w:space="0" w:color="000000"/>
              <w:bottom w:val="single" w:sz="4" w:space="0" w:color="000000"/>
              <w:right w:val="single" w:sz="4" w:space="0" w:color="000000"/>
            </w:tcBorders>
            <w:vAlign w:val="center"/>
            <w:hideMark/>
          </w:tcPr>
          <w:p w14:paraId="2E100B45" w14:textId="77777777" w:rsidR="002656AD" w:rsidRPr="002656AD" w:rsidRDefault="002656AD" w:rsidP="002656AD">
            <w:pPr>
              <w:spacing w:line="240" w:lineRule="auto"/>
              <w:jc w:val="left"/>
            </w:pPr>
          </w:p>
        </w:tc>
        <w:tc>
          <w:tcPr>
            <w:tcW w:w="965" w:type="pct"/>
            <w:vMerge/>
            <w:tcBorders>
              <w:top w:val="nil"/>
              <w:left w:val="single" w:sz="4" w:space="0" w:color="000000"/>
              <w:bottom w:val="single" w:sz="4" w:space="0" w:color="000000"/>
              <w:right w:val="single" w:sz="4" w:space="0" w:color="000000"/>
            </w:tcBorders>
            <w:vAlign w:val="center"/>
            <w:hideMark/>
          </w:tcPr>
          <w:p w14:paraId="388D25DE" w14:textId="77777777" w:rsidR="002656AD" w:rsidRPr="002656AD" w:rsidRDefault="002656AD" w:rsidP="002656AD">
            <w:pPr>
              <w:spacing w:line="240" w:lineRule="auto"/>
              <w:jc w:val="left"/>
            </w:pPr>
          </w:p>
        </w:tc>
        <w:tc>
          <w:tcPr>
            <w:tcW w:w="906" w:type="pct"/>
            <w:tcBorders>
              <w:top w:val="nil"/>
              <w:left w:val="nil"/>
              <w:bottom w:val="single" w:sz="4" w:space="0" w:color="000000"/>
              <w:right w:val="single" w:sz="4" w:space="0" w:color="000000"/>
            </w:tcBorders>
            <w:shd w:val="clear" w:color="auto" w:fill="auto"/>
            <w:noWrap/>
            <w:vAlign w:val="bottom"/>
            <w:hideMark/>
          </w:tcPr>
          <w:p w14:paraId="19F27A49" w14:textId="77777777" w:rsidR="002656AD" w:rsidRPr="002656AD" w:rsidRDefault="002656AD" w:rsidP="002656AD">
            <w:pPr>
              <w:spacing w:line="240" w:lineRule="auto"/>
              <w:jc w:val="left"/>
            </w:pPr>
            <w:r w:rsidRPr="002656AD">
              <w:t>Current Liabilities</w:t>
            </w:r>
          </w:p>
        </w:tc>
        <w:tc>
          <w:tcPr>
            <w:tcW w:w="382" w:type="pct"/>
            <w:tcBorders>
              <w:top w:val="nil"/>
              <w:left w:val="nil"/>
              <w:bottom w:val="single" w:sz="4" w:space="0" w:color="000000"/>
              <w:right w:val="single" w:sz="4" w:space="0" w:color="000000"/>
            </w:tcBorders>
            <w:shd w:val="clear" w:color="auto" w:fill="auto"/>
            <w:vAlign w:val="center"/>
            <w:hideMark/>
          </w:tcPr>
          <w:p w14:paraId="064A04AF" w14:textId="77777777" w:rsidR="002656AD" w:rsidRPr="002656AD" w:rsidRDefault="002656AD" w:rsidP="002656AD">
            <w:pPr>
              <w:spacing w:line="240" w:lineRule="auto"/>
              <w:jc w:val="right"/>
            </w:pPr>
            <w:r w:rsidRPr="002656AD">
              <w:t>£67.00</w:t>
            </w:r>
          </w:p>
        </w:tc>
        <w:tc>
          <w:tcPr>
            <w:tcW w:w="382" w:type="pct"/>
            <w:tcBorders>
              <w:top w:val="nil"/>
              <w:left w:val="nil"/>
              <w:bottom w:val="single" w:sz="4" w:space="0" w:color="000000"/>
              <w:right w:val="single" w:sz="4" w:space="0" w:color="000000"/>
            </w:tcBorders>
            <w:shd w:val="clear" w:color="auto" w:fill="auto"/>
            <w:vAlign w:val="center"/>
            <w:hideMark/>
          </w:tcPr>
          <w:p w14:paraId="60A26FF6" w14:textId="77777777" w:rsidR="002656AD" w:rsidRPr="002656AD" w:rsidRDefault="002656AD" w:rsidP="002656AD">
            <w:pPr>
              <w:spacing w:line="240" w:lineRule="auto"/>
              <w:jc w:val="right"/>
            </w:pPr>
            <w:r w:rsidRPr="002656AD">
              <w:t>£168.00</w:t>
            </w:r>
          </w:p>
        </w:tc>
        <w:tc>
          <w:tcPr>
            <w:tcW w:w="382" w:type="pct"/>
            <w:tcBorders>
              <w:top w:val="nil"/>
              <w:left w:val="nil"/>
              <w:bottom w:val="single" w:sz="4" w:space="0" w:color="000000"/>
              <w:right w:val="single" w:sz="4" w:space="0" w:color="000000"/>
            </w:tcBorders>
            <w:shd w:val="clear" w:color="auto" w:fill="auto"/>
            <w:vAlign w:val="center"/>
            <w:hideMark/>
          </w:tcPr>
          <w:p w14:paraId="52AE07A8" w14:textId="77777777" w:rsidR="002656AD" w:rsidRPr="002656AD" w:rsidRDefault="002656AD" w:rsidP="002656AD">
            <w:pPr>
              <w:spacing w:line="240" w:lineRule="auto"/>
              <w:jc w:val="right"/>
            </w:pPr>
            <w:r w:rsidRPr="002656AD">
              <w:t>£216.00</w:t>
            </w:r>
          </w:p>
        </w:tc>
        <w:tc>
          <w:tcPr>
            <w:tcW w:w="442" w:type="pct"/>
            <w:tcBorders>
              <w:top w:val="nil"/>
              <w:left w:val="nil"/>
              <w:bottom w:val="single" w:sz="4" w:space="0" w:color="000000"/>
              <w:right w:val="single" w:sz="4" w:space="0" w:color="000000"/>
            </w:tcBorders>
            <w:shd w:val="clear" w:color="auto" w:fill="auto"/>
            <w:vAlign w:val="center"/>
            <w:hideMark/>
          </w:tcPr>
          <w:p w14:paraId="7968A952" w14:textId="77777777" w:rsidR="002656AD" w:rsidRPr="002656AD" w:rsidRDefault="002656AD" w:rsidP="002656AD">
            <w:pPr>
              <w:spacing w:line="240" w:lineRule="auto"/>
              <w:jc w:val="right"/>
            </w:pPr>
            <w:r w:rsidRPr="002656AD">
              <w:t>£292.00</w:t>
            </w:r>
          </w:p>
        </w:tc>
        <w:tc>
          <w:tcPr>
            <w:tcW w:w="442" w:type="pct"/>
            <w:tcBorders>
              <w:top w:val="nil"/>
              <w:left w:val="nil"/>
              <w:bottom w:val="single" w:sz="4" w:space="0" w:color="000000"/>
              <w:right w:val="single" w:sz="4" w:space="0" w:color="000000"/>
            </w:tcBorders>
            <w:shd w:val="clear" w:color="auto" w:fill="auto"/>
            <w:vAlign w:val="center"/>
            <w:hideMark/>
          </w:tcPr>
          <w:p w14:paraId="3F34A134" w14:textId="77777777" w:rsidR="002656AD" w:rsidRPr="002656AD" w:rsidRDefault="002656AD" w:rsidP="002656AD">
            <w:pPr>
              <w:spacing w:line="240" w:lineRule="auto"/>
              <w:jc w:val="right"/>
            </w:pPr>
            <w:r w:rsidRPr="002656AD">
              <w:t>£572.00</w:t>
            </w:r>
          </w:p>
        </w:tc>
        <w:tc>
          <w:tcPr>
            <w:tcW w:w="442" w:type="pct"/>
            <w:tcBorders>
              <w:top w:val="nil"/>
              <w:left w:val="nil"/>
              <w:bottom w:val="single" w:sz="4" w:space="0" w:color="000000"/>
              <w:right w:val="single" w:sz="4" w:space="0" w:color="000000"/>
            </w:tcBorders>
            <w:shd w:val="clear" w:color="auto" w:fill="auto"/>
            <w:vAlign w:val="center"/>
            <w:hideMark/>
          </w:tcPr>
          <w:p w14:paraId="61192FD1" w14:textId="77777777" w:rsidR="002656AD" w:rsidRPr="002656AD" w:rsidRDefault="002656AD" w:rsidP="002656AD">
            <w:pPr>
              <w:spacing w:line="240" w:lineRule="auto"/>
              <w:jc w:val="right"/>
            </w:pPr>
            <w:r w:rsidRPr="002656AD">
              <w:t>£346.00</w:t>
            </w:r>
          </w:p>
        </w:tc>
      </w:tr>
      <w:tr w:rsidR="002656AD" w:rsidRPr="002656AD" w14:paraId="0EAB4C72" w14:textId="77777777" w:rsidTr="002656AD">
        <w:trPr>
          <w:trHeight w:val="324"/>
        </w:trPr>
        <w:tc>
          <w:tcPr>
            <w:tcW w:w="656" w:type="pct"/>
            <w:vMerge/>
            <w:tcBorders>
              <w:top w:val="nil"/>
              <w:left w:val="single" w:sz="4" w:space="0" w:color="000000"/>
              <w:bottom w:val="single" w:sz="4" w:space="0" w:color="000000"/>
              <w:right w:val="single" w:sz="4" w:space="0" w:color="000000"/>
            </w:tcBorders>
            <w:vAlign w:val="center"/>
            <w:hideMark/>
          </w:tcPr>
          <w:p w14:paraId="6DB1DB24" w14:textId="77777777" w:rsidR="002656AD" w:rsidRPr="002656AD" w:rsidRDefault="002656AD" w:rsidP="002656AD">
            <w:pPr>
              <w:spacing w:line="240" w:lineRule="auto"/>
              <w:jc w:val="left"/>
            </w:pPr>
          </w:p>
        </w:tc>
        <w:tc>
          <w:tcPr>
            <w:tcW w:w="965" w:type="pct"/>
            <w:vMerge/>
            <w:tcBorders>
              <w:top w:val="nil"/>
              <w:left w:val="single" w:sz="4" w:space="0" w:color="000000"/>
              <w:bottom w:val="single" w:sz="4" w:space="0" w:color="000000"/>
              <w:right w:val="single" w:sz="4" w:space="0" w:color="000000"/>
            </w:tcBorders>
            <w:vAlign w:val="center"/>
            <w:hideMark/>
          </w:tcPr>
          <w:p w14:paraId="5B30E25F" w14:textId="77777777" w:rsidR="002656AD" w:rsidRPr="002656AD" w:rsidRDefault="002656AD" w:rsidP="002656AD">
            <w:pPr>
              <w:spacing w:line="240" w:lineRule="auto"/>
              <w:jc w:val="left"/>
            </w:pPr>
          </w:p>
        </w:tc>
        <w:tc>
          <w:tcPr>
            <w:tcW w:w="906" w:type="pct"/>
            <w:tcBorders>
              <w:top w:val="nil"/>
              <w:left w:val="nil"/>
              <w:bottom w:val="single" w:sz="4" w:space="0" w:color="000000"/>
              <w:right w:val="single" w:sz="4" w:space="0" w:color="000000"/>
            </w:tcBorders>
            <w:shd w:val="clear" w:color="A8D08D" w:fill="A8D08D"/>
            <w:noWrap/>
            <w:vAlign w:val="bottom"/>
            <w:hideMark/>
          </w:tcPr>
          <w:p w14:paraId="7D693EBC" w14:textId="77777777" w:rsidR="002656AD" w:rsidRPr="002656AD" w:rsidRDefault="002656AD" w:rsidP="002656AD">
            <w:pPr>
              <w:spacing w:line="240" w:lineRule="auto"/>
              <w:jc w:val="left"/>
              <w:rPr>
                <w:b/>
                <w:bCs/>
                <w:i/>
                <w:iCs/>
              </w:rPr>
            </w:pPr>
            <w:r w:rsidRPr="002656AD">
              <w:rPr>
                <w:b/>
                <w:bCs/>
                <w:i/>
                <w:iCs/>
              </w:rPr>
              <w:t>Current Ratio</w:t>
            </w:r>
          </w:p>
        </w:tc>
        <w:tc>
          <w:tcPr>
            <w:tcW w:w="382" w:type="pct"/>
            <w:tcBorders>
              <w:top w:val="nil"/>
              <w:left w:val="nil"/>
              <w:bottom w:val="single" w:sz="4" w:space="0" w:color="000000"/>
              <w:right w:val="single" w:sz="4" w:space="0" w:color="000000"/>
            </w:tcBorders>
            <w:shd w:val="clear" w:color="A8D08D" w:fill="A8D08D"/>
            <w:vAlign w:val="center"/>
            <w:hideMark/>
          </w:tcPr>
          <w:p w14:paraId="4998A589" w14:textId="77777777" w:rsidR="002656AD" w:rsidRPr="002656AD" w:rsidRDefault="002656AD" w:rsidP="002656AD">
            <w:pPr>
              <w:spacing w:line="240" w:lineRule="auto"/>
              <w:jc w:val="right"/>
              <w:rPr>
                <w:b/>
                <w:bCs/>
                <w:i/>
                <w:iCs/>
              </w:rPr>
            </w:pPr>
            <w:r w:rsidRPr="002656AD">
              <w:rPr>
                <w:b/>
                <w:bCs/>
                <w:i/>
                <w:iCs/>
              </w:rPr>
              <w:t>5.82</w:t>
            </w:r>
          </w:p>
        </w:tc>
        <w:tc>
          <w:tcPr>
            <w:tcW w:w="382" w:type="pct"/>
            <w:tcBorders>
              <w:top w:val="nil"/>
              <w:left w:val="nil"/>
              <w:bottom w:val="single" w:sz="4" w:space="0" w:color="000000"/>
              <w:right w:val="single" w:sz="4" w:space="0" w:color="000000"/>
            </w:tcBorders>
            <w:shd w:val="clear" w:color="A8D08D" w:fill="A8D08D"/>
            <w:vAlign w:val="center"/>
            <w:hideMark/>
          </w:tcPr>
          <w:p w14:paraId="001360B3" w14:textId="77777777" w:rsidR="002656AD" w:rsidRPr="002656AD" w:rsidRDefault="002656AD" w:rsidP="002656AD">
            <w:pPr>
              <w:spacing w:line="240" w:lineRule="auto"/>
              <w:jc w:val="right"/>
              <w:rPr>
                <w:b/>
                <w:bCs/>
                <w:i/>
                <w:iCs/>
              </w:rPr>
            </w:pPr>
            <w:r w:rsidRPr="002656AD">
              <w:rPr>
                <w:b/>
                <w:bCs/>
                <w:i/>
                <w:iCs/>
              </w:rPr>
              <w:t>2.98</w:t>
            </w:r>
          </w:p>
        </w:tc>
        <w:tc>
          <w:tcPr>
            <w:tcW w:w="382" w:type="pct"/>
            <w:tcBorders>
              <w:top w:val="nil"/>
              <w:left w:val="nil"/>
              <w:bottom w:val="single" w:sz="4" w:space="0" w:color="000000"/>
              <w:right w:val="single" w:sz="4" w:space="0" w:color="000000"/>
            </w:tcBorders>
            <w:shd w:val="clear" w:color="A8D08D" w:fill="A8D08D"/>
            <w:vAlign w:val="center"/>
            <w:hideMark/>
          </w:tcPr>
          <w:p w14:paraId="02716409" w14:textId="77777777" w:rsidR="002656AD" w:rsidRPr="002656AD" w:rsidRDefault="002656AD" w:rsidP="002656AD">
            <w:pPr>
              <w:spacing w:line="240" w:lineRule="auto"/>
              <w:jc w:val="right"/>
              <w:rPr>
                <w:b/>
                <w:bCs/>
                <w:i/>
                <w:iCs/>
              </w:rPr>
            </w:pPr>
            <w:r w:rsidRPr="002656AD">
              <w:rPr>
                <w:b/>
                <w:bCs/>
                <w:i/>
                <w:iCs/>
              </w:rPr>
              <w:t>2.12</w:t>
            </w:r>
          </w:p>
        </w:tc>
        <w:tc>
          <w:tcPr>
            <w:tcW w:w="442" w:type="pct"/>
            <w:tcBorders>
              <w:top w:val="nil"/>
              <w:left w:val="nil"/>
              <w:bottom w:val="single" w:sz="4" w:space="0" w:color="000000"/>
              <w:right w:val="single" w:sz="4" w:space="0" w:color="000000"/>
            </w:tcBorders>
            <w:shd w:val="clear" w:color="A8D08D" w:fill="A8D08D"/>
            <w:vAlign w:val="center"/>
            <w:hideMark/>
          </w:tcPr>
          <w:p w14:paraId="531758CE" w14:textId="77777777" w:rsidR="002656AD" w:rsidRPr="002656AD" w:rsidRDefault="002656AD" w:rsidP="002656AD">
            <w:pPr>
              <w:spacing w:line="240" w:lineRule="auto"/>
              <w:jc w:val="right"/>
              <w:rPr>
                <w:b/>
                <w:bCs/>
                <w:i/>
                <w:iCs/>
              </w:rPr>
            </w:pPr>
            <w:r w:rsidRPr="002656AD">
              <w:rPr>
                <w:b/>
                <w:bCs/>
                <w:i/>
                <w:iCs/>
              </w:rPr>
              <w:t>4.13</w:t>
            </w:r>
          </w:p>
        </w:tc>
        <w:tc>
          <w:tcPr>
            <w:tcW w:w="442" w:type="pct"/>
            <w:tcBorders>
              <w:top w:val="nil"/>
              <w:left w:val="nil"/>
              <w:bottom w:val="single" w:sz="4" w:space="0" w:color="000000"/>
              <w:right w:val="single" w:sz="4" w:space="0" w:color="000000"/>
            </w:tcBorders>
            <w:shd w:val="clear" w:color="A8D08D" w:fill="A8D08D"/>
            <w:vAlign w:val="center"/>
            <w:hideMark/>
          </w:tcPr>
          <w:p w14:paraId="41B6AC6C" w14:textId="77777777" w:rsidR="002656AD" w:rsidRPr="002656AD" w:rsidRDefault="002656AD" w:rsidP="002656AD">
            <w:pPr>
              <w:spacing w:line="240" w:lineRule="auto"/>
              <w:jc w:val="right"/>
              <w:rPr>
                <w:b/>
                <w:bCs/>
                <w:i/>
                <w:iCs/>
              </w:rPr>
            </w:pPr>
            <w:r w:rsidRPr="002656AD">
              <w:rPr>
                <w:b/>
                <w:bCs/>
                <w:i/>
                <w:iCs/>
              </w:rPr>
              <w:t>2.82</w:t>
            </w:r>
          </w:p>
        </w:tc>
        <w:tc>
          <w:tcPr>
            <w:tcW w:w="442" w:type="pct"/>
            <w:tcBorders>
              <w:top w:val="nil"/>
              <w:left w:val="nil"/>
              <w:bottom w:val="single" w:sz="4" w:space="0" w:color="000000"/>
              <w:right w:val="single" w:sz="4" w:space="0" w:color="000000"/>
            </w:tcBorders>
            <w:shd w:val="clear" w:color="A8D08D" w:fill="A8D08D"/>
            <w:vAlign w:val="center"/>
            <w:hideMark/>
          </w:tcPr>
          <w:p w14:paraId="18018DD8" w14:textId="77777777" w:rsidR="002656AD" w:rsidRPr="002656AD" w:rsidRDefault="002656AD" w:rsidP="002656AD">
            <w:pPr>
              <w:spacing w:line="240" w:lineRule="auto"/>
              <w:jc w:val="right"/>
              <w:rPr>
                <w:b/>
                <w:bCs/>
                <w:i/>
                <w:iCs/>
              </w:rPr>
            </w:pPr>
            <w:r w:rsidRPr="002656AD">
              <w:rPr>
                <w:b/>
                <w:bCs/>
                <w:i/>
                <w:iCs/>
              </w:rPr>
              <w:t>4.46</w:t>
            </w:r>
          </w:p>
        </w:tc>
      </w:tr>
      <w:tr w:rsidR="002656AD" w:rsidRPr="002656AD" w14:paraId="06BBC94D" w14:textId="77777777" w:rsidTr="002656AD">
        <w:trPr>
          <w:trHeight w:val="315"/>
        </w:trPr>
        <w:tc>
          <w:tcPr>
            <w:tcW w:w="656" w:type="pct"/>
            <w:vMerge w:val="restart"/>
            <w:tcBorders>
              <w:top w:val="nil"/>
              <w:left w:val="single" w:sz="4" w:space="0" w:color="000000"/>
              <w:bottom w:val="single" w:sz="4" w:space="0" w:color="000000"/>
              <w:right w:val="single" w:sz="4" w:space="0" w:color="000000"/>
            </w:tcBorders>
            <w:shd w:val="clear" w:color="auto" w:fill="auto"/>
            <w:vAlign w:val="center"/>
            <w:hideMark/>
          </w:tcPr>
          <w:p w14:paraId="5CA074FF" w14:textId="77777777" w:rsidR="002656AD" w:rsidRPr="002656AD" w:rsidRDefault="002656AD" w:rsidP="002656AD">
            <w:pPr>
              <w:spacing w:line="240" w:lineRule="auto"/>
              <w:jc w:val="center"/>
            </w:pPr>
            <w:r w:rsidRPr="002656AD">
              <w:lastRenderedPageBreak/>
              <w:t>Quick ratio </w:t>
            </w:r>
          </w:p>
        </w:tc>
        <w:tc>
          <w:tcPr>
            <w:tcW w:w="965" w:type="pct"/>
            <w:vMerge w:val="restart"/>
            <w:tcBorders>
              <w:top w:val="nil"/>
              <w:left w:val="single" w:sz="4" w:space="0" w:color="000000"/>
              <w:bottom w:val="single" w:sz="4" w:space="0" w:color="000000"/>
              <w:right w:val="single" w:sz="4" w:space="0" w:color="000000"/>
            </w:tcBorders>
            <w:shd w:val="clear" w:color="auto" w:fill="auto"/>
            <w:vAlign w:val="center"/>
            <w:hideMark/>
          </w:tcPr>
          <w:p w14:paraId="12B554B3" w14:textId="77777777" w:rsidR="002656AD" w:rsidRPr="002656AD" w:rsidRDefault="002656AD" w:rsidP="002656AD">
            <w:pPr>
              <w:spacing w:line="240" w:lineRule="auto"/>
              <w:jc w:val="center"/>
            </w:pPr>
            <w:r w:rsidRPr="002656AD">
              <w:rPr>
                <w:u w:val="single"/>
              </w:rPr>
              <w:t>(Current Assets-Inventories)</w:t>
            </w:r>
            <w:r w:rsidRPr="002656AD">
              <w:br/>
              <w:t>Current liabilities</w:t>
            </w:r>
          </w:p>
        </w:tc>
        <w:tc>
          <w:tcPr>
            <w:tcW w:w="906" w:type="pct"/>
            <w:tcBorders>
              <w:top w:val="nil"/>
              <w:left w:val="nil"/>
              <w:bottom w:val="single" w:sz="4" w:space="0" w:color="000000"/>
              <w:right w:val="single" w:sz="4" w:space="0" w:color="000000"/>
            </w:tcBorders>
            <w:shd w:val="clear" w:color="auto" w:fill="auto"/>
            <w:noWrap/>
            <w:vAlign w:val="bottom"/>
            <w:hideMark/>
          </w:tcPr>
          <w:p w14:paraId="517F0662" w14:textId="77777777" w:rsidR="002656AD" w:rsidRPr="002656AD" w:rsidRDefault="002656AD" w:rsidP="002656AD">
            <w:pPr>
              <w:spacing w:line="240" w:lineRule="auto"/>
              <w:jc w:val="left"/>
            </w:pPr>
            <w:r w:rsidRPr="002656AD">
              <w:t>Current Assets</w:t>
            </w:r>
          </w:p>
        </w:tc>
        <w:tc>
          <w:tcPr>
            <w:tcW w:w="382" w:type="pct"/>
            <w:tcBorders>
              <w:top w:val="nil"/>
              <w:left w:val="nil"/>
              <w:bottom w:val="single" w:sz="4" w:space="0" w:color="000000"/>
              <w:right w:val="single" w:sz="4" w:space="0" w:color="000000"/>
            </w:tcBorders>
            <w:shd w:val="clear" w:color="auto" w:fill="auto"/>
            <w:vAlign w:val="center"/>
            <w:hideMark/>
          </w:tcPr>
          <w:p w14:paraId="1124AFA7" w14:textId="77777777" w:rsidR="002656AD" w:rsidRPr="002656AD" w:rsidRDefault="002656AD" w:rsidP="002656AD">
            <w:pPr>
              <w:spacing w:line="240" w:lineRule="auto"/>
              <w:jc w:val="right"/>
            </w:pPr>
            <w:r w:rsidRPr="002656AD">
              <w:t>£390.00</w:t>
            </w:r>
          </w:p>
        </w:tc>
        <w:tc>
          <w:tcPr>
            <w:tcW w:w="382" w:type="pct"/>
            <w:tcBorders>
              <w:top w:val="nil"/>
              <w:left w:val="nil"/>
              <w:bottom w:val="single" w:sz="4" w:space="0" w:color="000000"/>
              <w:right w:val="single" w:sz="4" w:space="0" w:color="000000"/>
            </w:tcBorders>
            <w:shd w:val="clear" w:color="auto" w:fill="auto"/>
            <w:vAlign w:val="center"/>
            <w:hideMark/>
          </w:tcPr>
          <w:p w14:paraId="4773492C" w14:textId="77777777" w:rsidR="002656AD" w:rsidRPr="002656AD" w:rsidRDefault="002656AD" w:rsidP="002656AD">
            <w:pPr>
              <w:spacing w:line="240" w:lineRule="auto"/>
              <w:jc w:val="right"/>
            </w:pPr>
            <w:r w:rsidRPr="002656AD">
              <w:t>£501.00</w:t>
            </w:r>
          </w:p>
        </w:tc>
        <w:tc>
          <w:tcPr>
            <w:tcW w:w="382" w:type="pct"/>
            <w:tcBorders>
              <w:top w:val="nil"/>
              <w:left w:val="nil"/>
              <w:bottom w:val="single" w:sz="4" w:space="0" w:color="000000"/>
              <w:right w:val="single" w:sz="4" w:space="0" w:color="000000"/>
            </w:tcBorders>
            <w:shd w:val="clear" w:color="auto" w:fill="auto"/>
            <w:vAlign w:val="center"/>
            <w:hideMark/>
          </w:tcPr>
          <w:p w14:paraId="2CCAFCF8" w14:textId="77777777" w:rsidR="002656AD" w:rsidRPr="002656AD" w:rsidRDefault="002656AD" w:rsidP="002656AD">
            <w:pPr>
              <w:spacing w:line="240" w:lineRule="auto"/>
              <w:jc w:val="right"/>
            </w:pPr>
            <w:r w:rsidRPr="002656AD">
              <w:t>£458.00</w:t>
            </w:r>
          </w:p>
        </w:tc>
        <w:tc>
          <w:tcPr>
            <w:tcW w:w="442" w:type="pct"/>
            <w:tcBorders>
              <w:top w:val="nil"/>
              <w:left w:val="nil"/>
              <w:bottom w:val="single" w:sz="4" w:space="0" w:color="000000"/>
              <w:right w:val="single" w:sz="4" w:space="0" w:color="000000"/>
            </w:tcBorders>
            <w:shd w:val="clear" w:color="auto" w:fill="auto"/>
            <w:vAlign w:val="center"/>
            <w:hideMark/>
          </w:tcPr>
          <w:p w14:paraId="025783B9" w14:textId="77777777" w:rsidR="002656AD" w:rsidRPr="002656AD" w:rsidRDefault="002656AD" w:rsidP="002656AD">
            <w:pPr>
              <w:spacing w:line="240" w:lineRule="auto"/>
              <w:jc w:val="right"/>
            </w:pPr>
            <w:r w:rsidRPr="002656AD">
              <w:t>£1,207.00</w:t>
            </w:r>
          </w:p>
        </w:tc>
        <w:tc>
          <w:tcPr>
            <w:tcW w:w="442" w:type="pct"/>
            <w:tcBorders>
              <w:top w:val="nil"/>
              <w:left w:val="nil"/>
              <w:bottom w:val="single" w:sz="4" w:space="0" w:color="000000"/>
              <w:right w:val="single" w:sz="4" w:space="0" w:color="000000"/>
            </w:tcBorders>
            <w:shd w:val="clear" w:color="auto" w:fill="auto"/>
            <w:vAlign w:val="center"/>
            <w:hideMark/>
          </w:tcPr>
          <w:p w14:paraId="72650A93" w14:textId="77777777" w:rsidR="002656AD" w:rsidRPr="002656AD" w:rsidRDefault="002656AD" w:rsidP="002656AD">
            <w:pPr>
              <w:spacing w:line="240" w:lineRule="auto"/>
              <w:jc w:val="right"/>
            </w:pPr>
            <w:r w:rsidRPr="002656AD">
              <w:t>£1,613.00</w:t>
            </w:r>
          </w:p>
        </w:tc>
        <w:tc>
          <w:tcPr>
            <w:tcW w:w="442" w:type="pct"/>
            <w:tcBorders>
              <w:top w:val="nil"/>
              <w:left w:val="nil"/>
              <w:bottom w:val="single" w:sz="4" w:space="0" w:color="000000"/>
              <w:right w:val="single" w:sz="4" w:space="0" w:color="000000"/>
            </w:tcBorders>
            <w:shd w:val="clear" w:color="auto" w:fill="auto"/>
            <w:vAlign w:val="center"/>
            <w:hideMark/>
          </w:tcPr>
          <w:p w14:paraId="2953965A" w14:textId="77777777" w:rsidR="002656AD" w:rsidRPr="002656AD" w:rsidRDefault="002656AD" w:rsidP="002656AD">
            <w:pPr>
              <w:spacing w:line="240" w:lineRule="auto"/>
              <w:jc w:val="right"/>
            </w:pPr>
            <w:r w:rsidRPr="002656AD">
              <w:t>£1,542.00</w:t>
            </w:r>
          </w:p>
        </w:tc>
      </w:tr>
      <w:tr w:rsidR="002656AD" w:rsidRPr="002656AD" w14:paraId="661376EC" w14:textId="77777777" w:rsidTr="002656AD">
        <w:trPr>
          <w:trHeight w:val="312"/>
        </w:trPr>
        <w:tc>
          <w:tcPr>
            <w:tcW w:w="656" w:type="pct"/>
            <w:vMerge/>
            <w:tcBorders>
              <w:top w:val="nil"/>
              <w:left w:val="single" w:sz="4" w:space="0" w:color="000000"/>
              <w:bottom w:val="single" w:sz="4" w:space="0" w:color="000000"/>
              <w:right w:val="single" w:sz="4" w:space="0" w:color="000000"/>
            </w:tcBorders>
            <w:vAlign w:val="center"/>
            <w:hideMark/>
          </w:tcPr>
          <w:p w14:paraId="6D2630D6" w14:textId="77777777" w:rsidR="002656AD" w:rsidRPr="002656AD" w:rsidRDefault="002656AD" w:rsidP="002656AD">
            <w:pPr>
              <w:spacing w:line="240" w:lineRule="auto"/>
              <w:jc w:val="left"/>
            </w:pPr>
          </w:p>
        </w:tc>
        <w:tc>
          <w:tcPr>
            <w:tcW w:w="965" w:type="pct"/>
            <w:vMerge/>
            <w:tcBorders>
              <w:top w:val="nil"/>
              <w:left w:val="single" w:sz="4" w:space="0" w:color="000000"/>
              <w:bottom w:val="single" w:sz="4" w:space="0" w:color="000000"/>
              <w:right w:val="single" w:sz="4" w:space="0" w:color="000000"/>
            </w:tcBorders>
            <w:vAlign w:val="center"/>
            <w:hideMark/>
          </w:tcPr>
          <w:p w14:paraId="6D2C85D7" w14:textId="77777777" w:rsidR="002656AD" w:rsidRPr="002656AD" w:rsidRDefault="002656AD" w:rsidP="002656AD">
            <w:pPr>
              <w:spacing w:line="240" w:lineRule="auto"/>
              <w:jc w:val="left"/>
            </w:pPr>
          </w:p>
        </w:tc>
        <w:tc>
          <w:tcPr>
            <w:tcW w:w="906" w:type="pct"/>
            <w:tcBorders>
              <w:top w:val="nil"/>
              <w:left w:val="nil"/>
              <w:bottom w:val="single" w:sz="4" w:space="0" w:color="000000"/>
              <w:right w:val="single" w:sz="4" w:space="0" w:color="000000"/>
            </w:tcBorders>
            <w:shd w:val="clear" w:color="auto" w:fill="auto"/>
            <w:noWrap/>
            <w:vAlign w:val="bottom"/>
            <w:hideMark/>
          </w:tcPr>
          <w:p w14:paraId="60176BEF" w14:textId="77777777" w:rsidR="002656AD" w:rsidRPr="002656AD" w:rsidRDefault="002656AD" w:rsidP="002656AD">
            <w:pPr>
              <w:spacing w:line="240" w:lineRule="auto"/>
              <w:jc w:val="left"/>
            </w:pPr>
            <w:r w:rsidRPr="002656AD">
              <w:t>Inventories</w:t>
            </w:r>
          </w:p>
        </w:tc>
        <w:tc>
          <w:tcPr>
            <w:tcW w:w="382" w:type="pct"/>
            <w:tcBorders>
              <w:top w:val="nil"/>
              <w:left w:val="nil"/>
              <w:bottom w:val="single" w:sz="4" w:space="0" w:color="000000"/>
              <w:right w:val="single" w:sz="4" w:space="0" w:color="000000"/>
            </w:tcBorders>
            <w:shd w:val="clear" w:color="auto" w:fill="auto"/>
            <w:vAlign w:val="center"/>
            <w:hideMark/>
          </w:tcPr>
          <w:p w14:paraId="7D94A023" w14:textId="77777777" w:rsidR="002656AD" w:rsidRPr="002656AD" w:rsidRDefault="002656AD" w:rsidP="002656AD">
            <w:pPr>
              <w:spacing w:line="240" w:lineRule="auto"/>
              <w:jc w:val="right"/>
            </w:pPr>
            <w:r w:rsidRPr="002656AD">
              <w:t>£196.00</w:t>
            </w:r>
          </w:p>
        </w:tc>
        <w:tc>
          <w:tcPr>
            <w:tcW w:w="382" w:type="pct"/>
            <w:tcBorders>
              <w:top w:val="nil"/>
              <w:left w:val="nil"/>
              <w:bottom w:val="single" w:sz="4" w:space="0" w:color="000000"/>
              <w:right w:val="single" w:sz="4" w:space="0" w:color="000000"/>
            </w:tcBorders>
            <w:shd w:val="clear" w:color="auto" w:fill="auto"/>
            <w:vAlign w:val="center"/>
            <w:hideMark/>
          </w:tcPr>
          <w:p w14:paraId="49D069A2" w14:textId="77777777" w:rsidR="002656AD" w:rsidRPr="002656AD" w:rsidRDefault="002656AD" w:rsidP="002656AD">
            <w:pPr>
              <w:spacing w:line="240" w:lineRule="auto"/>
              <w:jc w:val="right"/>
            </w:pPr>
            <w:r w:rsidRPr="002656AD">
              <w:t>£175.00</w:t>
            </w:r>
          </w:p>
        </w:tc>
        <w:tc>
          <w:tcPr>
            <w:tcW w:w="382" w:type="pct"/>
            <w:tcBorders>
              <w:top w:val="nil"/>
              <w:left w:val="nil"/>
              <w:bottom w:val="single" w:sz="4" w:space="0" w:color="000000"/>
              <w:right w:val="single" w:sz="4" w:space="0" w:color="000000"/>
            </w:tcBorders>
            <w:shd w:val="clear" w:color="auto" w:fill="auto"/>
            <w:vAlign w:val="center"/>
            <w:hideMark/>
          </w:tcPr>
          <w:p w14:paraId="5B713CB3" w14:textId="77777777" w:rsidR="002656AD" w:rsidRPr="002656AD" w:rsidRDefault="002656AD" w:rsidP="002656AD">
            <w:pPr>
              <w:spacing w:line="240" w:lineRule="auto"/>
              <w:jc w:val="right"/>
            </w:pPr>
            <w:r w:rsidRPr="002656AD">
              <w:t>£114.00</w:t>
            </w:r>
          </w:p>
        </w:tc>
        <w:tc>
          <w:tcPr>
            <w:tcW w:w="442" w:type="pct"/>
            <w:tcBorders>
              <w:top w:val="nil"/>
              <w:left w:val="nil"/>
              <w:bottom w:val="single" w:sz="4" w:space="0" w:color="000000"/>
              <w:right w:val="single" w:sz="4" w:space="0" w:color="000000"/>
            </w:tcBorders>
            <w:shd w:val="clear" w:color="auto" w:fill="auto"/>
            <w:vAlign w:val="center"/>
            <w:hideMark/>
          </w:tcPr>
          <w:p w14:paraId="2232787E" w14:textId="77777777" w:rsidR="002656AD" w:rsidRPr="002656AD" w:rsidRDefault="002656AD" w:rsidP="002656AD">
            <w:pPr>
              <w:spacing w:line="240" w:lineRule="auto"/>
              <w:jc w:val="right"/>
            </w:pPr>
            <w:r w:rsidRPr="002656AD">
              <w:t>£363.00</w:t>
            </w:r>
          </w:p>
        </w:tc>
        <w:tc>
          <w:tcPr>
            <w:tcW w:w="442" w:type="pct"/>
            <w:tcBorders>
              <w:top w:val="nil"/>
              <w:left w:val="nil"/>
              <w:bottom w:val="single" w:sz="4" w:space="0" w:color="000000"/>
              <w:right w:val="single" w:sz="4" w:space="0" w:color="000000"/>
            </w:tcBorders>
            <w:shd w:val="clear" w:color="auto" w:fill="auto"/>
            <w:vAlign w:val="center"/>
            <w:hideMark/>
          </w:tcPr>
          <w:p w14:paraId="05454EF9" w14:textId="77777777" w:rsidR="002656AD" w:rsidRPr="002656AD" w:rsidRDefault="002656AD" w:rsidP="002656AD">
            <w:pPr>
              <w:spacing w:line="240" w:lineRule="auto"/>
              <w:jc w:val="right"/>
            </w:pPr>
            <w:r w:rsidRPr="002656AD">
              <w:t>£412.00</w:t>
            </w:r>
          </w:p>
        </w:tc>
        <w:tc>
          <w:tcPr>
            <w:tcW w:w="442" w:type="pct"/>
            <w:tcBorders>
              <w:top w:val="nil"/>
              <w:left w:val="nil"/>
              <w:bottom w:val="single" w:sz="4" w:space="0" w:color="000000"/>
              <w:right w:val="single" w:sz="4" w:space="0" w:color="000000"/>
            </w:tcBorders>
            <w:shd w:val="clear" w:color="auto" w:fill="auto"/>
            <w:vAlign w:val="center"/>
            <w:hideMark/>
          </w:tcPr>
          <w:p w14:paraId="4EF347BA" w14:textId="77777777" w:rsidR="002656AD" w:rsidRPr="002656AD" w:rsidRDefault="002656AD" w:rsidP="002656AD">
            <w:pPr>
              <w:spacing w:line="240" w:lineRule="auto"/>
              <w:jc w:val="right"/>
            </w:pPr>
            <w:r w:rsidRPr="002656AD">
              <w:t>£293.00</w:t>
            </w:r>
          </w:p>
        </w:tc>
      </w:tr>
      <w:tr w:rsidR="002656AD" w:rsidRPr="002656AD" w14:paraId="502749C3" w14:textId="77777777" w:rsidTr="002656AD">
        <w:trPr>
          <w:trHeight w:val="312"/>
        </w:trPr>
        <w:tc>
          <w:tcPr>
            <w:tcW w:w="656" w:type="pct"/>
            <w:vMerge/>
            <w:tcBorders>
              <w:top w:val="nil"/>
              <w:left w:val="single" w:sz="4" w:space="0" w:color="000000"/>
              <w:bottom w:val="single" w:sz="4" w:space="0" w:color="000000"/>
              <w:right w:val="single" w:sz="4" w:space="0" w:color="000000"/>
            </w:tcBorders>
            <w:vAlign w:val="center"/>
            <w:hideMark/>
          </w:tcPr>
          <w:p w14:paraId="13C61919" w14:textId="77777777" w:rsidR="002656AD" w:rsidRPr="002656AD" w:rsidRDefault="002656AD" w:rsidP="002656AD">
            <w:pPr>
              <w:spacing w:line="240" w:lineRule="auto"/>
              <w:jc w:val="left"/>
            </w:pPr>
          </w:p>
        </w:tc>
        <w:tc>
          <w:tcPr>
            <w:tcW w:w="965" w:type="pct"/>
            <w:vMerge/>
            <w:tcBorders>
              <w:top w:val="nil"/>
              <w:left w:val="single" w:sz="4" w:space="0" w:color="000000"/>
              <w:bottom w:val="single" w:sz="4" w:space="0" w:color="000000"/>
              <w:right w:val="single" w:sz="4" w:space="0" w:color="000000"/>
            </w:tcBorders>
            <w:vAlign w:val="center"/>
            <w:hideMark/>
          </w:tcPr>
          <w:p w14:paraId="31BD93FF" w14:textId="77777777" w:rsidR="002656AD" w:rsidRPr="002656AD" w:rsidRDefault="002656AD" w:rsidP="002656AD">
            <w:pPr>
              <w:spacing w:line="240" w:lineRule="auto"/>
              <w:jc w:val="left"/>
            </w:pPr>
          </w:p>
        </w:tc>
        <w:tc>
          <w:tcPr>
            <w:tcW w:w="906" w:type="pct"/>
            <w:tcBorders>
              <w:top w:val="nil"/>
              <w:left w:val="nil"/>
              <w:bottom w:val="single" w:sz="4" w:space="0" w:color="000000"/>
              <w:right w:val="single" w:sz="4" w:space="0" w:color="000000"/>
            </w:tcBorders>
            <w:shd w:val="clear" w:color="auto" w:fill="auto"/>
            <w:noWrap/>
            <w:vAlign w:val="bottom"/>
            <w:hideMark/>
          </w:tcPr>
          <w:p w14:paraId="50E37527" w14:textId="77777777" w:rsidR="002656AD" w:rsidRPr="002656AD" w:rsidRDefault="002656AD" w:rsidP="002656AD">
            <w:pPr>
              <w:spacing w:line="240" w:lineRule="auto"/>
              <w:jc w:val="left"/>
            </w:pPr>
            <w:r w:rsidRPr="002656AD">
              <w:t>Current Liabilities</w:t>
            </w:r>
          </w:p>
        </w:tc>
        <w:tc>
          <w:tcPr>
            <w:tcW w:w="382" w:type="pct"/>
            <w:tcBorders>
              <w:top w:val="nil"/>
              <w:left w:val="nil"/>
              <w:bottom w:val="single" w:sz="4" w:space="0" w:color="000000"/>
              <w:right w:val="single" w:sz="4" w:space="0" w:color="000000"/>
            </w:tcBorders>
            <w:shd w:val="clear" w:color="auto" w:fill="auto"/>
            <w:vAlign w:val="center"/>
            <w:hideMark/>
          </w:tcPr>
          <w:p w14:paraId="41123900" w14:textId="77777777" w:rsidR="002656AD" w:rsidRPr="002656AD" w:rsidRDefault="002656AD" w:rsidP="002656AD">
            <w:pPr>
              <w:spacing w:line="240" w:lineRule="auto"/>
              <w:jc w:val="right"/>
            </w:pPr>
            <w:r w:rsidRPr="002656AD">
              <w:t>£67.00</w:t>
            </w:r>
          </w:p>
        </w:tc>
        <w:tc>
          <w:tcPr>
            <w:tcW w:w="382" w:type="pct"/>
            <w:tcBorders>
              <w:top w:val="nil"/>
              <w:left w:val="nil"/>
              <w:bottom w:val="single" w:sz="4" w:space="0" w:color="000000"/>
              <w:right w:val="single" w:sz="4" w:space="0" w:color="000000"/>
            </w:tcBorders>
            <w:shd w:val="clear" w:color="auto" w:fill="auto"/>
            <w:vAlign w:val="center"/>
            <w:hideMark/>
          </w:tcPr>
          <w:p w14:paraId="73219B0D" w14:textId="77777777" w:rsidR="002656AD" w:rsidRPr="002656AD" w:rsidRDefault="002656AD" w:rsidP="002656AD">
            <w:pPr>
              <w:spacing w:line="240" w:lineRule="auto"/>
              <w:jc w:val="right"/>
            </w:pPr>
            <w:r w:rsidRPr="002656AD">
              <w:t>£168.00</w:t>
            </w:r>
          </w:p>
        </w:tc>
        <w:tc>
          <w:tcPr>
            <w:tcW w:w="382" w:type="pct"/>
            <w:tcBorders>
              <w:top w:val="nil"/>
              <w:left w:val="nil"/>
              <w:bottom w:val="single" w:sz="4" w:space="0" w:color="000000"/>
              <w:right w:val="single" w:sz="4" w:space="0" w:color="000000"/>
            </w:tcBorders>
            <w:shd w:val="clear" w:color="auto" w:fill="auto"/>
            <w:vAlign w:val="center"/>
            <w:hideMark/>
          </w:tcPr>
          <w:p w14:paraId="6B462AB2" w14:textId="77777777" w:rsidR="002656AD" w:rsidRPr="002656AD" w:rsidRDefault="002656AD" w:rsidP="002656AD">
            <w:pPr>
              <w:spacing w:line="240" w:lineRule="auto"/>
              <w:jc w:val="right"/>
            </w:pPr>
            <w:r w:rsidRPr="002656AD">
              <w:t>£216.00</w:t>
            </w:r>
          </w:p>
        </w:tc>
        <w:tc>
          <w:tcPr>
            <w:tcW w:w="442" w:type="pct"/>
            <w:tcBorders>
              <w:top w:val="nil"/>
              <w:left w:val="nil"/>
              <w:bottom w:val="single" w:sz="4" w:space="0" w:color="000000"/>
              <w:right w:val="single" w:sz="4" w:space="0" w:color="000000"/>
            </w:tcBorders>
            <w:shd w:val="clear" w:color="auto" w:fill="auto"/>
            <w:vAlign w:val="center"/>
            <w:hideMark/>
          </w:tcPr>
          <w:p w14:paraId="7DE0DAEF" w14:textId="77777777" w:rsidR="002656AD" w:rsidRPr="002656AD" w:rsidRDefault="002656AD" w:rsidP="002656AD">
            <w:pPr>
              <w:spacing w:line="240" w:lineRule="auto"/>
              <w:jc w:val="right"/>
            </w:pPr>
            <w:r w:rsidRPr="002656AD">
              <w:t>£292.00</w:t>
            </w:r>
          </w:p>
        </w:tc>
        <w:tc>
          <w:tcPr>
            <w:tcW w:w="442" w:type="pct"/>
            <w:tcBorders>
              <w:top w:val="nil"/>
              <w:left w:val="nil"/>
              <w:bottom w:val="single" w:sz="4" w:space="0" w:color="000000"/>
              <w:right w:val="single" w:sz="4" w:space="0" w:color="000000"/>
            </w:tcBorders>
            <w:shd w:val="clear" w:color="auto" w:fill="auto"/>
            <w:vAlign w:val="center"/>
            <w:hideMark/>
          </w:tcPr>
          <w:p w14:paraId="363BEECC" w14:textId="77777777" w:rsidR="002656AD" w:rsidRPr="002656AD" w:rsidRDefault="002656AD" w:rsidP="002656AD">
            <w:pPr>
              <w:spacing w:line="240" w:lineRule="auto"/>
              <w:jc w:val="right"/>
            </w:pPr>
            <w:r w:rsidRPr="002656AD">
              <w:t>£572.00</w:t>
            </w:r>
          </w:p>
        </w:tc>
        <w:tc>
          <w:tcPr>
            <w:tcW w:w="442" w:type="pct"/>
            <w:tcBorders>
              <w:top w:val="nil"/>
              <w:left w:val="nil"/>
              <w:bottom w:val="single" w:sz="4" w:space="0" w:color="000000"/>
              <w:right w:val="single" w:sz="4" w:space="0" w:color="000000"/>
            </w:tcBorders>
            <w:shd w:val="clear" w:color="auto" w:fill="auto"/>
            <w:vAlign w:val="center"/>
            <w:hideMark/>
          </w:tcPr>
          <w:p w14:paraId="3444D835" w14:textId="77777777" w:rsidR="002656AD" w:rsidRPr="002656AD" w:rsidRDefault="002656AD" w:rsidP="002656AD">
            <w:pPr>
              <w:spacing w:line="240" w:lineRule="auto"/>
              <w:jc w:val="right"/>
            </w:pPr>
            <w:r w:rsidRPr="002656AD">
              <w:t>£346.00</w:t>
            </w:r>
          </w:p>
        </w:tc>
      </w:tr>
      <w:tr w:rsidR="002656AD" w:rsidRPr="002656AD" w14:paraId="2087893B" w14:textId="77777777" w:rsidTr="002656AD">
        <w:trPr>
          <w:trHeight w:val="324"/>
        </w:trPr>
        <w:tc>
          <w:tcPr>
            <w:tcW w:w="656" w:type="pct"/>
            <w:vMerge/>
            <w:tcBorders>
              <w:top w:val="nil"/>
              <w:left w:val="single" w:sz="4" w:space="0" w:color="000000"/>
              <w:bottom w:val="single" w:sz="4" w:space="0" w:color="000000"/>
              <w:right w:val="single" w:sz="4" w:space="0" w:color="000000"/>
            </w:tcBorders>
            <w:vAlign w:val="center"/>
            <w:hideMark/>
          </w:tcPr>
          <w:p w14:paraId="0E4595E2" w14:textId="77777777" w:rsidR="002656AD" w:rsidRPr="002656AD" w:rsidRDefault="002656AD" w:rsidP="002656AD">
            <w:pPr>
              <w:spacing w:line="240" w:lineRule="auto"/>
              <w:jc w:val="left"/>
            </w:pPr>
          </w:p>
        </w:tc>
        <w:tc>
          <w:tcPr>
            <w:tcW w:w="965" w:type="pct"/>
            <w:vMerge/>
            <w:tcBorders>
              <w:top w:val="nil"/>
              <w:left w:val="single" w:sz="4" w:space="0" w:color="000000"/>
              <w:bottom w:val="single" w:sz="4" w:space="0" w:color="000000"/>
              <w:right w:val="single" w:sz="4" w:space="0" w:color="000000"/>
            </w:tcBorders>
            <w:vAlign w:val="center"/>
            <w:hideMark/>
          </w:tcPr>
          <w:p w14:paraId="1E93C2FD" w14:textId="77777777" w:rsidR="002656AD" w:rsidRPr="002656AD" w:rsidRDefault="002656AD" w:rsidP="002656AD">
            <w:pPr>
              <w:spacing w:line="240" w:lineRule="auto"/>
              <w:jc w:val="left"/>
            </w:pPr>
          </w:p>
        </w:tc>
        <w:tc>
          <w:tcPr>
            <w:tcW w:w="906" w:type="pct"/>
            <w:tcBorders>
              <w:top w:val="nil"/>
              <w:left w:val="nil"/>
              <w:bottom w:val="single" w:sz="4" w:space="0" w:color="000000"/>
              <w:right w:val="single" w:sz="4" w:space="0" w:color="000000"/>
            </w:tcBorders>
            <w:shd w:val="clear" w:color="A8D08D" w:fill="A8D08D"/>
            <w:noWrap/>
            <w:vAlign w:val="bottom"/>
            <w:hideMark/>
          </w:tcPr>
          <w:p w14:paraId="25AC2D1E" w14:textId="77777777" w:rsidR="002656AD" w:rsidRPr="002656AD" w:rsidRDefault="002656AD" w:rsidP="002656AD">
            <w:pPr>
              <w:spacing w:line="240" w:lineRule="auto"/>
              <w:jc w:val="left"/>
              <w:rPr>
                <w:b/>
                <w:bCs/>
                <w:i/>
                <w:iCs/>
              </w:rPr>
            </w:pPr>
            <w:r w:rsidRPr="002656AD">
              <w:rPr>
                <w:b/>
                <w:bCs/>
                <w:i/>
                <w:iCs/>
              </w:rPr>
              <w:t>Quick ratio </w:t>
            </w:r>
          </w:p>
        </w:tc>
        <w:tc>
          <w:tcPr>
            <w:tcW w:w="382" w:type="pct"/>
            <w:tcBorders>
              <w:top w:val="nil"/>
              <w:left w:val="nil"/>
              <w:bottom w:val="single" w:sz="4" w:space="0" w:color="000000"/>
              <w:right w:val="single" w:sz="4" w:space="0" w:color="000000"/>
            </w:tcBorders>
            <w:shd w:val="clear" w:color="A8D08D" w:fill="A8D08D"/>
            <w:vAlign w:val="center"/>
            <w:hideMark/>
          </w:tcPr>
          <w:p w14:paraId="594B9D22" w14:textId="77777777" w:rsidR="002656AD" w:rsidRPr="002656AD" w:rsidRDefault="002656AD" w:rsidP="002656AD">
            <w:pPr>
              <w:spacing w:line="240" w:lineRule="auto"/>
              <w:jc w:val="right"/>
              <w:rPr>
                <w:b/>
                <w:bCs/>
                <w:i/>
                <w:iCs/>
              </w:rPr>
            </w:pPr>
            <w:r w:rsidRPr="002656AD">
              <w:rPr>
                <w:b/>
                <w:bCs/>
                <w:i/>
                <w:iCs/>
              </w:rPr>
              <w:t>2.90</w:t>
            </w:r>
          </w:p>
        </w:tc>
        <w:tc>
          <w:tcPr>
            <w:tcW w:w="382" w:type="pct"/>
            <w:tcBorders>
              <w:top w:val="nil"/>
              <w:left w:val="nil"/>
              <w:bottom w:val="single" w:sz="4" w:space="0" w:color="000000"/>
              <w:right w:val="single" w:sz="4" w:space="0" w:color="000000"/>
            </w:tcBorders>
            <w:shd w:val="clear" w:color="A8D08D" w:fill="A8D08D"/>
            <w:vAlign w:val="center"/>
            <w:hideMark/>
          </w:tcPr>
          <w:p w14:paraId="44D7F4E6" w14:textId="77777777" w:rsidR="002656AD" w:rsidRPr="002656AD" w:rsidRDefault="002656AD" w:rsidP="002656AD">
            <w:pPr>
              <w:spacing w:line="240" w:lineRule="auto"/>
              <w:jc w:val="right"/>
              <w:rPr>
                <w:b/>
                <w:bCs/>
                <w:i/>
                <w:iCs/>
              </w:rPr>
            </w:pPr>
            <w:r w:rsidRPr="002656AD">
              <w:rPr>
                <w:b/>
                <w:bCs/>
                <w:i/>
                <w:iCs/>
              </w:rPr>
              <w:t>1.94</w:t>
            </w:r>
          </w:p>
        </w:tc>
        <w:tc>
          <w:tcPr>
            <w:tcW w:w="382" w:type="pct"/>
            <w:tcBorders>
              <w:top w:val="nil"/>
              <w:left w:val="nil"/>
              <w:bottom w:val="single" w:sz="4" w:space="0" w:color="000000"/>
              <w:right w:val="single" w:sz="4" w:space="0" w:color="000000"/>
            </w:tcBorders>
            <w:shd w:val="clear" w:color="A8D08D" w:fill="A8D08D"/>
            <w:vAlign w:val="center"/>
            <w:hideMark/>
          </w:tcPr>
          <w:p w14:paraId="2BDAE356" w14:textId="77777777" w:rsidR="002656AD" w:rsidRPr="002656AD" w:rsidRDefault="002656AD" w:rsidP="002656AD">
            <w:pPr>
              <w:spacing w:line="240" w:lineRule="auto"/>
              <w:jc w:val="right"/>
              <w:rPr>
                <w:b/>
                <w:bCs/>
                <w:i/>
                <w:iCs/>
              </w:rPr>
            </w:pPr>
            <w:r w:rsidRPr="002656AD">
              <w:rPr>
                <w:b/>
                <w:bCs/>
                <w:i/>
                <w:iCs/>
              </w:rPr>
              <w:t>1.59</w:t>
            </w:r>
          </w:p>
        </w:tc>
        <w:tc>
          <w:tcPr>
            <w:tcW w:w="442" w:type="pct"/>
            <w:tcBorders>
              <w:top w:val="nil"/>
              <w:left w:val="nil"/>
              <w:bottom w:val="single" w:sz="4" w:space="0" w:color="000000"/>
              <w:right w:val="single" w:sz="4" w:space="0" w:color="000000"/>
            </w:tcBorders>
            <w:shd w:val="clear" w:color="A8D08D" w:fill="A8D08D"/>
            <w:vAlign w:val="center"/>
            <w:hideMark/>
          </w:tcPr>
          <w:p w14:paraId="07503489" w14:textId="77777777" w:rsidR="002656AD" w:rsidRPr="002656AD" w:rsidRDefault="002656AD" w:rsidP="002656AD">
            <w:pPr>
              <w:spacing w:line="240" w:lineRule="auto"/>
              <w:jc w:val="right"/>
              <w:rPr>
                <w:b/>
                <w:bCs/>
                <w:i/>
                <w:iCs/>
              </w:rPr>
            </w:pPr>
            <w:r w:rsidRPr="002656AD">
              <w:rPr>
                <w:b/>
                <w:bCs/>
                <w:i/>
                <w:iCs/>
              </w:rPr>
              <w:t>2.89</w:t>
            </w:r>
          </w:p>
        </w:tc>
        <w:tc>
          <w:tcPr>
            <w:tcW w:w="442" w:type="pct"/>
            <w:tcBorders>
              <w:top w:val="nil"/>
              <w:left w:val="nil"/>
              <w:bottom w:val="single" w:sz="4" w:space="0" w:color="000000"/>
              <w:right w:val="single" w:sz="4" w:space="0" w:color="000000"/>
            </w:tcBorders>
            <w:shd w:val="clear" w:color="A8D08D" w:fill="A8D08D"/>
            <w:vAlign w:val="center"/>
            <w:hideMark/>
          </w:tcPr>
          <w:p w14:paraId="2AFC1A87" w14:textId="77777777" w:rsidR="002656AD" w:rsidRPr="002656AD" w:rsidRDefault="002656AD" w:rsidP="002656AD">
            <w:pPr>
              <w:spacing w:line="240" w:lineRule="auto"/>
              <w:jc w:val="right"/>
              <w:rPr>
                <w:b/>
                <w:bCs/>
                <w:i/>
                <w:iCs/>
              </w:rPr>
            </w:pPr>
            <w:r w:rsidRPr="002656AD">
              <w:rPr>
                <w:b/>
                <w:bCs/>
                <w:i/>
                <w:iCs/>
              </w:rPr>
              <w:t>2.10</w:t>
            </w:r>
          </w:p>
        </w:tc>
        <w:tc>
          <w:tcPr>
            <w:tcW w:w="442" w:type="pct"/>
            <w:tcBorders>
              <w:top w:val="nil"/>
              <w:left w:val="nil"/>
              <w:bottom w:val="single" w:sz="4" w:space="0" w:color="000000"/>
              <w:right w:val="single" w:sz="4" w:space="0" w:color="000000"/>
            </w:tcBorders>
            <w:shd w:val="clear" w:color="A8D08D" w:fill="A8D08D"/>
            <w:vAlign w:val="center"/>
            <w:hideMark/>
          </w:tcPr>
          <w:p w14:paraId="24926DB5" w14:textId="77777777" w:rsidR="002656AD" w:rsidRPr="002656AD" w:rsidRDefault="002656AD" w:rsidP="002656AD">
            <w:pPr>
              <w:spacing w:line="240" w:lineRule="auto"/>
              <w:jc w:val="right"/>
              <w:rPr>
                <w:b/>
                <w:bCs/>
                <w:i/>
                <w:iCs/>
              </w:rPr>
            </w:pPr>
            <w:r w:rsidRPr="002656AD">
              <w:rPr>
                <w:b/>
                <w:bCs/>
                <w:i/>
                <w:iCs/>
              </w:rPr>
              <w:t>3.61</w:t>
            </w:r>
          </w:p>
        </w:tc>
      </w:tr>
      <w:tr w:rsidR="002656AD" w:rsidRPr="002656AD" w14:paraId="70F34DC4" w14:textId="77777777" w:rsidTr="002656AD">
        <w:trPr>
          <w:trHeight w:val="312"/>
        </w:trPr>
        <w:tc>
          <w:tcPr>
            <w:tcW w:w="656" w:type="pct"/>
            <w:vMerge w:val="restart"/>
            <w:tcBorders>
              <w:top w:val="nil"/>
              <w:left w:val="single" w:sz="4" w:space="0" w:color="000000"/>
              <w:bottom w:val="single" w:sz="4" w:space="0" w:color="000000"/>
              <w:right w:val="single" w:sz="4" w:space="0" w:color="000000"/>
            </w:tcBorders>
            <w:shd w:val="clear" w:color="auto" w:fill="auto"/>
            <w:vAlign w:val="center"/>
            <w:hideMark/>
          </w:tcPr>
          <w:p w14:paraId="0AA8530F" w14:textId="77777777" w:rsidR="002656AD" w:rsidRPr="002656AD" w:rsidRDefault="002656AD" w:rsidP="002656AD">
            <w:pPr>
              <w:spacing w:line="240" w:lineRule="auto"/>
              <w:jc w:val="center"/>
            </w:pPr>
            <w:r w:rsidRPr="002656AD">
              <w:t>Cash ratio</w:t>
            </w:r>
          </w:p>
        </w:tc>
        <w:tc>
          <w:tcPr>
            <w:tcW w:w="965" w:type="pct"/>
            <w:vMerge w:val="restart"/>
            <w:tcBorders>
              <w:top w:val="nil"/>
              <w:left w:val="single" w:sz="4" w:space="0" w:color="000000"/>
              <w:bottom w:val="single" w:sz="4" w:space="0" w:color="000000"/>
              <w:right w:val="single" w:sz="4" w:space="0" w:color="000000"/>
            </w:tcBorders>
            <w:shd w:val="clear" w:color="auto" w:fill="auto"/>
            <w:vAlign w:val="center"/>
            <w:hideMark/>
          </w:tcPr>
          <w:p w14:paraId="768729E2" w14:textId="77777777" w:rsidR="002656AD" w:rsidRPr="002656AD" w:rsidRDefault="002656AD" w:rsidP="002656AD">
            <w:pPr>
              <w:spacing w:line="240" w:lineRule="auto"/>
              <w:jc w:val="center"/>
            </w:pPr>
            <w:r w:rsidRPr="002656AD">
              <w:rPr>
                <w:u w:val="single"/>
              </w:rPr>
              <w:t>Cash and Cash equivalent</w:t>
            </w:r>
            <w:r w:rsidRPr="002656AD">
              <w:br/>
              <w:t>Current Liabilities)</w:t>
            </w:r>
          </w:p>
        </w:tc>
        <w:tc>
          <w:tcPr>
            <w:tcW w:w="906" w:type="pct"/>
            <w:tcBorders>
              <w:top w:val="nil"/>
              <w:left w:val="nil"/>
              <w:bottom w:val="single" w:sz="4" w:space="0" w:color="000000"/>
              <w:right w:val="single" w:sz="4" w:space="0" w:color="000000"/>
            </w:tcBorders>
            <w:shd w:val="clear" w:color="auto" w:fill="auto"/>
            <w:noWrap/>
            <w:vAlign w:val="bottom"/>
            <w:hideMark/>
          </w:tcPr>
          <w:p w14:paraId="3A5EAF39" w14:textId="77777777" w:rsidR="002656AD" w:rsidRPr="002656AD" w:rsidRDefault="002656AD" w:rsidP="002656AD">
            <w:pPr>
              <w:spacing w:line="240" w:lineRule="auto"/>
              <w:jc w:val="left"/>
            </w:pPr>
            <w:r w:rsidRPr="002656AD">
              <w:t>Cash and Cash equivalent</w:t>
            </w:r>
          </w:p>
        </w:tc>
        <w:tc>
          <w:tcPr>
            <w:tcW w:w="382" w:type="pct"/>
            <w:tcBorders>
              <w:top w:val="nil"/>
              <w:left w:val="nil"/>
              <w:bottom w:val="single" w:sz="4" w:space="0" w:color="000000"/>
              <w:right w:val="single" w:sz="4" w:space="0" w:color="000000"/>
            </w:tcBorders>
            <w:shd w:val="clear" w:color="auto" w:fill="auto"/>
            <w:vAlign w:val="center"/>
            <w:hideMark/>
          </w:tcPr>
          <w:p w14:paraId="5D74FBBE" w14:textId="77777777" w:rsidR="002656AD" w:rsidRPr="002656AD" w:rsidRDefault="002656AD" w:rsidP="002656AD">
            <w:pPr>
              <w:spacing w:line="240" w:lineRule="auto"/>
              <w:jc w:val="right"/>
            </w:pPr>
            <w:r w:rsidRPr="002656AD">
              <w:t>£94.00</w:t>
            </w:r>
          </w:p>
        </w:tc>
        <w:tc>
          <w:tcPr>
            <w:tcW w:w="382" w:type="pct"/>
            <w:tcBorders>
              <w:top w:val="nil"/>
              <w:left w:val="nil"/>
              <w:bottom w:val="single" w:sz="4" w:space="0" w:color="000000"/>
              <w:right w:val="single" w:sz="4" w:space="0" w:color="000000"/>
            </w:tcBorders>
            <w:shd w:val="clear" w:color="auto" w:fill="auto"/>
            <w:vAlign w:val="center"/>
            <w:hideMark/>
          </w:tcPr>
          <w:p w14:paraId="6BEA8049" w14:textId="77777777" w:rsidR="002656AD" w:rsidRPr="002656AD" w:rsidRDefault="002656AD" w:rsidP="002656AD">
            <w:pPr>
              <w:spacing w:line="240" w:lineRule="auto"/>
              <w:jc w:val="right"/>
            </w:pPr>
            <w:r w:rsidRPr="002656AD">
              <w:t>£124.00</w:t>
            </w:r>
          </w:p>
        </w:tc>
        <w:tc>
          <w:tcPr>
            <w:tcW w:w="382" w:type="pct"/>
            <w:tcBorders>
              <w:top w:val="nil"/>
              <w:left w:val="nil"/>
              <w:bottom w:val="single" w:sz="4" w:space="0" w:color="000000"/>
              <w:right w:val="single" w:sz="4" w:space="0" w:color="000000"/>
            </w:tcBorders>
            <w:shd w:val="clear" w:color="auto" w:fill="auto"/>
            <w:vAlign w:val="center"/>
            <w:hideMark/>
          </w:tcPr>
          <w:p w14:paraId="1E486FAD" w14:textId="77777777" w:rsidR="002656AD" w:rsidRPr="002656AD" w:rsidRDefault="002656AD" w:rsidP="002656AD">
            <w:pPr>
              <w:spacing w:line="240" w:lineRule="auto"/>
              <w:jc w:val="right"/>
            </w:pPr>
            <w:r w:rsidRPr="002656AD">
              <w:t>£198.00</w:t>
            </w:r>
          </w:p>
        </w:tc>
        <w:tc>
          <w:tcPr>
            <w:tcW w:w="442" w:type="pct"/>
            <w:tcBorders>
              <w:top w:val="nil"/>
              <w:left w:val="nil"/>
              <w:bottom w:val="single" w:sz="4" w:space="0" w:color="000000"/>
              <w:right w:val="single" w:sz="4" w:space="0" w:color="000000"/>
            </w:tcBorders>
            <w:shd w:val="clear" w:color="auto" w:fill="auto"/>
            <w:vAlign w:val="center"/>
            <w:hideMark/>
          </w:tcPr>
          <w:p w14:paraId="5BF0FCC3" w14:textId="77777777" w:rsidR="002656AD" w:rsidRPr="002656AD" w:rsidRDefault="002656AD" w:rsidP="002656AD">
            <w:pPr>
              <w:spacing w:line="240" w:lineRule="auto"/>
              <w:jc w:val="right"/>
            </w:pPr>
            <w:r w:rsidRPr="002656AD">
              <w:t>£419.00</w:t>
            </w:r>
          </w:p>
        </w:tc>
        <w:tc>
          <w:tcPr>
            <w:tcW w:w="442" w:type="pct"/>
            <w:tcBorders>
              <w:top w:val="nil"/>
              <w:left w:val="nil"/>
              <w:bottom w:val="single" w:sz="4" w:space="0" w:color="000000"/>
              <w:right w:val="single" w:sz="4" w:space="0" w:color="000000"/>
            </w:tcBorders>
            <w:shd w:val="clear" w:color="auto" w:fill="auto"/>
            <w:vAlign w:val="center"/>
            <w:hideMark/>
          </w:tcPr>
          <w:p w14:paraId="471DB887" w14:textId="77777777" w:rsidR="002656AD" w:rsidRPr="002656AD" w:rsidRDefault="002656AD" w:rsidP="002656AD">
            <w:pPr>
              <w:spacing w:line="240" w:lineRule="auto"/>
              <w:jc w:val="right"/>
            </w:pPr>
            <w:r w:rsidRPr="002656AD">
              <w:t>£806.00</w:t>
            </w:r>
          </w:p>
        </w:tc>
        <w:tc>
          <w:tcPr>
            <w:tcW w:w="442" w:type="pct"/>
            <w:tcBorders>
              <w:top w:val="nil"/>
              <w:left w:val="nil"/>
              <w:bottom w:val="single" w:sz="4" w:space="0" w:color="000000"/>
              <w:right w:val="single" w:sz="4" w:space="0" w:color="000000"/>
            </w:tcBorders>
            <w:shd w:val="clear" w:color="auto" w:fill="auto"/>
            <w:vAlign w:val="center"/>
            <w:hideMark/>
          </w:tcPr>
          <w:p w14:paraId="5A3CFE44" w14:textId="77777777" w:rsidR="002656AD" w:rsidRPr="002656AD" w:rsidRDefault="002656AD" w:rsidP="002656AD">
            <w:pPr>
              <w:spacing w:line="240" w:lineRule="auto"/>
              <w:jc w:val="right"/>
            </w:pPr>
            <w:r w:rsidRPr="002656AD">
              <w:t>£912.00</w:t>
            </w:r>
          </w:p>
        </w:tc>
      </w:tr>
      <w:tr w:rsidR="002656AD" w:rsidRPr="002656AD" w14:paraId="435C4D6B" w14:textId="77777777" w:rsidTr="002656AD">
        <w:trPr>
          <w:trHeight w:val="312"/>
        </w:trPr>
        <w:tc>
          <w:tcPr>
            <w:tcW w:w="656" w:type="pct"/>
            <w:vMerge/>
            <w:tcBorders>
              <w:top w:val="nil"/>
              <w:left w:val="single" w:sz="4" w:space="0" w:color="000000"/>
              <w:bottom w:val="single" w:sz="4" w:space="0" w:color="000000"/>
              <w:right w:val="single" w:sz="4" w:space="0" w:color="000000"/>
            </w:tcBorders>
            <w:vAlign w:val="center"/>
            <w:hideMark/>
          </w:tcPr>
          <w:p w14:paraId="40FB5AF4" w14:textId="77777777" w:rsidR="002656AD" w:rsidRPr="002656AD" w:rsidRDefault="002656AD" w:rsidP="002656AD">
            <w:pPr>
              <w:spacing w:line="240" w:lineRule="auto"/>
              <w:jc w:val="left"/>
            </w:pPr>
          </w:p>
        </w:tc>
        <w:tc>
          <w:tcPr>
            <w:tcW w:w="965" w:type="pct"/>
            <w:vMerge/>
            <w:tcBorders>
              <w:top w:val="nil"/>
              <w:left w:val="single" w:sz="4" w:space="0" w:color="000000"/>
              <w:bottom w:val="single" w:sz="4" w:space="0" w:color="000000"/>
              <w:right w:val="single" w:sz="4" w:space="0" w:color="000000"/>
            </w:tcBorders>
            <w:vAlign w:val="center"/>
            <w:hideMark/>
          </w:tcPr>
          <w:p w14:paraId="05DD1B23" w14:textId="77777777" w:rsidR="002656AD" w:rsidRPr="002656AD" w:rsidRDefault="002656AD" w:rsidP="002656AD">
            <w:pPr>
              <w:spacing w:line="240" w:lineRule="auto"/>
              <w:jc w:val="left"/>
            </w:pPr>
          </w:p>
        </w:tc>
        <w:tc>
          <w:tcPr>
            <w:tcW w:w="906" w:type="pct"/>
            <w:tcBorders>
              <w:top w:val="nil"/>
              <w:left w:val="nil"/>
              <w:bottom w:val="single" w:sz="4" w:space="0" w:color="000000"/>
              <w:right w:val="single" w:sz="4" w:space="0" w:color="000000"/>
            </w:tcBorders>
            <w:shd w:val="clear" w:color="auto" w:fill="auto"/>
            <w:noWrap/>
            <w:vAlign w:val="bottom"/>
            <w:hideMark/>
          </w:tcPr>
          <w:p w14:paraId="0E66AEB0" w14:textId="77777777" w:rsidR="002656AD" w:rsidRPr="002656AD" w:rsidRDefault="002656AD" w:rsidP="002656AD">
            <w:pPr>
              <w:spacing w:line="240" w:lineRule="auto"/>
              <w:jc w:val="left"/>
            </w:pPr>
            <w:r w:rsidRPr="002656AD">
              <w:t>Current Liabilities</w:t>
            </w:r>
          </w:p>
        </w:tc>
        <w:tc>
          <w:tcPr>
            <w:tcW w:w="382" w:type="pct"/>
            <w:tcBorders>
              <w:top w:val="nil"/>
              <w:left w:val="nil"/>
              <w:bottom w:val="single" w:sz="4" w:space="0" w:color="000000"/>
              <w:right w:val="single" w:sz="4" w:space="0" w:color="000000"/>
            </w:tcBorders>
            <w:shd w:val="clear" w:color="auto" w:fill="auto"/>
            <w:vAlign w:val="center"/>
            <w:hideMark/>
          </w:tcPr>
          <w:p w14:paraId="1448466B" w14:textId="77777777" w:rsidR="002656AD" w:rsidRPr="002656AD" w:rsidRDefault="002656AD" w:rsidP="002656AD">
            <w:pPr>
              <w:spacing w:line="240" w:lineRule="auto"/>
              <w:jc w:val="right"/>
            </w:pPr>
            <w:r w:rsidRPr="002656AD">
              <w:t>£67.00</w:t>
            </w:r>
          </w:p>
        </w:tc>
        <w:tc>
          <w:tcPr>
            <w:tcW w:w="382" w:type="pct"/>
            <w:tcBorders>
              <w:top w:val="nil"/>
              <w:left w:val="nil"/>
              <w:bottom w:val="single" w:sz="4" w:space="0" w:color="000000"/>
              <w:right w:val="single" w:sz="4" w:space="0" w:color="000000"/>
            </w:tcBorders>
            <w:shd w:val="clear" w:color="auto" w:fill="auto"/>
            <w:vAlign w:val="center"/>
            <w:hideMark/>
          </w:tcPr>
          <w:p w14:paraId="33C23E5B" w14:textId="77777777" w:rsidR="002656AD" w:rsidRPr="002656AD" w:rsidRDefault="002656AD" w:rsidP="002656AD">
            <w:pPr>
              <w:spacing w:line="240" w:lineRule="auto"/>
              <w:jc w:val="right"/>
            </w:pPr>
            <w:r w:rsidRPr="002656AD">
              <w:t>£168.00</w:t>
            </w:r>
          </w:p>
        </w:tc>
        <w:tc>
          <w:tcPr>
            <w:tcW w:w="382" w:type="pct"/>
            <w:tcBorders>
              <w:top w:val="nil"/>
              <w:left w:val="nil"/>
              <w:bottom w:val="single" w:sz="4" w:space="0" w:color="000000"/>
              <w:right w:val="single" w:sz="4" w:space="0" w:color="000000"/>
            </w:tcBorders>
            <w:shd w:val="clear" w:color="auto" w:fill="auto"/>
            <w:vAlign w:val="center"/>
            <w:hideMark/>
          </w:tcPr>
          <w:p w14:paraId="3DDEE779" w14:textId="77777777" w:rsidR="002656AD" w:rsidRPr="002656AD" w:rsidRDefault="002656AD" w:rsidP="002656AD">
            <w:pPr>
              <w:spacing w:line="240" w:lineRule="auto"/>
              <w:jc w:val="right"/>
            </w:pPr>
            <w:r w:rsidRPr="002656AD">
              <w:t>£216.00</w:t>
            </w:r>
          </w:p>
        </w:tc>
        <w:tc>
          <w:tcPr>
            <w:tcW w:w="442" w:type="pct"/>
            <w:tcBorders>
              <w:top w:val="nil"/>
              <w:left w:val="nil"/>
              <w:bottom w:val="single" w:sz="4" w:space="0" w:color="000000"/>
              <w:right w:val="single" w:sz="4" w:space="0" w:color="000000"/>
            </w:tcBorders>
            <w:shd w:val="clear" w:color="auto" w:fill="auto"/>
            <w:vAlign w:val="center"/>
            <w:hideMark/>
          </w:tcPr>
          <w:p w14:paraId="2B62F290" w14:textId="77777777" w:rsidR="002656AD" w:rsidRPr="002656AD" w:rsidRDefault="002656AD" w:rsidP="002656AD">
            <w:pPr>
              <w:spacing w:line="240" w:lineRule="auto"/>
              <w:jc w:val="right"/>
            </w:pPr>
            <w:r w:rsidRPr="002656AD">
              <w:t>£292.00</w:t>
            </w:r>
          </w:p>
        </w:tc>
        <w:tc>
          <w:tcPr>
            <w:tcW w:w="442" w:type="pct"/>
            <w:tcBorders>
              <w:top w:val="nil"/>
              <w:left w:val="nil"/>
              <w:bottom w:val="single" w:sz="4" w:space="0" w:color="000000"/>
              <w:right w:val="single" w:sz="4" w:space="0" w:color="000000"/>
            </w:tcBorders>
            <w:shd w:val="clear" w:color="auto" w:fill="auto"/>
            <w:vAlign w:val="center"/>
            <w:hideMark/>
          </w:tcPr>
          <w:p w14:paraId="0E003D7B" w14:textId="77777777" w:rsidR="002656AD" w:rsidRPr="002656AD" w:rsidRDefault="002656AD" w:rsidP="002656AD">
            <w:pPr>
              <w:spacing w:line="240" w:lineRule="auto"/>
              <w:jc w:val="right"/>
            </w:pPr>
            <w:r w:rsidRPr="002656AD">
              <w:t>£572.00</w:t>
            </w:r>
          </w:p>
        </w:tc>
        <w:tc>
          <w:tcPr>
            <w:tcW w:w="442" w:type="pct"/>
            <w:tcBorders>
              <w:top w:val="nil"/>
              <w:left w:val="nil"/>
              <w:bottom w:val="single" w:sz="4" w:space="0" w:color="000000"/>
              <w:right w:val="single" w:sz="4" w:space="0" w:color="000000"/>
            </w:tcBorders>
            <w:shd w:val="clear" w:color="auto" w:fill="auto"/>
            <w:vAlign w:val="center"/>
            <w:hideMark/>
          </w:tcPr>
          <w:p w14:paraId="3A434FE1" w14:textId="77777777" w:rsidR="002656AD" w:rsidRPr="002656AD" w:rsidRDefault="002656AD" w:rsidP="002656AD">
            <w:pPr>
              <w:spacing w:line="240" w:lineRule="auto"/>
              <w:jc w:val="right"/>
            </w:pPr>
            <w:r w:rsidRPr="002656AD">
              <w:t>£346.00</w:t>
            </w:r>
          </w:p>
        </w:tc>
      </w:tr>
      <w:tr w:rsidR="002656AD" w:rsidRPr="002656AD" w14:paraId="2821CE23" w14:textId="77777777" w:rsidTr="002656AD">
        <w:trPr>
          <w:trHeight w:val="315"/>
        </w:trPr>
        <w:tc>
          <w:tcPr>
            <w:tcW w:w="656" w:type="pct"/>
            <w:vMerge/>
            <w:tcBorders>
              <w:top w:val="nil"/>
              <w:left w:val="single" w:sz="4" w:space="0" w:color="000000"/>
              <w:bottom w:val="single" w:sz="4" w:space="0" w:color="000000"/>
              <w:right w:val="single" w:sz="4" w:space="0" w:color="000000"/>
            </w:tcBorders>
            <w:vAlign w:val="center"/>
            <w:hideMark/>
          </w:tcPr>
          <w:p w14:paraId="4712E42D" w14:textId="77777777" w:rsidR="002656AD" w:rsidRPr="002656AD" w:rsidRDefault="002656AD" w:rsidP="002656AD">
            <w:pPr>
              <w:spacing w:line="240" w:lineRule="auto"/>
              <w:jc w:val="left"/>
            </w:pPr>
          </w:p>
        </w:tc>
        <w:tc>
          <w:tcPr>
            <w:tcW w:w="965" w:type="pct"/>
            <w:vMerge/>
            <w:tcBorders>
              <w:top w:val="nil"/>
              <w:left w:val="single" w:sz="4" w:space="0" w:color="000000"/>
              <w:bottom w:val="single" w:sz="4" w:space="0" w:color="000000"/>
              <w:right w:val="single" w:sz="4" w:space="0" w:color="000000"/>
            </w:tcBorders>
            <w:vAlign w:val="center"/>
            <w:hideMark/>
          </w:tcPr>
          <w:p w14:paraId="3AC8782D" w14:textId="77777777" w:rsidR="002656AD" w:rsidRPr="002656AD" w:rsidRDefault="002656AD" w:rsidP="002656AD">
            <w:pPr>
              <w:spacing w:line="240" w:lineRule="auto"/>
              <w:jc w:val="left"/>
            </w:pPr>
          </w:p>
        </w:tc>
        <w:tc>
          <w:tcPr>
            <w:tcW w:w="906" w:type="pct"/>
            <w:tcBorders>
              <w:top w:val="nil"/>
              <w:left w:val="nil"/>
              <w:bottom w:val="single" w:sz="4" w:space="0" w:color="000000"/>
              <w:right w:val="single" w:sz="4" w:space="0" w:color="000000"/>
            </w:tcBorders>
            <w:shd w:val="clear" w:color="A8D08D" w:fill="A8D08D"/>
            <w:noWrap/>
            <w:vAlign w:val="bottom"/>
            <w:hideMark/>
          </w:tcPr>
          <w:p w14:paraId="37B72A6B" w14:textId="77777777" w:rsidR="002656AD" w:rsidRPr="002656AD" w:rsidRDefault="002656AD" w:rsidP="002656AD">
            <w:pPr>
              <w:spacing w:line="240" w:lineRule="auto"/>
              <w:jc w:val="left"/>
              <w:rPr>
                <w:b/>
                <w:bCs/>
                <w:i/>
                <w:iCs/>
              </w:rPr>
            </w:pPr>
            <w:r w:rsidRPr="002656AD">
              <w:rPr>
                <w:b/>
                <w:bCs/>
                <w:i/>
                <w:iCs/>
              </w:rPr>
              <w:t>Cash ratio</w:t>
            </w:r>
          </w:p>
        </w:tc>
        <w:tc>
          <w:tcPr>
            <w:tcW w:w="382" w:type="pct"/>
            <w:tcBorders>
              <w:top w:val="nil"/>
              <w:left w:val="nil"/>
              <w:bottom w:val="single" w:sz="4" w:space="0" w:color="000000"/>
              <w:right w:val="single" w:sz="4" w:space="0" w:color="000000"/>
            </w:tcBorders>
            <w:shd w:val="clear" w:color="A8D08D" w:fill="A8D08D"/>
            <w:vAlign w:val="center"/>
            <w:hideMark/>
          </w:tcPr>
          <w:p w14:paraId="08E31D12" w14:textId="77777777" w:rsidR="002656AD" w:rsidRPr="002656AD" w:rsidRDefault="002656AD" w:rsidP="002656AD">
            <w:pPr>
              <w:spacing w:line="240" w:lineRule="auto"/>
              <w:jc w:val="right"/>
              <w:rPr>
                <w:b/>
                <w:bCs/>
                <w:i/>
                <w:iCs/>
              </w:rPr>
            </w:pPr>
            <w:r w:rsidRPr="002656AD">
              <w:rPr>
                <w:b/>
                <w:bCs/>
                <w:i/>
                <w:iCs/>
              </w:rPr>
              <w:t>1.40</w:t>
            </w:r>
          </w:p>
        </w:tc>
        <w:tc>
          <w:tcPr>
            <w:tcW w:w="382" w:type="pct"/>
            <w:tcBorders>
              <w:top w:val="nil"/>
              <w:left w:val="nil"/>
              <w:bottom w:val="single" w:sz="4" w:space="0" w:color="000000"/>
              <w:right w:val="single" w:sz="4" w:space="0" w:color="000000"/>
            </w:tcBorders>
            <w:shd w:val="clear" w:color="A8D08D" w:fill="A8D08D"/>
            <w:vAlign w:val="center"/>
            <w:hideMark/>
          </w:tcPr>
          <w:p w14:paraId="0BDEF8FC" w14:textId="77777777" w:rsidR="002656AD" w:rsidRPr="002656AD" w:rsidRDefault="002656AD" w:rsidP="002656AD">
            <w:pPr>
              <w:spacing w:line="240" w:lineRule="auto"/>
              <w:jc w:val="right"/>
              <w:rPr>
                <w:b/>
                <w:bCs/>
                <w:i/>
                <w:iCs/>
              </w:rPr>
            </w:pPr>
            <w:r w:rsidRPr="002656AD">
              <w:rPr>
                <w:b/>
                <w:bCs/>
                <w:i/>
                <w:iCs/>
              </w:rPr>
              <w:t>0.74</w:t>
            </w:r>
          </w:p>
        </w:tc>
        <w:tc>
          <w:tcPr>
            <w:tcW w:w="382" w:type="pct"/>
            <w:tcBorders>
              <w:top w:val="nil"/>
              <w:left w:val="nil"/>
              <w:bottom w:val="single" w:sz="4" w:space="0" w:color="000000"/>
              <w:right w:val="single" w:sz="4" w:space="0" w:color="000000"/>
            </w:tcBorders>
            <w:shd w:val="clear" w:color="A8D08D" w:fill="A8D08D"/>
            <w:vAlign w:val="center"/>
            <w:hideMark/>
          </w:tcPr>
          <w:p w14:paraId="04028CEE" w14:textId="77777777" w:rsidR="002656AD" w:rsidRPr="002656AD" w:rsidRDefault="002656AD" w:rsidP="002656AD">
            <w:pPr>
              <w:spacing w:line="240" w:lineRule="auto"/>
              <w:jc w:val="right"/>
              <w:rPr>
                <w:b/>
                <w:bCs/>
                <w:i/>
                <w:iCs/>
              </w:rPr>
            </w:pPr>
            <w:r w:rsidRPr="002656AD">
              <w:rPr>
                <w:b/>
                <w:bCs/>
                <w:i/>
                <w:iCs/>
              </w:rPr>
              <w:t>0.92</w:t>
            </w:r>
          </w:p>
        </w:tc>
        <w:tc>
          <w:tcPr>
            <w:tcW w:w="442" w:type="pct"/>
            <w:tcBorders>
              <w:top w:val="nil"/>
              <w:left w:val="nil"/>
              <w:bottom w:val="single" w:sz="4" w:space="0" w:color="000000"/>
              <w:right w:val="single" w:sz="4" w:space="0" w:color="000000"/>
            </w:tcBorders>
            <w:shd w:val="clear" w:color="A8D08D" w:fill="A8D08D"/>
            <w:vAlign w:val="center"/>
            <w:hideMark/>
          </w:tcPr>
          <w:p w14:paraId="70E52E78" w14:textId="77777777" w:rsidR="002656AD" w:rsidRPr="002656AD" w:rsidRDefault="002656AD" w:rsidP="002656AD">
            <w:pPr>
              <w:spacing w:line="240" w:lineRule="auto"/>
              <w:jc w:val="right"/>
              <w:rPr>
                <w:b/>
                <w:bCs/>
                <w:i/>
                <w:iCs/>
              </w:rPr>
            </w:pPr>
            <w:r w:rsidRPr="002656AD">
              <w:rPr>
                <w:b/>
                <w:bCs/>
                <w:i/>
                <w:iCs/>
              </w:rPr>
              <w:t>1.43</w:t>
            </w:r>
          </w:p>
        </w:tc>
        <w:tc>
          <w:tcPr>
            <w:tcW w:w="442" w:type="pct"/>
            <w:tcBorders>
              <w:top w:val="nil"/>
              <w:left w:val="nil"/>
              <w:bottom w:val="single" w:sz="4" w:space="0" w:color="000000"/>
              <w:right w:val="single" w:sz="4" w:space="0" w:color="000000"/>
            </w:tcBorders>
            <w:shd w:val="clear" w:color="A8D08D" w:fill="A8D08D"/>
            <w:vAlign w:val="center"/>
            <w:hideMark/>
          </w:tcPr>
          <w:p w14:paraId="2334B1A6" w14:textId="77777777" w:rsidR="002656AD" w:rsidRPr="002656AD" w:rsidRDefault="002656AD" w:rsidP="002656AD">
            <w:pPr>
              <w:spacing w:line="240" w:lineRule="auto"/>
              <w:jc w:val="right"/>
              <w:rPr>
                <w:b/>
                <w:bCs/>
                <w:i/>
                <w:iCs/>
              </w:rPr>
            </w:pPr>
            <w:r w:rsidRPr="002656AD">
              <w:rPr>
                <w:b/>
                <w:bCs/>
                <w:i/>
                <w:iCs/>
              </w:rPr>
              <w:t>1.41</w:t>
            </w:r>
          </w:p>
        </w:tc>
        <w:tc>
          <w:tcPr>
            <w:tcW w:w="442" w:type="pct"/>
            <w:tcBorders>
              <w:top w:val="nil"/>
              <w:left w:val="nil"/>
              <w:bottom w:val="single" w:sz="4" w:space="0" w:color="000000"/>
              <w:right w:val="single" w:sz="4" w:space="0" w:color="000000"/>
            </w:tcBorders>
            <w:shd w:val="clear" w:color="A8D08D" w:fill="A8D08D"/>
            <w:vAlign w:val="center"/>
            <w:hideMark/>
          </w:tcPr>
          <w:p w14:paraId="378FF11E" w14:textId="77777777" w:rsidR="002656AD" w:rsidRPr="002656AD" w:rsidRDefault="002656AD" w:rsidP="002656AD">
            <w:pPr>
              <w:spacing w:line="240" w:lineRule="auto"/>
              <w:jc w:val="right"/>
              <w:rPr>
                <w:b/>
                <w:bCs/>
                <w:i/>
                <w:iCs/>
              </w:rPr>
            </w:pPr>
            <w:r w:rsidRPr="002656AD">
              <w:rPr>
                <w:b/>
                <w:bCs/>
                <w:i/>
                <w:iCs/>
              </w:rPr>
              <w:t>2.64</w:t>
            </w:r>
          </w:p>
        </w:tc>
      </w:tr>
      <w:tr w:rsidR="002656AD" w:rsidRPr="002656AD" w14:paraId="4D3F07D4" w14:textId="77777777" w:rsidTr="002656AD">
        <w:trPr>
          <w:trHeight w:val="324"/>
        </w:trPr>
        <w:tc>
          <w:tcPr>
            <w:tcW w:w="656" w:type="pct"/>
            <w:tcBorders>
              <w:top w:val="nil"/>
              <w:left w:val="single" w:sz="4" w:space="0" w:color="000000"/>
              <w:bottom w:val="single" w:sz="4" w:space="0" w:color="000000"/>
              <w:right w:val="single" w:sz="4" w:space="0" w:color="000000"/>
            </w:tcBorders>
            <w:shd w:val="clear" w:color="9CC2E5" w:fill="9CC2E5"/>
            <w:noWrap/>
            <w:vAlign w:val="bottom"/>
            <w:hideMark/>
          </w:tcPr>
          <w:p w14:paraId="33EDDE12" w14:textId="77777777" w:rsidR="002656AD" w:rsidRPr="002656AD" w:rsidRDefault="002656AD" w:rsidP="002656AD">
            <w:pPr>
              <w:spacing w:line="240" w:lineRule="auto"/>
              <w:jc w:val="left"/>
              <w:rPr>
                <w:b/>
                <w:bCs/>
              </w:rPr>
            </w:pPr>
            <w:r w:rsidRPr="002656AD">
              <w:rPr>
                <w:b/>
                <w:bCs/>
              </w:rPr>
              <w:t>Efficiency ratios </w:t>
            </w:r>
          </w:p>
        </w:tc>
        <w:tc>
          <w:tcPr>
            <w:tcW w:w="965" w:type="pct"/>
            <w:tcBorders>
              <w:top w:val="nil"/>
              <w:left w:val="nil"/>
              <w:bottom w:val="single" w:sz="4" w:space="0" w:color="000000"/>
              <w:right w:val="single" w:sz="4" w:space="0" w:color="000000"/>
            </w:tcBorders>
            <w:shd w:val="clear" w:color="9CC2E5" w:fill="9CC2E5"/>
            <w:noWrap/>
            <w:vAlign w:val="center"/>
            <w:hideMark/>
          </w:tcPr>
          <w:p w14:paraId="476D2BB6" w14:textId="77777777" w:rsidR="002656AD" w:rsidRPr="002656AD" w:rsidRDefault="002656AD" w:rsidP="002656AD">
            <w:pPr>
              <w:spacing w:line="240" w:lineRule="auto"/>
              <w:jc w:val="center"/>
              <w:rPr>
                <w:b/>
                <w:bCs/>
              </w:rPr>
            </w:pPr>
            <w:r w:rsidRPr="002656AD">
              <w:rPr>
                <w:b/>
                <w:bCs/>
              </w:rPr>
              <w:t> </w:t>
            </w:r>
          </w:p>
        </w:tc>
        <w:tc>
          <w:tcPr>
            <w:tcW w:w="906" w:type="pct"/>
            <w:tcBorders>
              <w:top w:val="nil"/>
              <w:left w:val="nil"/>
              <w:bottom w:val="single" w:sz="4" w:space="0" w:color="000000"/>
              <w:right w:val="single" w:sz="4" w:space="0" w:color="000000"/>
            </w:tcBorders>
            <w:shd w:val="clear" w:color="auto" w:fill="auto"/>
            <w:noWrap/>
            <w:vAlign w:val="bottom"/>
            <w:hideMark/>
          </w:tcPr>
          <w:p w14:paraId="4232B06C" w14:textId="77777777" w:rsidR="002656AD" w:rsidRPr="002656AD" w:rsidRDefault="002656AD" w:rsidP="002656AD">
            <w:pPr>
              <w:spacing w:line="240" w:lineRule="auto"/>
              <w:jc w:val="left"/>
            </w:pPr>
            <w:r w:rsidRPr="002656AD">
              <w:t> </w:t>
            </w:r>
          </w:p>
        </w:tc>
        <w:tc>
          <w:tcPr>
            <w:tcW w:w="382" w:type="pct"/>
            <w:tcBorders>
              <w:top w:val="nil"/>
              <w:left w:val="nil"/>
              <w:bottom w:val="single" w:sz="4" w:space="0" w:color="000000"/>
              <w:right w:val="single" w:sz="4" w:space="0" w:color="000000"/>
            </w:tcBorders>
            <w:shd w:val="clear" w:color="auto" w:fill="auto"/>
            <w:noWrap/>
            <w:vAlign w:val="bottom"/>
            <w:hideMark/>
          </w:tcPr>
          <w:p w14:paraId="2DA6E7C4" w14:textId="77777777" w:rsidR="002656AD" w:rsidRPr="002656AD" w:rsidRDefault="002656AD" w:rsidP="002656AD">
            <w:pPr>
              <w:spacing w:line="240" w:lineRule="auto"/>
              <w:jc w:val="right"/>
              <w:rPr>
                <w:b/>
                <w:bCs/>
                <w:i/>
                <w:iCs/>
              </w:rPr>
            </w:pPr>
            <w:r w:rsidRPr="002656AD">
              <w:rPr>
                <w:b/>
                <w:bCs/>
                <w:i/>
                <w:iCs/>
              </w:rPr>
              <w:t>2022</w:t>
            </w:r>
          </w:p>
        </w:tc>
        <w:tc>
          <w:tcPr>
            <w:tcW w:w="382" w:type="pct"/>
            <w:tcBorders>
              <w:top w:val="nil"/>
              <w:left w:val="nil"/>
              <w:bottom w:val="single" w:sz="4" w:space="0" w:color="000000"/>
              <w:right w:val="single" w:sz="4" w:space="0" w:color="000000"/>
            </w:tcBorders>
            <w:shd w:val="clear" w:color="auto" w:fill="auto"/>
            <w:noWrap/>
            <w:vAlign w:val="bottom"/>
            <w:hideMark/>
          </w:tcPr>
          <w:p w14:paraId="77161D72" w14:textId="77777777" w:rsidR="002656AD" w:rsidRPr="002656AD" w:rsidRDefault="002656AD" w:rsidP="002656AD">
            <w:pPr>
              <w:spacing w:line="240" w:lineRule="auto"/>
              <w:jc w:val="right"/>
              <w:rPr>
                <w:b/>
                <w:bCs/>
                <w:i/>
                <w:iCs/>
              </w:rPr>
            </w:pPr>
            <w:r w:rsidRPr="002656AD">
              <w:rPr>
                <w:b/>
                <w:bCs/>
                <w:i/>
                <w:iCs/>
              </w:rPr>
              <w:t>2021</w:t>
            </w:r>
          </w:p>
        </w:tc>
        <w:tc>
          <w:tcPr>
            <w:tcW w:w="382" w:type="pct"/>
            <w:tcBorders>
              <w:top w:val="nil"/>
              <w:left w:val="nil"/>
              <w:bottom w:val="single" w:sz="4" w:space="0" w:color="000000"/>
              <w:right w:val="single" w:sz="4" w:space="0" w:color="000000"/>
            </w:tcBorders>
            <w:shd w:val="clear" w:color="auto" w:fill="auto"/>
            <w:noWrap/>
            <w:vAlign w:val="bottom"/>
            <w:hideMark/>
          </w:tcPr>
          <w:p w14:paraId="2674970D" w14:textId="77777777" w:rsidR="002656AD" w:rsidRPr="002656AD" w:rsidRDefault="002656AD" w:rsidP="002656AD">
            <w:pPr>
              <w:spacing w:line="240" w:lineRule="auto"/>
              <w:jc w:val="right"/>
              <w:rPr>
                <w:b/>
                <w:bCs/>
                <w:i/>
                <w:iCs/>
              </w:rPr>
            </w:pPr>
            <w:r w:rsidRPr="002656AD">
              <w:rPr>
                <w:b/>
                <w:bCs/>
                <w:i/>
                <w:iCs/>
              </w:rPr>
              <w:t>2020</w:t>
            </w:r>
          </w:p>
        </w:tc>
        <w:tc>
          <w:tcPr>
            <w:tcW w:w="442" w:type="pct"/>
            <w:tcBorders>
              <w:top w:val="nil"/>
              <w:left w:val="nil"/>
              <w:bottom w:val="single" w:sz="4" w:space="0" w:color="000000"/>
              <w:right w:val="single" w:sz="4" w:space="0" w:color="000000"/>
            </w:tcBorders>
            <w:shd w:val="clear" w:color="auto" w:fill="auto"/>
            <w:noWrap/>
            <w:vAlign w:val="bottom"/>
            <w:hideMark/>
          </w:tcPr>
          <w:p w14:paraId="61D39248" w14:textId="77777777" w:rsidR="002656AD" w:rsidRPr="002656AD" w:rsidRDefault="002656AD" w:rsidP="002656AD">
            <w:pPr>
              <w:spacing w:line="240" w:lineRule="auto"/>
              <w:jc w:val="right"/>
              <w:rPr>
                <w:b/>
                <w:bCs/>
                <w:i/>
                <w:iCs/>
              </w:rPr>
            </w:pPr>
            <w:r w:rsidRPr="002656AD">
              <w:rPr>
                <w:b/>
                <w:bCs/>
                <w:i/>
                <w:iCs/>
              </w:rPr>
              <w:t>2022</w:t>
            </w:r>
          </w:p>
        </w:tc>
        <w:tc>
          <w:tcPr>
            <w:tcW w:w="442" w:type="pct"/>
            <w:tcBorders>
              <w:top w:val="nil"/>
              <w:left w:val="nil"/>
              <w:bottom w:val="single" w:sz="4" w:space="0" w:color="000000"/>
              <w:right w:val="single" w:sz="4" w:space="0" w:color="000000"/>
            </w:tcBorders>
            <w:shd w:val="clear" w:color="auto" w:fill="auto"/>
            <w:noWrap/>
            <w:vAlign w:val="bottom"/>
            <w:hideMark/>
          </w:tcPr>
          <w:p w14:paraId="0C9FB5B7" w14:textId="77777777" w:rsidR="002656AD" w:rsidRPr="002656AD" w:rsidRDefault="002656AD" w:rsidP="002656AD">
            <w:pPr>
              <w:spacing w:line="240" w:lineRule="auto"/>
              <w:jc w:val="right"/>
              <w:rPr>
                <w:b/>
                <w:bCs/>
                <w:i/>
                <w:iCs/>
              </w:rPr>
            </w:pPr>
            <w:r w:rsidRPr="002656AD">
              <w:rPr>
                <w:b/>
                <w:bCs/>
                <w:i/>
                <w:iCs/>
              </w:rPr>
              <w:t>2021</w:t>
            </w:r>
          </w:p>
        </w:tc>
        <w:tc>
          <w:tcPr>
            <w:tcW w:w="442" w:type="pct"/>
            <w:tcBorders>
              <w:top w:val="nil"/>
              <w:left w:val="nil"/>
              <w:bottom w:val="single" w:sz="4" w:space="0" w:color="000000"/>
              <w:right w:val="single" w:sz="4" w:space="0" w:color="000000"/>
            </w:tcBorders>
            <w:shd w:val="clear" w:color="auto" w:fill="auto"/>
            <w:noWrap/>
            <w:vAlign w:val="bottom"/>
            <w:hideMark/>
          </w:tcPr>
          <w:p w14:paraId="660AF3FC" w14:textId="77777777" w:rsidR="002656AD" w:rsidRPr="002656AD" w:rsidRDefault="002656AD" w:rsidP="002656AD">
            <w:pPr>
              <w:spacing w:line="240" w:lineRule="auto"/>
              <w:jc w:val="right"/>
              <w:rPr>
                <w:b/>
                <w:bCs/>
                <w:i/>
                <w:iCs/>
              </w:rPr>
            </w:pPr>
            <w:r w:rsidRPr="002656AD">
              <w:rPr>
                <w:b/>
                <w:bCs/>
                <w:i/>
                <w:iCs/>
              </w:rPr>
              <w:t>2020</w:t>
            </w:r>
          </w:p>
        </w:tc>
      </w:tr>
      <w:tr w:rsidR="002656AD" w:rsidRPr="002656AD" w14:paraId="4F5B6768" w14:textId="77777777" w:rsidTr="002656AD">
        <w:trPr>
          <w:trHeight w:val="312"/>
        </w:trPr>
        <w:tc>
          <w:tcPr>
            <w:tcW w:w="656" w:type="pct"/>
            <w:vMerge w:val="restart"/>
            <w:tcBorders>
              <w:top w:val="nil"/>
              <w:left w:val="single" w:sz="4" w:space="0" w:color="000000"/>
              <w:bottom w:val="single" w:sz="4" w:space="0" w:color="000000"/>
              <w:right w:val="single" w:sz="4" w:space="0" w:color="000000"/>
            </w:tcBorders>
            <w:shd w:val="clear" w:color="auto" w:fill="auto"/>
            <w:vAlign w:val="center"/>
            <w:hideMark/>
          </w:tcPr>
          <w:p w14:paraId="061C1E78" w14:textId="77777777" w:rsidR="002656AD" w:rsidRPr="002656AD" w:rsidRDefault="002656AD" w:rsidP="002656AD">
            <w:pPr>
              <w:spacing w:line="240" w:lineRule="auto"/>
              <w:jc w:val="center"/>
            </w:pPr>
            <w:r w:rsidRPr="002656AD">
              <w:t>1. Inventory turnover ratio</w:t>
            </w:r>
          </w:p>
        </w:tc>
        <w:tc>
          <w:tcPr>
            <w:tcW w:w="965" w:type="pct"/>
            <w:vMerge w:val="restart"/>
            <w:tcBorders>
              <w:top w:val="nil"/>
              <w:left w:val="single" w:sz="4" w:space="0" w:color="000000"/>
              <w:bottom w:val="single" w:sz="4" w:space="0" w:color="000000"/>
              <w:right w:val="single" w:sz="4" w:space="0" w:color="000000"/>
            </w:tcBorders>
            <w:shd w:val="clear" w:color="auto" w:fill="auto"/>
            <w:vAlign w:val="center"/>
            <w:hideMark/>
          </w:tcPr>
          <w:p w14:paraId="7FC99BE2" w14:textId="77777777" w:rsidR="002656AD" w:rsidRPr="002656AD" w:rsidRDefault="002656AD" w:rsidP="002656AD">
            <w:pPr>
              <w:spacing w:line="240" w:lineRule="auto"/>
              <w:jc w:val="center"/>
            </w:pPr>
            <w:r w:rsidRPr="002656AD">
              <w:rPr>
                <w:u w:val="single"/>
              </w:rPr>
              <w:t>Average inventory*365</w:t>
            </w:r>
            <w:r w:rsidRPr="002656AD">
              <w:br/>
              <w:t>Cost of goods sold</w:t>
            </w:r>
          </w:p>
        </w:tc>
        <w:tc>
          <w:tcPr>
            <w:tcW w:w="906" w:type="pct"/>
            <w:tcBorders>
              <w:top w:val="nil"/>
              <w:left w:val="nil"/>
              <w:bottom w:val="single" w:sz="4" w:space="0" w:color="000000"/>
              <w:right w:val="single" w:sz="4" w:space="0" w:color="000000"/>
            </w:tcBorders>
            <w:shd w:val="clear" w:color="auto" w:fill="auto"/>
            <w:noWrap/>
            <w:vAlign w:val="bottom"/>
            <w:hideMark/>
          </w:tcPr>
          <w:p w14:paraId="746E3970" w14:textId="77777777" w:rsidR="002656AD" w:rsidRPr="002656AD" w:rsidRDefault="002656AD" w:rsidP="002656AD">
            <w:pPr>
              <w:spacing w:line="240" w:lineRule="auto"/>
              <w:jc w:val="left"/>
            </w:pPr>
            <w:r w:rsidRPr="002656AD">
              <w:t>Cost of goods sold</w:t>
            </w:r>
          </w:p>
        </w:tc>
        <w:tc>
          <w:tcPr>
            <w:tcW w:w="382" w:type="pct"/>
            <w:tcBorders>
              <w:top w:val="nil"/>
              <w:left w:val="nil"/>
              <w:bottom w:val="single" w:sz="4" w:space="0" w:color="000000"/>
              <w:right w:val="single" w:sz="4" w:space="0" w:color="000000"/>
            </w:tcBorders>
            <w:shd w:val="clear" w:color="auto" w:fill="auto"/>
            <w:vAlign w:val="center"/>
            <w:hideMark/>
          </w:tcPr>
          <w:p w14:paraId="439E8622" w14:textId="77777777" w:rsidR="002656AD" w:rsidRPr="002656AD" w:rsidRDefault="002656AD" w:rsidP="002656AD">
            <w:pPr>
              <w:spacing w:line="240" w:lineRule="auto"/>
              <w:jc w:val="right"/>
            </w:pPr>
            <w:r w:rsidRPr="002656AD">
              <w:t>£473.00</w:t>
            </w:r>
          </w:p>
        </w:tc>
        <w:tc>
          <w:tcPr>
            <w:tcW w:w="382" w:type="pct"/>
            <w:tcBorders>
              <w:top w:val="nil"/>
              <w:left w:val="nil"/>
              <w:bottom w:val="single" w:sz="4" w:space="0" w:color="000000"/>
              <w:right w:val="single" w:sz="4" w:space="0" w:color="000000"/>
            </w:tcBorders>
            <w:shd w:val="clear" w:color="auto" w:fill="auto"/>
            <w:vAlign w:val="center"/>
            <w:hideMark/>
          </w:tcPr>
          <w:p w14:paraId="338C975A" w14:textId="77777777" w:rsidR="002656AD" w:rsidRPr="002656AD" w:rsidRDefault="002656AD" w:rsidP="002656AD">
            <w:pPr>
              <w:spacing w:line="240" w:lineRule="auto"/>
              <w:jc w:val="right"/>
            </w:pPr>
            <w:r w:rsidRPr="002656AD">
              <w:t>£529.00</w:t>
            </w:r>
          </w:p>
        </w:tc>
        <w:tc>
          <w:tcPr>
            <w:tcW w:w="382" w:type="pct"/>
            <w:tcBorders>
              <w:top w:val="nil"/>
              <w:left w:val="nil"/>
              <w:bottom w:val="single" w:sz="4" w:space="0" w:color="000000"/>
              <w:right w:val="single" w:sz="4" w:space="0" w:color="000000"/>
            </w:tcBorders>
            <w:shd w:val="clear" w:color="auto" w:fill="auto"/>
            <w:vAlign w:val="center"/>
            <w:hideMark/>
          </w:tcPr>
          <w:p w14:paraId="339718BC" w14:textId="77777777" w:rsidR="002656AD" w:rsidRPr="002656AD" w:rsidRDefault="002656AD" w:rsidP="002656AD">
            <w:pPr>
              <w:spacing w:line="240" w:lineRule="auto"/>
              <w:jc w:val="right"/>
            </w:pPr>
            <w:r w:rsidRPr="002656AD">
              <w:t>£475.00</w:t>
            </w:r>
          </w:p>
        </w:tc>
        <w:tc>
          <w:tcPr>
            <w:tcW w:w="442" w:type="pct"/>
            <w:tcBorders>
              <w:top w:val="nil"/>
              <w:left w:val="nil"/>
              <w:bottom w:val="single" w:sz="4" w:space="0" w:color="000000"/>
              <w:right w:val="single" w:sz="4" w:space="0" w:color="000000"/>
            </w:tcBorders>
            <w:shd w:val="clear" w:color="auto" w:fill="auto"/>
            <w:vAlign w:val="center"/>
            <w:hideMark/>
          </w:tcPr>
          <w:p w14:paraId="469CB140" w14:textId="77777777" w:rsidR="002656AD" w:rsidRPr="002656AD" w:rsidRDefault="002656AD" w:rsidP="002656AD">
            <w:pPr>
              <w:spacing w:line="240" w:lineRule="auto"/>
              <w:jc w:val="right"/>
            </w:pPr>
            <w:r w:rsidRPr="002656AD">
              <w:t>£1,919.00</w:t>
            </w:r>
          </w:p>
        </w:tc>
        <w:tc>
          <w:tcPr>
            <w:tcW w:w="442" w:type="pct"/>
            <w:tcBorders>
              <w:top w:val="nil"/>
              <w:left w:val="nil"/>
              <w:bottom w:val="single" w:sz="4" w:space="0" w:color="000000"/>
              <w:right w:val="single" w:sz="4" w:space="0" w:color="000000"/>
            </w:tcBorders>
            <w:shd w:val="clear" w:color="auto" w:fill="auto"/>
            <w:vAlign w:val="center"/>
            <w:hideMark/>
          </w:tcPr>
          <w:p w14:paraId="0448ACA2" w14:textId="77777777" w:rsidR="002656AD" w:rsidRPr="002656AD" w:rsidRDefault="002656AD" w:rsidP="002656AD">
            <w:pPr>
              <w:spacing w:line="240" w:lineRule="auto"/>
              <w:jc w:val="right"/>
            </w:pPr>
            <w:r w:rsidRPr="002656AD">
              <w:t>£1,686.00</w:t>
            </w:r>
          </w:p>
        </w:tc>
        <w:tc>
          <w:tcPr>
            <w:tcW w:w="442" w:type="pct"/>
            <w:tcBorders>
              <w:top w:val="nil"/>
              <w:left w:val="nil"/>
              <w:bottom w:val="single" w:sz="4" w:space="0" w:color="000000"/>
              <w:right w:val="single" w:sz="4" w:space="0" w:color="000000"/>
            </w:tcBorders>
            <w:shd w:val="clear" w:color="auto" w:fill="auto"/>
            <w:vAlign w:val="center"/>
            <w:hideMark/>
          </w:tcPr>
          <w:p w14:paraId="73138828" w14:textId="77777777" w:rsidR="002656AD" w:rsidRPr="002656AD" w:rsidRDefault="002656AD" w:rsidP="002656AD">
            <w:pPr>
              <w:spacing w:line="240" w:lineRule="auto"/>
              <w:jc w:val="right"/>
            </w:pPr>
            <w:r w:rsidRPr="002656AD">
              <w:t>£1,390.00</w:t>
            </w:r>
          </w:p>
        </w:tc>
      </w:tr>
      <w:tr w:rsidR="002656AD" w:rsidRPr="002656AD" w14:paraId="7F79DAA1" w14:textId="77777777" w:rsidTr="002656AD">
        <w:trPr>
          <w:trHeight w:val="312"/>
        </w:trPr>
        <w:tc>
          <w:tcPr>
            <w:tcW w:w="656" w:type="pct"/>
            <w:vMerge/>
            <w:tcBorders>
              <w:top w:val="nil"/>
              <w:left w:val="single" w:sz="4" w:space="0" w:color="000000"/>
              <w:bottom w:val="single" w:sz="4" w:space="0" w:color="000000"/>
              <w:right w:val="single" w:sz="4" w:space="0" w:color="000000"/>
            </w:tcBorders>
            <w:vAlign w:val="center"/>
            <w:hideMark/>
          </w:tcPr>
          <w:p w14:paraId="009AEACF" w14:textId="77777777" w:rsidR="002656AD" w:rsidRPr="002656AD" w:rsidRDefault="002656AD" w:rsidP="002656AD">
            <w:pPr>
              <w:spacing w:line="240" w:lineRule="auto"/>
              <w:jc w:val="left"/>
            </w:pPr>
          </w:p>
        </w:tc>
        <w:tc>
          <w:tcPr>
            <w:tcW w:w="965" w:type="pct"/>
            <w:vMerge/>
            <w:tcBorders>
              <w:top w:val="nil"/>
              <w:left w:val="single" w:sz="4" w:space="0" w:color="000000"/>
              <w:bottom w:val="single" w:sz="4" w:space="0" w:color="000000"/>
              <w:right w:val="single" w:sz="4" w:space="0" w:color="000000"/>
            </w:tcBorders>
            <w:vAlign w:val="center"/>
            <w:hideMark/>
          </w:tcPr>
          <w:p w14:paraId="522EBB80" w14:textId="77777777" w:rsidR="002656AD" w:rsidRPr="002656AD" w:rsidRDefault="002656AD" w:rsidP="002656AD">
            <w:pPr>
              <w:spacing w:line="240" w:lineRule="auto"/>
              <w:jc w:val="left"/>
            </w:pPr>
          </w:p>
        </w:tc>
        <w:tc>
          <w:tcPr>
            <w:tcW w:w="906" w:type="pct"/>
            <w:tcBorders>
              <w:top w:val="nil"/>
              <w:left w:val="nil"/>
              <w:bottom w:val="single" w:sz="4" w:space="0" w:color="000000"/>
              <w:right w:val="single" w:sz="4" w:space="0" w:color="000000"/>
            </w:tcBorders>
            <w:shd w:val="clear" w:color="auto" w:fill="auto"/>
            <w:noWrap/>
            <w:vAlign w:val="bottom"/>
            <w:hideMark/>
          </w:tcPr>
          <w:p w14:paraId="65DBEF19" w14:textId="77777777" w:rsidR="002656AD" w:rsidRPr="002656AD" w:rsidRDefault="002656AD" w:rsidP="002656AD">
            <w:pPr>
              <w:spacing w:line="240" w:lineRule="auto"/>
              <w:jc w:val="left"/>
            </w:pPr>
            <w:r w:rsidRPr="002656AD">
              <w:t>Average inventory</w:t>
            </w:r>
          </w:p>
        </w:tc>
        <w:tc>
          <w:tcPr>
            <w:tcW w:w="382" w:type="pct"/>
            <w:tcBorders>
              <w:top w:val="nil"/>
              <w:left w:val="nil"/>
              <w:bottom w:val="single" w:sz="4" w:space="0" w:color="000000"/>
              <w:right w:val="single" w:sz="4" w:space="0" w:color="000000"/>
            </w:tcBorders>
            <w:shd w:val="clear" w:color="auto" w:fill="auto"/>
            <w:noWrap/>
            <w:vAlign w:val="bottom"/>
            <w:hideMark/>
          </w:tcPr>
          <w:p w14:paraId="41706FF8" w14:textId="77777777" w:rsidR="002656AD" w:rsidRPr="002656AD" w:rsidRDefault="002656AD" w:rsidP="002656AD">
            <w:pPr>
              <w:spacing w:line="240" w:lineRule="auto"/>
              <w:jc w:val="right"/>
            </w:pPr>
            <w:r w:rsidRPr="002656AD">
              <w:t>£196.00</w:t>
            </w:r>
          </w:p>
        </w:tc>
        <w:tc>
          <w:tcPr>
            <w:tcW w:w="382" w:type="pct"/>
            <w:tcBorders>
              <w:top w:val="nil"/>
              <w:left w:val="nil"/>
              <w:bottom w:val="single" w:sz="4" w:space="0" w:color="000000"/>
              <w:right w:val="single" w:sz="4" w:space="0" w:color="000000"/>
            </w:tcBorders>
            <w:shd w:val="clear" w:color="auto" w:fill="auto"/>
            <w:noWrap/>
            <w:vAlign w:val="bottom"/>
            <w:hideMark/>
          </w:tcPr>
          <w:p w14:paraId="1184476D" w14:textId="77777777" w:rsidR="002656AD" w:rsidRPr="002656AD" w:rsidRDefault="002656AD" w:rsidP="002656AD">
            <w:pPr>
              <w:spacing w:line="240" w:lineRule="auto"/>
              <w:jc w:val="right"/>
            </w:pPr>
            <w:r w:rsidRPr="002656AD">
              <w:t>£175.00</w:t>
            </w:r>
          </w:p>
        </w:tc>
        <w:tc>
          <w:tcPr>
            <w:tcW w:w="382" w:type="pct"/>
            <w:tcBorders>
              <w:top w:val="nil"/>
              <w:left w:val="nil"/>
              <w:bottom w:val="single" w:sz="4" w:space="0" w:color="000000"/>
              <w:right w:val="single" w:sz="4" w:space="0" w:color="000000"/>
            </w:tcBorders>
            <w:shd w:val="clear" w:color="auto" w:fill="auto"/>
            <w:noWrap/>
            <w:vAlign w:val="bottom"/>
            <w:hideMark/>
          </w:tcPr>
          <w:p w14:paraId="1AB4DB45" w14:textId="77777777" w:rsidR="002656AD" w:rsidRPr="002656AD" w:rsidRDefault="002656AD" w:rsidP="002656AD">
            <w:pPr>
              <w:spacing w:line="240" w:lineRule="auto"/>
              <w:jc w:val="right"/>
            </w:pPr>
            <w:r w:rsidRPr="002656AD">
              <w:t>£114.00</w:t>
            </w:r>
          </w:p>
        </w:tc>
        <w:tc>
          <w:tcPr>
            <w:tcW w:w="442" w:type="pct"/>
            <w:tcBorders>
              <w:top w:val="nil"/>
              <w:left w:val="nil"/>
              <w:bottom w:val="single" w:sz="4" w:space="0" w:color="000000"/>
              <w:right w:val="single" w:sz="4" w:space="0" w:color="000000"/>
            </w:tcBorders>
            <w:shd w:val="clear" w:color="auto" w:fill="auto"/>
            <w:noWrap/>
            <w:vAlign w:val="bottom"/>
            <w:hideMark/>
          </w:tcPr>
          <w:p w14:paraId="274CA229" w14:textId="77777777" w:rsidR="002656AD" w:rsidRPr="002656AD" w:rsidRDefault="002656AD" w:rsidP="002656AD">
            <w:pPr>
              <w:spacing w:line="240" w:lineRule="auto"/>
              <w:jc w:val="right"/>
            </w:pPr>
            <w:r w:rsidRPr="002656AD">
              <w:t>£363.00</w:t>
            </w:r>
          </w:p>
        </w:tc>
        <w:tc>
          <w:tcPr>
            <w:tcW w:w="442" w:type="pct"/>
            <w:tcBorders>
              <w:top w:val="nil"/>
              <w:left w:val="nil"/>
              <w:bottom w:val="single" w:sz="4" w:space="0" w:color="000000"/>
              <w:right w:val="single" w:sz="4" w:space="0" w:color="000000"/>
            </w:tcBorders>
            <w:shd w:val="clear" w:color="auto" w:fill="auto"/>
            <w:noWrap/>
            <w:vAlign w:val="bottom"/>
            <w:hideMark/>
          </w:tcPr>
          <w:p w14:paraId="41F5CC4C" w14:textId="77777777" w:rsidR="002656AD" w:rsidRPr="002656AD" w:rsidRDefault="002656AD" w:rsidP="002656AD">
            <w:pPr>
              <w:spacing w:line="240" w:lineRule="auto"/>
              <w:jc w:val="right"/>
            </w:pPr>
            <w:r w:rsidRPr="002656AD">
              <w:t>£412.00</w:t>
            </w:r>
          </w:p>
        </w:tc>
        <w:tc>
          <w:tcPr>
            <w:tcW w:w="442" w:type="pct"/>
            <w:tcBorders>
              <w:top w:val="nil"/>
              <w:left w:val="nil"/>
              <w:bottom w:val="single" w:sz="4" w:space="0" w:color="000000"/>
              <w:right w:val="single" w:sz="4" w:space="0" w:color="000000"/>
            </w:tcBorders>
            <w:shd w:val="clear" w:color="auto" w:fill="auto"/>
            <w:noWrap/>
            <w:vAlign w:val="bottom"/>
            <w:hideMark/>
          </w:tcPr>
          <w:p w14:paraId="0DAB4B71" w14:textId="77777777" w:rsidR="002656AD" w:rsidRPr="002656AD" w:rsidRDefault="002656AD" w:rsidP="002656AD">
            <w:pPr>
              <w:spacing w:line="240" w:lineRule="auto"/>
              <w:jc w:val="right"/>
            </w:pPr>
            <w:r w:rsidRPr="002656AD">
              <w:t>£293.00</w:t>
            </w:r>
          </w:p>
        </w:tc>
      </w:tr>
      <w:tr w:rsidR="002656AD" w:rsidRPr="002656AD" w14:paraId="23C28B44" w14:textId="77777777" w:rsidTr="002656AD">
        <w:trPr>
          <w:trHeight w:val="324"/>
        </w:trPr>
        <w:tc>
          <w:tcPr>
            <w:tcW w:w="656" w:type="pct"/>
            <w:vMerge/>
            <w:tcBorders>
              <w:top w:val="nil"/>
              <w:left w:val="single" w:sz="4" w:space="0" w:color="000000"/>
              <w:bottom w:val="single" w:sz="4" w:space="0" w:color="000000"/>
              <w:right w:val="single" w:sz="4" w:space="0" w:color="000000"/>
            </w:tcBorders>
            <w:vAlign w:val="center"/>
            <w:hideMark/>
          </w:tcPr>
          <w:p w14:paraId="00C5559E" w14:textId="77777777" w:rsidR="002656AD" w:rsidRPr="002656AD" w:rsidRDefault="002656AD" w:rsidP="002656AD">
            <w:pPr>
              <w:spacing w:line="240" w:lineRule="auto"/>
              <w:jc w:val="left"/>
            </w:pPr>
          </w:p>
        </w:tc>
        <w:tc>
          <w:tcPr>
            <w:tcW w:w="965" w:type="pct"/>
            <w:vMerge/>
            <w:tcBorders>
              <w:top w:val="nil"/>
              <w:left w:val="single" w:sz="4" w:space="0" w:color="000000"/>
              <w:bottom w:val="single" w:sz="4" w:space="0" w:color="000000"/>
              <w:right w:val="single" w:sz="4" w:space="0" w:color="000000"/>
            </w:tcBorders>
            <w:vAlign w:val="center"/>
            <w:hideMark/>
          </w:tcPr>
          <w:p w14:paraId="2D723D15" w14:textId="77777777" w:rsidR="002656AD" w:rsidRPr="002656AD" w:rsidRDefault="002656AD" w:rsidP="002656AD">
            <w:pPr>
              <w:spacing w:line="240" w:lineRule="auto"/>
              <w:jc w:val="left"/>
            </w:pPr>
          </w:p>
        </w:tc>
        <w:tc>
          <w:tcPr>
            <w:tcW w:w="906" w:type="pct"/>
            <w:tcBorders>
              <w:top w:val="nil"/>
              <w:left w:val="nil"/>
              <w:bottom w:val="single" w:sz="4" w:space="0" w:color="000000"/>
              <w:right w:val="single" w:sz="4" w:space="0" w:color="000000"/>
            </w:tcBorders>
            <w:shd w:val="clear" w:color="F7CAAC" w:fill="F7CAAC"/>
            <w:noWrap/>
            <w:vAlign w:val="bottom"/>
            <w:hideMark/>
          </w:tcPr>
          <w:p w14:paraId="129E0854" w14:textId="77777777" w:rsidR="002656AD" w:rsidRPr="002656AD" w:rsidRDefault="002656AD" w:rsidP="002656AD">
            <w:pPr>
              <w:spacing w:line="240" w:lineRule="auto"/>
              <w:jc w:val="left"/>
              <w:rPr>
                <w:b/>
                <w:bCs/>
                <w:i/>
                <w:iCs/>
              </w:rPr>
            </w:pPr>
            <w:r w:rsidRPr="002656AD">
              <w:rPr>
                <w:b/>
                <w:bCs/>
                <w:i/>
                <w:iCs/>
              </w:rPr>
              <w:t xml:space="preserve">Inventory turnover days </w:t>
            </w:r>
          </w:p>
        </w:tc>
        <w:tc>
          <w:tcPr>
            <w:tcW w:w="382" w:type="pct"/>
            <w:tcBorders>
              <w:top w:val="nil"/>
              <w:left w:val="nil"/>
              <w:bottom w:val="single" w:sz="4" w:space="0" w:color="000000"/>
              <w:right w:val="single" w:sz="4" w:space="0" w:color="000000"/>
            </w:tcBorders>
            <w:shd w:val="clear" w:color="F7CAAC" w:fill="F7CAAC"/>
            <w:noWrap/>
            <w:vAlign w:val="bottom"/>
            <w:hideMark/>
          </w:tcPr>
          <w:p w14:paraId="53B2383F" w14:textId="77777777" w:rsidR="002656AD" w:rsidRPr="002656AD" w:rsidRDefault="002656AD" w:rsidP="002656AD">
            <w:pPr>
              <w:spacing w:line="240" w:lineRule="auto"/>
              <w:jc w:val="right"/>
              <w:rPr>
                <w:b/>
                <w:bCs/>
                <w:i/>
                <w:iCs/>
              </w:rPr>
            </w:pPr>
            <w:r w:rsidRPr="002656AD">
              <w:rPr>
                <w:b/>
                <w:bCs/>
                <w:i/>
                <w:iCs/>
              </w:rPr>
              <w:t>151</w:t>
            </w:r>
          </w:p>
        </w:tc>
        <w:tc>
          <w:tcPr>
            <w:tcW w:w="382" w:type="pct"/>
            <w:tcBorders>
              <w:top w:val="nil"/>
              <w:left w:val="nil"/>
              <w:bottom w:val="single" w:sz="4" w:space="0" w:color="000000"/>
              <w:right w:val="single" w:sz="4" w:space="0" w:color="000000"/>
            </w:tcBorders>
            <w:shd w:val="clear" w:color="F7CAAC" w:fill="F7CAAC"/>
            <w:noWrap/>
            <w:vAlign w:val="bottom"/>
            <w:hideMark/>
          </w:tcPr>
          <w:p w14:paraId="7724B425" w14:textId="77777777" w:rsidR="002656AD" w:rsidRPr="002656AD" w:rsidRDefault="002656AD" w:rsidP="002656AD">
            <w:pPr>
              <w:spacing w:line="240" w:lineRule="auto"/>
              <w:jc w:val="right"/>
              <w:rPr>
                <w:b/>
                <w:bCs/>
                <w:i/>
                <w:iCs/>
              </w:rPr>
            </w:pPr>
            <w:r w:rsidRPr="002656AD">
              <w:rPr>
                <w:b/>
                <w:bCs/>
                <w:i/>
                <w:iCs/>
              </w:rPr>
              <w:t>121</w:t>
            </w:r>
          </w:p>
        </w:tc>
        <w:tc>
          <w:tcPr>
            <w:tcW w:w="382" w:type="pct"/>
            <w:tcBorders>
              <w:top w:val="nil"/>
              <w:left w:val="nil"/>
              <w:bottom w:val="single" w:sz="4" w:space="0" w:color="000000"/>
              <w:right w:val="single" w:sz="4" w:space="0" w:color="000000"/>
            </w:tcBorders>
            <w:shd w:val="clear" w:color="F7CAAC" w:fill="F7CAAC"/>
            <w:noWrap/>
            <w:vAlign w:val="bottom"/>
            <w:hideMark/>
          </w:tcPr>
          <w:p w14:paraId="561FDD23" w14:textId="77777777" w:rsidR="002656AD" w:rsidRPr="002656AD" w:rsidRDefault="002656AD" w:rsidP="002656AD">
            <w:pPr>
              <w:spacing w:line="240" w:lineRule="auto"/>
              <w:jc w:val="right"/>
              <w:rPr>
                <w:b/>
                <w:bCs/>
                <w:i/>
                <w:iCs/>
              </w:rPr>
            </w:pPr>
            <w:r w:rsidRPr="002656AD">
              <w:rPr>
                <w:b/>
                <w:bCs/>
                <w:i/>
                <w:iCs/>
              </w:rPr>
              <w:t>88</w:t>
            </w:r>
          </w:p>
        </w:tc>
        <w:tc>
          <w:tcPr>
            <w:tcW w:w="442" w:type="pct"/>
            <w:tcBorders>
              <w:top w:val="nil"/>
              <w:left w:val="nil"/>
              <w:bottom w:val="single" w:sz="4" w:space="0" w:color="000000"/>
              <w:right w:val="single" w:sz="4" w:space="0" w:color="000000"/>
            </w:tcBorders>
            <w:shd w:val="clear" w:color="F7CAAC" w:fill="F7CAAC"/>
            <w:noWrap/>
            <w:vAlign w:val="bottom"/>
            <w:hideMark/>
          </w:tcPr>
          <w:p w14:paraId="1F735E8F" w14:textId="77777777" w:rsidR="002656AD" w:rsidRPr="002656AD" w:rsidRDefault="002656AD" w:rsidP="002656AD">
            <w:pPr>
              <w:spacing w:line="240" w:lineRule="auto"/>
              <w:jc w:val="right"/>
              <w:rPr>
                <w:b/>
                <w:bCs/>
                <w:i/>
                <w:iCs/>
              </w:rPr>
            </w:pPr>
            <w:r w:rsidRPr="002656AD">
              <w:rPr>
                <w:b/>
                <w:bCs/>
                <w:i/>
                <w:iCs/>
              </w:rPr>
              <w:t>69</w:t>
            </w:r>
          </w:p>
        </w:tc>
        <w:tc>
          <w:tcPr>
            <w:tcW w:w="442" w:type="pct"/>
            <w:tcBorders>
              <w:top w:val="nil"/>
              <w:left w:val="nil"/>
              <w:bottom w:val="single" w:sz="4" w:space="0" w:color="000000"/>
              <w:right w:val="single" w:sz="4" w:space="0" w:color="000000"/>
            </w:tcBorders>
            <w:shd w:val="clear" w:color="F7CAAC" w:fill="F7CAAC"/>
            <w:noWrap/>
            <w:vAlign w:val="bottom"/>
            <w:hideMark/>
          </w:tcPr>
          <w:p w14:paraId="27FF5B6F" w14:textId="77777777" w:rsidR="002656AD" w:rsidRPr="002656AD" w:rsidRDefault="002656AD" w:rsidP="002656AD">
            <w:pPr>
              <w:spacing w:line="240" w:lineRule="auto"/>
              <w:jc w:val="right"/>
              <w:rPr>
                <w:b/>
                <w:bCs/>
                <w:i/>
                <w:iCs/>
              </w:rPr>
            </w:pPr>
            <w:r w:rsidRPr="002656AD">
              <w:rPr>
                <w:b/>
                <w:bCs/>
                <w:i/>
                <w:iCs/>
              </w:rPr>
              <w:t>89</w:t>
            </w:r>
          </w:p>
        </w:tc>
        <w:tc>
          <w:tcPr>
            <w:tcW w:w="442" w:type="pct"/>
            <w:tcBorders>
              <w:top w:val="nil"/>
              <w:left w:val="nil"/>
              <w:bottom w:val="single" w:sz="4" w:space="0" w:color="000000"/>
              <w:right w:val="single" w:sz="4" w:space="0" w:color="000000"/>
            </w:tcBorders>
            <w:shd w:val="clear" w:color="F7CAAC" w:fill="F7CAAC"/>
            <w:noWrap/>
            <w:vAlign w:val="bottom"/>
            <w:hideMark/>
          </w:tcPr>
          <w:p w14:paraId="0A636FBE" w14:textId="77777777" w:rsidR="002656AD" w:rsidRPr="002656AD" w:rsidRDefault="002656AD" w:rsidP="002656AD">
            <w:pPr>
              <w:spacing w:line="240" w:lineRule="auto"/>
              <w:jc w:val="right"/>
              <w:rPr>
                <w:b/>
                <w:bCs/>
                <w:i/>
                <w:iCs/>
              </w:rPr>
            </w:pPr>
            <w:r w:rsidRPr="002656AD">
              <w:rPr>
                <w:b/>
                <w:bCs/>
                <w:i/>
                <w:iCs/>
              </w:rPr>
              <w:t>77</w:t>
            </w:r>
          </w:p>
        </w:tc>
      </w:tr>
      <w:tr w:rsidR="002656AD" w:rsidRPr="002656AD" w14:paraId="69537009" w14:textId="77777777" w:rsidTr="002656AD">
        <w:trPr>
          <w:trHeight w:val="312"/>
        </w:trPr>
        <w:tc>
          <w:tcPr>
            <w:tcW w:w="656" w:type="pct"/>
            <w:vMerge w:val="restart"/>
            <w:tcBorders>
              <w:top w:val="nil"/>
              <w:left w:val="single" w:sz="4" w:space="0" w:color="000000"/>
              <w:bottom w:val="single" w:sz="4" w:space="0" w:color="000000"/>
              <w:right w:val="single" w:sz="4" w:space="0" w:color="000000"/>
            </w:tcBorders>
            <w:shd w:val="clear" w:color="auto" w:fill="auto"/>
            <w:vAlign w:val="center"/>
            <w:hideMark/>
          </w:tcPr>
          <w:p w14:paraId="79656EDD" w14:textId="77777777" w:rsidR="002656AD" w:rsidRPr="002656AD" w:rsidRDefault="002656AD" w:rsidP="002656AD">
            <w:pPr>
              <w:spacing w:line="240" w:lineRule="auto"/>
              <w:jc w:val="center"/>
            </w:pPr>
            <w:r w:rsidRPr="002656AD">
              <w:t>2. Payable turnover ratio </w:t>
            </w:r>
          </w:p>
        </w:tc>
        <w:tc>
          <w:tcPr>
            <w:tcW w:w="965" w:type="pct"/>
            <w:vMerge w:val="restart"/>
            <w:tcBorders>
              <w:top w:val="nil"/>
              <w:left w:val="single" w:sz="4" w:space="0" w:color="000000"/>
              <w:bottom w:val="single" w:sz="4" w:space="0" w:color="000000"/>
              <w:right w:val="single" w:sz="4" w:space="0" w:color="000000"/>
            </w:tcBorders>
            <w:shd w:val="clear" w:color="auto" w:fill="auto"/>
            <w:vAlign w:val="center"/>
            <w:hideMark/>
          </w:tcPr>
          <w:p w14:paraId="435B1935" w14:textId="77777777" w:rsidR="002656AD" w:rsidRPr="002656AD" w:rsidRDefault="002656AD" w:rsidP="002656AD">
            <w:pPr>
              <w:spacing w:line="240" w:lineRule="auto"/>
              <w:jc w:val="center"/>
            </w:pPr>
            <w:r w:rsidRPr="002656AD">
              <w:rPr>
                <w:u w:val="single"/>
              </w:rPr>
              <w:t xml:space="preserve">Payable *365 </w:t>
            </w:r>
            <w:r w:rsidRPr="002656AD">
              <w:br/>
              <w:t>Credit purchase</w:t>
            </w:r>
          </w:p>
        </w:tc>
        <w:tc>
          <w:tcPr>
            <w:tcW w:w="906" w:type="pct"/>
            <w:tcBorders>
              <w:top w:val="nil"/>
              <w:left w:val="nil"/>
              <w:bottom w:val="single" w:sz="4" w:space="0" w:color="000000"/>
              <w:right w:val="single" w:sz="4" w:space="0" w:color="000000"/>
            </w:tcBorders>
            <w:shd w:val="clear" w:color="auto" w:fill="auto"/>
            <w:noWrap/>
            <w:vAlign w:val="bottom"/>
            <w:hideMark/>
          </w:tcPr>
          <w:p w14:paraId="18E2E916" w14:textId="77777777" w:rsidR="002656AD" w:rsidRPr="002656AD" w:rsidRDefault="002656AD" w:rsidP="002656AD">
            <w:pPr>
              <w:spacing w:line="240" w:lineRule="auto"/>
              <w:jc w:val="left"/>
            </w:pPr>
            <w:r w:rsidRPr="002656AD">
              <w:t xml:space="preserve">Credit purchase  </w:t>
            </w:r>
          </w:p>
        </w:tc>
        <w:tc>
          <w:tcPr>
            <w:tcW w:w="382" w:type="pct"/>
            <w:tcBorders>
              <w:top w:val="nil"/>
              <w:left w:val="nil"/>
              <w:bottom w:val="single" w:sz="4" w:space="0" w:color="000000"/>
              <w:right w:val="single" w:sz="4" w:space="0" w:color="000000"/>
            </w:tcBorders>
            <w:shd w:val="clear" w:color="auto" w:fill="auto"/>
            <w:vAlign w:val="center"/>
            <w:hideMark/>
          </w:tcPr>
          <w:p w14:paraId="5414BADF" w14:textId="77777777" w:rsidR="002656AD" w:rsidRPr="002656AD" w:rsidRDefault="002656AD" w:rsidP="002656AD">
            <w:pPr>
              <w:spacing w:line="240" w:lineRule="auto"/>
              <w:jc w:val="right"/>
            </w:pPr>
            <w:r w:rsidRPr="002656AD">
              <w:t>£473</w:t>
            </w:r>
          </w:p>
        </w:tc>
        <w:tc>
          <w:tcPr>
            <w:tcW w:w="382" w:type="pct"/>
            <w:tcBorders>
              <w:top w:val="nil"/>
              <w:left w:val="nil"/>
              <w:bottom w:val="single" w:sz="4" w:space="0" w:color="000000"/>
              <w:right w:val="single" w:sz="4" w:space="0" w:color="000000"/>
            </w:tcBorders>
            <w:shd w:val="clear" w:color="auto" w:fill="auto"/>
            <w:vAlign w:val="center"/>
            <w:hideMark/>
          </w:tcPr>
          <w:p w14:paraId="3A51DA99" w14:textId="77777777" w:rsidR="002656AD" w:rsidRPr="002656AD" w:rsidRDefault="002656AD" w:rsidP="002656AD">
            <w:pPr>
              <w:spacing w:line="240" w:lineRule="auto"/>
              <w:jc w:val="right"/>
            </w:pPr>
            <w:r w:rsidRPr="002656AD">
              <w:t>£529</w:t>
            </w:r>
          </w:p>
        </w:tc>
        <w:tc>
          <w:tcPr>
            <w:tcW w:w="382" w:type="pct"/>
            <w:tcBorders>
              <w:top w:val="nil"/>
              <w:left w:val="nil"/>
              <w:bottom w:val="single" w:sz="4" w:space="0" w:color="000000"/>
              <w:right w:val="single" w:sz="4" w:space="0" w:color="000000"/>
            </w:tcBorders>
            <w:shd w:val="clear" w:color="auto" w:fill="auto"/>
            <w:vAlign w:val="center"/>
            <w:hideMark/>
          </w:tcPr>
          <w:p w14:paraId="713BF466" w14:textId="77777777" w:rsidR="002656AD" w:rsidRPr="002656AD" w:rsidRDefault="002656AD" w:rsidP="002656AD">
            <w:pPr>
              <w:spacing w:line="240" w:lineRule="auto"/>
              <w:jc w:val="right"/>
            </w:pPr>
            <w:r w:rsidRPr="002656AD">
              <w:t>£475</w:t>
            </w:r>
          </w:p>
        </w:tc>
        <w:tc>
          <w:tcPr>
            <w:tcW w:w="442" w:type="pct"/>
            <w:tcBorders>
              <w:top w:val="nil"/>
              <w:left w:val="nil"/>
              <w:bottom w:val="single" w:sz="4" w:space="0" w:color="000000"/>
              <w:right w:val="single" w:sz="4" w:space="0" w:color="000000"/>
            </w:tcBorders>
            <w:shd w:val="clear" w:color="auto" w:fill="auto"/>
            <w:vAlign w:val="center"/>
            <w:hideMark/>
          </w:tcPr>
          <w:p w14:paraId="241BDE93" w14:textId="77777777" w:rsidR="002656AD" w:rsidRPr="002656AD" w:rsidRDefault="002656AD" w:rsidP="002656AD">
            <w:pPr>
              <w:spacing w:line="240" w:lineRule="auto"/>
              <w:jc w:val="right"/>
            </w:pPr>
            <w:r w:rsidRPr="002656AD">
              <w:t>£1,919</w:t>
            </w:r>
          </w:p>
        </w:tc>
        <w:tc>
          <w:tcPr>
            <w:tcW w:w="442" w:type="pct"/>
            <w:tcBorders>
              <w:top w:val="nil"/>
              <w:left w:val="nil"/>
              <w:bottom w:val="single" w:sz="4" w:space="0" w:color="000000"/>
              <w:right w:val="single" w:sz="4" w:space="0" w:color="000000"/>
            </w:tcBorders>
            <w:shd w:val="clear" w:color="auto" w:fill="auto"/>
            <w:vAlign w:val="center"/>
            <w:hideMark/>
          </w:tcPr>
          <w:p w14:paraId="5C366812" w14:textId="77777777" w:rsidR="002656AD" w:rsidRPr="002656AD" w:rsidRDefault="002656AD" w:rsidP="002656AD">
            <w:pPr>
              <w:spacing w:line="240" w:lineRule="auto"/>
              <w:jc w:val="right"/>
            </w:pPr>
            <w:r w:rsidRPr="002656AD">
              <w:t>£1,686</w:t>
            </w:r>
          </w:p>
        </w:tc>
        <w:tc>
          <w:tcPr>
            <w:tcW w:w="442" w:type="pct"/>
            <w:tcBorders>
              <w:top w:val="nil"/>
              <w:left w:val="nil"/>
              <w:bottom w:val="single" w:sz="4" w:space="0" w:color="000000"/>
              <w:right w:val="single" w:sz="4" w:space="0" w:color="000000"/>
            </w:tcBorders>
            <w:shd w:val="clear" w:color="auto" w:fill="auto"/>
            <w:vAlign w:val="center"/>
            <w:hideMark/>
          </w:tcPr>
          <w:p w14:paraId="2E435CFF" w14:textId="77777777" w:rsidR="002656AD" w:rsidRPr="002656AD" w:rsidRDefault="002656AD" w:rsidP="002656AD">
            <w:pPr>
              <w:spacing w:line="240" w:lineRule="auto"/>
              <w:jc w:val="right"/>
            </w:pPr>
            <w:r w:rsidRPr="002656AD">
              <w:t>£1,390</w:t>
            </w:r>
          </w:p>
        </w:tc>
      </w:tr>
      <w:tr w:rsidR="002656AD" w:rsidRPr="002656AD" w14:paraId="022D6FDC" w14:textId="77777777" w:rsidTr="002656AD">
        <w:trPr>
          <w:trHeight w:val="312"/>
        </w:trPr>
        <w:tc>
          <w:tcPr>
            <w:tcW w:w="656" w:type="pct"/>
            <w:vMerge/>
            <w:tcBorders>
              <w:top w:val="nil"/>
              <w:left w:val="single" w:sz="4" w:space="0" w:color="000000"/>
              <w:bottom w:val="single" w:sz="4" w:space="0" w:color="000000"/>
              <w:right w:val="single" w:sz="4" w:space="0" w:color="000000"/>
            </w:tcBorders>
            <w:vAlign w:val="center"/>
            <w:hideMark/>
          </w:tcPr>
          <w:p w14:paraId="40FDFB76" w14:textId="77777777" w:rsidR="002656AD" w:rsidRPr="002656AD" w:rsidRDefault="002656AD" w:rsidP="002656AD">
            <w:pPr>
              <w:spacing w:line="240" w:lineRule="auto"/>
              <w:jc w:val="left"/>
            </w:pPr>
          </w:p>
        </w:tc>
        <w:tc>
          <w:tcPr>
            <w:tcW w:w="965" w:type="pct"/>
            <w:vMerge/>
            <w:tcBorders>
              <w:top w:val="nil"/>
              <w:left w:val="single" w:sz="4" w:space="0" w:color="000000"/>
              <w:bottom w:val="single" w:sz="4" w:space="0" w:color="000000"/>
              <w:right w:val="single" w:sz="4" w:space="0" w:color="000000"/>
            </w:tcBorders>
            <w:vAlign w:val="center"/>
            <w:hideMark/>
          </w:tcPr>
          <w:p w14:paraId="6AA4B0CF" w14:textId="77777777" w:rsidR="002656AD" w:rsidRPr="002656AD" w:rsidRDefault="002656AD" w:rsidP="002656AD">
            <w:pPr>
              <w:spacing w:line="240" w:lineRule="auto"/>
              <w:jc w:val="left"/>
            </w:pPr>
          </w:p>
        </w:tc>
        <w:tc>
          <w:tcPr>
            <w:tcW w:w="906" w:type="pct"/>
            <w:tcBorders>
              <w:top w:val="nil"/>
              <w:left w:val="nil"/>
              <w:bottom w:val="single" w:sz="4" w:space="0" w:color="000000"/>
              <w:right w:val="single" w:sz="4" w:space="0" w:color="000000"/>
            </w:tcBorders>
            <w:shd w:val="clear" w:color="auto" w:fill="auto"/>
            <w:noWrap/>
            <w:vAlign w:val="bottom"/>
            <w:hideMark/>
          </w:tcPr>
          <w:p w14:paraId="4B1FF853" w14:textId="77777777" w:rsidR="002656AD" w:rsidRPr="002656AD" w:rsidRDefault="002656AD" w:rsidP="002656AD">
            <w:pPr>
              <w:spacing w:line="240" w:lineRule="auto"/>
              <w:jc w:val="left"/>
            </w:pPr>
            <w:r w:rsidRPr="002656AD">
              <w:t>Payable</w:t>
            </w:r>
          </w:p>
        </w:tc>
        <w:tc>
          <w:tcPr>
            <w:tcW w:w="382" w:type="pct"/>
            <w:tcBorders>
              <w:top w:val="nil"/>
              <w:left w:val="nil"/>
              <w:bottom w:val="single" w:sz="4" w:space="0" w:color="000000"/>
              <w:right w:val="single" w:sz="4" w:space="0" w:color="000000"/>
            </w:tcBorders>
            <w:shd w:val="clear" w:color="auto" w:fill="auto"/>
            <w:noWrap/>
            <w:vAlign w:val="bottom"/>
            <w:hideMark/>
          </w:tcPr>
          <w:p w14:paraId="24865D0C" w14:textId="77777777" w:rsidR="002656AD" w:rsidRPr="002656AD" w:rsidRDefault="002656AD" w:rsidP="002656AD">
            <w:pPr>
              <w:spacing w:line="240" w:lineRule="auto"/>
              <w:jc w:val="right"/>
            </w:pPr>
            <w:r w:rsidRPr="002656AD">
              <w:t>£16</w:t>
            </w:r>
          </w:p>
        </w:tc>
        <w:tc>
          <w:tcPr>
            <w:tcW w:w="382" w:type="pct"/>
            <w:tcBorders>
              <w:top w:val="nil"/>
              <w:left w:val="nil"/>
              <w:bottom w:val="single" w:sz="4" w:space="0" w:color="000000"/>
              <w:right w:val="single" w:sz="4" w:space="0" w:color="000000"/>
            </w:tcBorders>
            <w:shd w:val="clear" w:color="auto" w:fill="auto"/>
            <w:noWrap/>
            <w:vAlign w:val="bottom"/>
            <w:hideMark/>
          </w:tcPr>
          <w:p w14:paraId="51AC677B" w14:textId="77777777" w:rsidR="002656AD" w:rsidRPr="002656AD" w:rsidRDefault="002656AD" w:rsidP="002656AD">
            <w:pPr>
              <w:spacing w:line="240" w:lineRule="auto"/>
              <w:jc w:val="right"/>
            </w:pPr>
            <w:r w:rsidRPr="002656AD">
              <w:t>£44</w:t>
            </w:r>
          </w:p>
        </w:tc>
        <w:tc>
          <w:tcPr>
            <w:tcW w:w="382" w:type="pct"/>
            <w:tcBorders>
              <w:top w:val="nil"/>
              <w:left w:val="nil"/>
              <w:bottom w:val="single" w:sz="4" w:space="0" w:color="000000"/>
              <w:right w:val="single" w:sz="4" w:space="0" w:color="000000"/>
            </w:tcBorders>
            <w:shd w:val="clear" w:color="auto" w:fill="auto"/>
            <w:noWrap/>
            <w:vAlign w:val="bottom"/>
            <w:hideMark/>
          </w:tcPr>
          <w:p w14:paraId="5E0AB685" w14:textId="77777777" w:rsidR="002656AD" w:rsidRPr="002656AD" w:rsidRDefault="002656AD" w:rsidP="002656AD">
            <w:pPr>
              <w:spacing w:line="240" w:lineRule="auto"/>
              <w:jc w:val="right"/>
            </w:pPr>
            <w:r w:rsidRPr="002656AD">
              <w:t>£24</w:t>
            </w:r>
          </w:p>
        </w:tc>
        <w:tc>
          <w:tcPr>
            <w:tcW w:w="442" w:type="pct"/>
            <w:tcBorders>
              <w:top w:val="nil"/>
              <w:left w:val="nil"/>
              <w:bottom w:val="single" w:sz="4" w:space="0" w:color="000000"/>
              <w:right w:val="single" w:sz="4" w:space="0" w:color="000000"/>
            </w:tcBorders>
            <w:shd w:val="clear" w:color="auto" w:fill="auto"/>
            <w:noWrap/>
            <w:vAlign w:val="bottom"/>
            <w:hideMark/>
          </w:tcPr>
          <w:p w14:paraId="5C08E82D" w14:textId="77777777" w:rsidR="002656AD" w:rsidRPr="002656AD" w:rsidRDefault="002656AD" w:rsidP="002656AD">
            <w:pPr>
              <w:spacing w:line="240" w:lineRule="auto"/>
              <w:jc w:val="right"/>
            </w:pPr>
            <w:r w:rsidRPr="002656AD">
              <w:t>£93.00</w:t>
            </w:r>
          </w:p>
        </w:tc>
        <w:tc>
          <w:tcPr>
            <w:tcW w:w="442" w:type="pct"/>
            <w:tcBorders>
              <w:top w:val="nil"/>
              <w:left w:val="nil"/>
              <w:bottom w:val="single" w:sz="4" w:space="0" w:color="000000"/>
              <w:right w:val="single" w:sz="4" w:space="0" w:color="000000"/>
            </w:tcBorders>
            <w:shd w:val="clear" w:color="auto" w:fill="auto"/>
            <w:noWrap/>
            <w:vAlign w:val="bottom"/>
            <w:hideMark/>
          </w:tcPr>
          <w:p w14:paraId="5CBFFAB6" w14:textId="77777777" w:rsidR="002656AD" w:rsidRPr="002656AD" w:rsidRDefault="002656AD" w:rsidP="002656AD">
            <w:pPr>
              <w:spacing w:line="240" w:lineRule="auto"/>
              <w:jc w:val="right"/>
            </w:pPr>
            <w:r w:rsidRPr="002656AD">
              <w:t>£117.00</w:t>
            </w:r>
          </w:p>
        </w:tc>
        <w:tc>
          <w:tcPr>
            <w:tcW w:w="442" w:type="pct"/>
            <w:tcBorders>
              <w:top w:val="nil"/>
              <w:left w:val="nil"/>
              <w:bottom w:val="single" w:sz="4" w:space="0" w:color="000000"/>
              <w:right w:val="single" w:sz="4" w:space="0" w:color="000000"/>
            </w:tcBorders>
            <w:shd w:val="clear" w:color="auto" w:fill="auto"/>
            <w:noWrap/>
            <w:vAlign w:val="bottom"/>
            <w:hideMark/>
          </w:tcPr>
          <w:p w14:paraId="4C01F554" w14:textId="77777777" w:rsidR="002656AD" w:rsidRPr="002656AD" w:rsidRDefault="002656AD" w:rsidP="002656AD">
            <w:pPr>
              <w:spacing w:line="240" w:lineRule="auto"/>
              <w:jc w:val="right"/>
            </w:pPr>
            <w:r w:rsidRPr="002656AD">
              <w:t>£96.00</w:t>
            </w:r>
          </w:p>
        </w:tc>
      </w:tr>
      <w:tr w:rsidR="002656AD" w:rsidRPr="002656AD" w14:paraId="32B19582" w14:textId="77777777" w:rsidTr="002656AD">
        <w:trPr>
          <w:trHeight w:val="324"/>
        </w:trPr>
        <w:tc>
          <w:tcPr>
            <w:tcW w:w="656" w:type="pct"/>
            <w:vMerge/>
            <w:tcBorders>
              <w:top w:val="nil"/>
              <w:left w:val="single" w:sz="4" w:space="0" w:color="000000"/>
              <w:bottom w:val="single" w:sz="4" w:space="0" w:color="000000"/>
              <w:right w:val="single" w:sz="4" w:space="0" w:color="000000"/>
            </w:tcBorders>
            <w:vAlign w:val="center"/>
            <w:hideMark/>
          </w:tcPr>
          <w:p w14:paraId="24290452" w14:textId="77777777" w:rsidR="002656AD" w:rsidRPr="002656AD" w:rsidRDefault="002656AD" w:rsidP="002656AD">
            <w:pPr>
              <w:spacing w:line="240" w:lineRule="auto"/>
              <w:jc w:val="left"/>
            </w:pPr>
          </w:p>
        </w:tc>
        <w:tc>
          <w:tcPr>
            <w:tcW w:w="965" w:type="pct"/>
            <w:vMerge/>
            <w:tcBorders>
              <w:top w:val="nil"/>
              <w:left w:val="single" w:sz="4" w:space="0" w:color="000000"/>
              <w:bottom w:val="single" w:sz="4" w:space="0" w:color="000000"/>
              <w:right w:val="single" w:sz="4" w:space="0" w:color="000000"/>
            </w:tcBorders>
            <w:vAlign w:val="center"/>
            <w:hideMark/>
          </w:tcPr>
          <w:p w14:paraId="54977683" w14:textId="77777777" w:rsidR="002656AD" w:rsidRPr="002656AD" w:rsidRDefault="002656AD" w:rsidP="002656AD">
            <w:pPr>
              <w:spacing w:line="240" w:lineRule="auto"/>
              <w:jc w:val="left"/>
            </w:pPr>
          </w:p>
        </w:tc>
        <w:tc>
          <w:tcPr>
            <w:tcW w:w="906" w:type="pct"/>
            <w:tcBorders>
              <w:top w:val="nil"/>
              <w:left w:val="nil"/>
              <w:bottom w:val="single" w:sz="4" w:space="0" w:color="000000"/>
              <w:right w:val="single" w:sz="4" w:space="0" w:color="000000"/>
            </w:tcBorders>
            <w:shd w:val="clear" w:color="F7CAAC" w:fill="F7CAAC"/>
            <w:noWrap/>
            <w:vAlign w:val="bottom"/>
            <w:hideMark/>
          </w:tcPr>
          <w:p w14:paraId="51AA5D53" w14:textId="77777777" w:rsidR="002656AD" w:rsidRPr="002656AD" w:rsidRDefault="002656AD" w:rsidP="002656AD">
            <w:pPr>
              <w:spacing w:line="240" w:lineRule="auto"/>
              <w:jc w:val="left"/>
              <w:rPr>
                <w:b/>
                <w:bCs/>
                <w:i/>
                <w:iCs/>
              </w:rPr>
            </w:pPr>
            <w:r w:rsidRPr="002656AD">
              <w:rPr>
                <w:b/>
                <w:bCs/>
                <w:i/>
                <w:iCs/>
              </w:rPr>
              <w:t xml:space="preserve">Payable turnover days </w:t>
            </w:r>
          </w:p>
        </w:tc>
        <w:tc>
          <w:tcPr>
            <w:tcW w:w="382" w:type="pct"/>
            <w:tcBorders>
              <w:top w:val="nil"/>
              <w:left w:val="nil"/>
              <w:bottom w:val="single" w:sz="4" w:space="0" w:color="000000"/>
              <w:right w:val="single" w:sz="4" w:space="0" w:color="000000"/>
            </w:tcBorders>
            <w:shd w:val="clear" w:color="F7CAAC" w:fill="F7CAAC"/>
            <w:noWrap/>
            <w:vAlign w:val="bottom"/>
            <w:hideMark/>
          </w:tcPr>
          <w:p w14:paraId="0FCB1BE9" w14:textId="77777777" w:rsidR="002656AD" w:rsidRPr="002656AD" w:rsidRDefault="002656AD" w:rsidP="002656AD">
            <w:pPr>
              <w:spacing w:line="240" w:lineRule="auto"/>
              <w:jc w:val="right"/>
              <w:rPr>
                <w:b/>
                <w:bCs/>
                <w:i/>
                <w:iCs/>
              </w:rPr>
            </w:pPr>
            <w:r w:rsidRPr="002656AD">
              <w:rPr>
                <w:b/>
                <w:bCs/>
                <w:i/>
                <w:iCs/>
              </w:rPr>
              <w:t>12</w:t>
            </w:r>
          </w:p>
        </w:tc>
        <w:tc>
          <w:tcPr>
            <w:tcW w:w="382" w:type="pct"/>
            <w:tcBorders>
              <w:top w:val="nil"/>
              <w:left w:val="nil"/>
              <w:bottom w:val="single" w:sz="4" w:space="0" w:color="000000"/>
              <w:right w:val="single" w:sz="4" w:space="0" w:color="000000"/>
            </w:tcBorders>
            <w:shd w:val="clear" w:color="F7CAAC" w:fill="F7CAAC"/>
            <w:noWrap/>
            <w:vAlign w:val="bottom"/>
            <w:hideMark/>
          </w:tcPr>
          <w:p w14:paraId="7DFA7C8D" w14:textId="77777777" w:rsidR="002656AD" w:rsidRPr="002656AD" w:rsidRDefault="002656AD" w:rsidP="002656AD">
            <w:pPr>
              <w:spacing w:line="240" w:lineRule="auto"/>
              <w:jc w:val="right"/>
              <w:rPr>
                <w:b/>
                <w:bCs/>
                <w:i/>
                <w:iCs/>
              </w:rPr>
            </w:pPr>
            <w:r w:rsidRPr="002656AD">
              <w:rPr>
                <w:b/>
                <w:bCs/>
                <w:i/>
                <w:iCs/>
              </w:rPr>
              <w:t>30</w:t>
            </w:r>
          </w:p>
        </w:tc>
        <w:tc>
          <w:tcPr>
            <w:tcW w:w="382" w:type="pct"/>
            <w:tcBorders>
              <w:top w:val="nil"/>
              <w:left w:val="nil"/>
              <w:bottom w:val="single" w:sz="4" w:space="0" w:color="000000"/>
              <w:right w:val="single" w:sz="4" w:space="0" w:color="000000"/>
            </w:tcBorders>
            <w:shd w:val="clear" w:color="F7CAAC" w:fill="F7CAAC"/>
            <w:noWrap/>
            <w:vAlign w:val="bottom"/>
            <w:hideMark/>
          </w:tcPr>
          <w:p w14:paraId="0D89354C" w14:textId="77777777" w:rsidR="002656AD" w:rsidRPr="002656AD" w:rsidRDefault="002656AD" w:rsidP="002656AD">
            <w:pPr>
              <w:spacing w:line="240" w:lineRule="auto"/>
              <w:jc w:val="right"/>
              <w:rPr>
                <w:b/>
                <w:bCs/>
                <w:i/>
                <w:iCs/>
              </w:rPr>
            </w:pPr>
            <w:r w:rsidRPr="002656AD">
              <w:rPr>
                <w:b/>
                <w:bCs/>
                <w:i/>
                <w:iCs/>
              </w:rPr>
              <w:t>18</w:t>
            </w:r>
          </w:p>
        </w:tc>
        <w:tc>
          <w:tcPr>
            <w:tcW w:w="442" w:type="pct"/>
            <w:tcBorders>
              <w:top w:val="nil"/>
              <w:left w:val="nil"/>
              <w:bottom w:val="single" w:sz="4" w:space="0" w:color="000000"/>
              <w:right w:val="single" w:sz="4" w:space="0" w:color="000000"/>
            </w:tcBorders>
            <w:shd w:val="clear" w:color="F7CAAC" w:fill="F7CAAC"/>
            <w:noWrap/>
            <w:vAlign w:val="bottom"/>
            <w:hideMark/>
          </w:tcPr>
          <w:p w14:paraId="63CE52B0" w14:textId="77777777" w:rsidR="002656AD" w:rsidRPr="002656AD" w:rsidRDefault="002656AD" w:rsidP="002656AD">
            <w:pPr>
              <w:spacing w:line="240" w:lineRule="auto"/>
              <w:jc w:val="right"/>
              <w:rPr>
                <w:b/>
                <w:bCs/>
                <w:i/>
                <w:iCs/>
              </w:rPr>
            </w:pPr>
            <w:r w:rsidRPr="002656AD">
              <w:rPr>
                <w:b/>
                <w:bCs/>
                <w:i/>
                <w:iCs/>
              </w:rPr>
              <w:t>18</w:t>
            </w:r>
          </w:p>
        </w:tc>
        <w:tc>
          <w:tcPr>
            <w:tcW w:w="442" w:type="pct"/>
            <w:tcBorders>
              <w:top w:val="nil"/>
              <w:left w:val="nil"/>
              <w:bottom w:val="single" w:sz="4" w:space="0" w:color="000000"/>
              <w:right w:val="single" w:sz="4" w:space="0" w:color="000000"/>
            </w:tcBorders>
            <w:shd w:val="clear" w:color="F7CAAC" w:fill="F7CAAC"/>
            <w:noWrap/>
            <w:vAlign w:val="bottom"/>
            <w:hideMark/>
          </w:tcPr>
          <w:p w14:paraId="7D471EF9" w14:textId="77777777" w:rsidR="002656AD" w:rsidRPr="002656AD" w:rsidRDefault="002656AD" w:rsidP="002656AD">
            <w:pPr>
              <w:spacing w:line="240" w:lineRule="auto"/>
              <w:jc w:val="right"/>
              <w:rPr>
                <w:b/>
                <w:bCs/>
                <w:i/>
                <w:iCs/>
              </w:rPr>
            </w:pPr>
            <w:r w:rsidRPr="002656AD">
              <w:rPr>
                <w:b/>
                <w:bCs/>
                <w:i/>
                <w:iCs/>
              </w:rPr>
              <w:t>25</w:t>
            </w:r>
          </w:p>
        </w:tc>
        <w:tc>
          <w:tcPr>
            <w:tcW w:w="442" w:type="pct"/>
            <w:tcBorders>
              <w:top w:val="nil"/>
              <w:left w:val="nil"/>
              <w:bottom w:val="single" w:sz="4" w:space="0" w:color="000000"/>
              <w:right w:val="single" w:sz="4" w:space="0" w:color="000000"/>
            </w:tcBorders>
            <w:shd w:val="clear" w:color="F7CAAC" w:fill="F7CAAC"/>
            <w:noWrap/>
            <w:vAlign w:val="bottom"/>
            <w:hideMark/>
          </w:tcPr>
          <w:p w14:paraId="2C7C2C05" w14:textId="77777777" w:rsidR="002656AD" w:rsidRPr="002656AD" w:rsidRDefault="002656AD" w:rsidP="002656AD">
            <w:pPr>
              <w:spacing w:line="240" w:lineRule="auto"/>
              <w:jc w:val="right"/>
              <w:rPr>
                <w:b/>
                <w:bCs/>
                <w:i/>
                <w:iCs/>
              </w:rPr>
            </w:pPr>
            <w:r w:rsidRPr="002656AD">
              <w:rPr>
                <w:b/>
                <w:bCs/>
                <w:i/>
                <w:iCs/>
              </w:rPr>
              <w:t>25</w:t>
            </w:r>
          </w:p>
        </w:tc>
      </w:tr>
      <w:tr w:rsidR="002656AD" w:rsidRPr="002656AD" w14:paraId="5DE4529A" w14:textId="77777777" w:rsidTr="002656AD">
        <w:trPr>
          <w:trHeight w:val="312"/>
        </w:trPr>
        <w:tc>
          <w:tcPr>
            <w:tcW w:w="656" w:type="pct"/>
            <w:vMerge w:val="restart"/>
            <w:tcBorders>
              <w:top w:val="nil"/>
              <w:left w:val="single" w:sz="4" w:space="0" w:color="000000"/>
              <w:bottom w:val="single" w:sz="4" w:space="0" w:color="000000"/>
              <w:right w:val="single" w:sz="4" w:space="0" w:color="000000"/>
            </w:tcBorders>
            <w:shd w:val="clear" w:color="auto" w:fill="auto"/>
            <w:vAlign w:val="center"/>
            <w:hideMark/>
          </w:tcPr>
          <w:p w14:paraId="61C15FF6" w14:textId="77777777" w:rsidR="002656AD" w:rsidRPr="002656AD" w:rsidRDefault="002656AD" w:rsidP="002656AD">
            <w:pPr>
              <w:spacing w:line="240" w:lineRule="auto"/>
              <w:jc w:val="center"/>
            </w:pPr>
            <w:r w:rsidRPr="002656AD">
              <w:t>3. Receivable turnover ratio</w:t>
            </w:r>
          </w:p>
        </w:tc>
        <w:tc>
          <w:tcPr>
            <w:tcW w:w="965" w:type="pct"/>
            <w:vMerge w:val="restart"/>
            <w:tcBorders>
              <w:top w:val="nil"/>
              <w:left w:val="single" w:sz="4" w:space="0" w:color="000000"/>
              <w:bottom w:val="single" w:sz="4" w:space="0" w:color="000000"/>
              <w:right w:val="single" w:sz="4" w:space="0" w:color="000000"/>
            </w:tcBorders>
            <w:shd w:val="clear" w:color="auto" w:fill="auto"/>
            <w:vAlign w:val="center"/>
            <w:hideMark/>
          </w:tcPr>
          <w:p w14:paraId="528B41FF" w14:textId="77777777" w:rsidR="002656AD" w:rsidRPr="002656AD" w:rsidRDefault="002656AD" w:rsidP="002656AD">
            <w:pPr>
              <w:spacing w:line="240" w:lineRule="auto"/>
              <w:jc w:val="center"/>
            </w:pPr>
            <w:r w:rsidRPr="002656AD">
              <w:rPr>
                <w:u w:val="single"/>
              </w:rPr>
              <w:t xml:space="preserve"> Account receivable*365</w:t>
            </w:r>
            <w:r w:rsidRPr="002656AD">
              <w:br/>
              <w:t>Net Credit Sales</w:t>
            </w:r>
          </w:p>
        </w:tc>
        <w:tc>
          <w:tcPr>
            <w:tcW w:w="906" w:type="pct"/>
            <w:tcBorders>
              <w:top w:val="nil"/>
              <w:left w:val="nil"/>
              <w:bottom w:val="single" w:sz="4" w:space="0" w:color="000000"/>
              <w:right w:val="single" w:sz="4" w:space="0" w:color="000000"/>
            </w:tcBorders>
            <w:shd w:val="clear" w:color="auto" w:fill="auto"/>
            <w:noWrap/>
            <w:vAlign w:val="bottom"/>
            <w:hideMark/>
          </w:tcPr>
          <w:p w14:paraId="436FC77A" w14:textId="77777777" w:rsidR="002656AD" w:rsidRPr="002656AD" w:rsidRDefault="002656AD" w:rsidP="002656AD">
            <w:pPr>
              <w:spacing w:line="240" w:lineRule="auto"/>
              <w:jc w:val="left"/>
            </w:pPr>
            <w:r w:rsidRPr="002656AD">
              <w:t>Net credit sales</w:t>
            </w:r>
          </w:p>
        </w:tc>
        <w:tc>
          <w:tcPr>
            <w:tcW w:w="382" w:type="pct"/>
            <w:tcBorders>
              <w:top w:val="nil"/>
              <w:left w:val="nil"/>
              <w:bottom w:val="single" w:sz="4" w:space="0" w:color="000000"/>
              <w:right w:val="single" w:sz="4" w:space="0" w:color="000000"/>
            </w:tcBorders>
            <w:shd w:val="clear" w:color="auto" w:fill="auto"/>
            <w:vAlign w:val="center"/>
            <w:hideMark/>
          </w:tcPr>
          <w:p w14:paraId="3244661E" w14:textId="77777777" w:rsidR="002656AD" w:rsidRPr="002656AD" w:rsidRDefault="002656AD" w:rsidP="002656AD">
            <w:pPr>
              <w:spacing w:line="240" w:lineRule="auto"/>
              <w:jc w:val="right"/>
            </w:pPr>
            <w:r w:rsidRPr="002656AD">
              <w:t>£1,014.00</w:t>
            </w:r>
          </w:p>
        </w:tc>
        <w:tc>
          <w:tcPr>
            <w:tcW w:w="382" w:type="pct"/>
            <w:tcBorders>
              <w:top w:val="nil"/>
              <w:left w:val="nil"/>
              <w:bottom w:val="single" w:sz="4" w:space="0" w:color="000000"/>
              <w:right w:val="single" w:sz="4" w:space="0" w:color="000000"/>
            </w:tcBorders>
            <w:shd w:val="clear" w:color="auto" w:fill="auto"/>
            <w:vAlign w:val="center"/>
            <w:hideMark/>
          </w:tcPr>
          <w:p w14:paraId="050E5BBA" w14:textId="77777777" w:rsidR="002656AD" w:rsidRPr="002656AD" w:rsidRDefault="002656AD" w:rsidP="002656AD">
            <w:pPr>
              <w:spacing w:line="240" w:lineRule="auto"/>
              <w:jc w:val="right"/>
            </w:pPr>
            <w:r w:rsidRPr="002656AD">
              <w:t>£1,831.00</w:t>
            </w:r>
          </w:p>
        </w:tc>
        <w:tc>
          <w:tcPr>
            <w:tcW w:w="382" w:type="pct"/>
            <w:tcBorders>
              <w:top w:val="nil"/>
              <w:left w:val="nil"/>
              <w:bottom w:val="single" w:sz="4" w:space="0" w:color="000000"/>
              <w:right w:val="single" w:sz="4" w:space="0" w:color="000000"/>
            </w:tcBorders>
            <w:shd w:val="clear" w:color="auto" w:fill="auto"/>
            <w:vAlign w:val="center"/>
            <w:hideMark/>
          </w:tcPr>
          <w:p w14:paraId="12E1A559" w14:textId="77777777" w:rsidR="002656AD" w:rsidRPr="002656AD" w:rsidRDefault="002656AD" w:rsidP="002656AD">
            <w:pPr>
              <w:spacing w:line="240" w:lineRule="auto"/>
              <w:jc w:val="right"/>
            </w:pPr>
            <w:r w:rsidRPr="002656AD">
              <w:t>£1,326.00</w:t>
            </w:r>
          </w:p>
        </w:tc>
        <w:tc>
          <w:tcPr>
            <w:tcW w:w="442" w:type="pct"/>
            <w:tcBorders>
              <w:top w:val="nil"/>
              <w:left w:val="nil"/>
              <w:bottom w:val="single" w:sz="4" w:space="0" w:color="000000"/>
              <w:right w:val="single" w:sz="4" w:space="0" w:color="000000"/>
            </w:tcBorders>
            <w:shd w:val="clear" w:color="auto" w:fill="auto"/>
            <w:vAlign w:val="center"/>
            <w:hideMark/>
          </w:tcPr>
          <w:p w14:paraId="7590F257" w14:textId="77777777" w:rsidR="002656AD" w:rsidRPr="002656AD" w:rsidRDefault="002656AD" w:rsidP="002656AD">
            <w:pPr>
              <w:spacing w:line="240" w:lineRule="auto"/>
              <w:jc w:val="right"/>
            </w:pPr>
            <w:r w:rsidRPr="002656AD">
              <w:t>£2,177.00</w:t>
            </w:r>
          </w:p>
        </w:tc>
        <w:tc>
          <w:tcPr>
            <w:tcW w:w="442" w:type="pct"/>
            <w:tcBorders>
              <w:top w:val="nil"/>
              <w:left w:val="nil"/>
              <w:bottom w:val="single" w:sz="4" w:space="0" w:color="000000"/>
              <w:right w:val="single" w:sz="4" w:space="0" w:color="000000"/>
            </w:tcBorders>
            <w:shd w:val="clear" w:color="auto" w:fill="auto"/>
            <w:vAlign w:val="center"/>
            <w:hideMark/>
          </w:tcPr>
          <w:p w14:paraId="54ADD77C" w14:textId="77777777" w:rsidR="002656AD" w:rsidRPr="002656AD" w:rsidRDefault="002656AD" w:rsidP="002656AD">
            <w:pPr>
              <w:spacing w:line="240" w:lineRule="auto"/>
              <w:jc w:val="right"/>
            </w:pPr>
            <w:r w:rsidRPr="002656AD">
              <w:t>£1,981.00</w:t>
            </w:r>
          </w:p>
        </w:tc>
        <w:tc>
          <w:tcPr>
            <w:tcW w:w="442" w:type="pct"/>
            <w:tcBorders>
              <w:top w:val="nil"/>
              <w:left w:val="nil"/>
              <w:bottom w:val="single" w:sz="4" w:space="0" w:color="000000"/>
              <w:right w:val="single" w:sz="4" w:space="0" w:color="000000"/>
            </w:tcBorders>
            <w:shd w:val="clear" w:color="auto" w:fill="auto"/>
            <w:vAlign w:val="center"/>
            <w:hideMark/>
          </w:tcPr>
          <w:p w14:paraId="2C308ED5" w14:textId="77777777" w:rsidR="002656AD" w:rsidRPr="002656AD" w:rsidRDefault="002656AD" w:rsidP="002656AD">
            <w:pPr>
              <w:spacing w:line="240" w:lineRule="auto"/>
              <w:jc w:val="right"/>
            </w:pPr>
            <w:r w:rsidRPr="002656AD">
              <w:t>£1,967.00</w:t>
            </w:r>
          </w:p>
        </w:tc>
      </w:tr>
      <w:tr w:rsidR="002656AD" w:rsidRPr="002656AD" w14:paraId="3DB2B878" w14:textId="77777777" w:rsidTr="002656AD">
        <w:trPr>
          <w:trHeight w:val="312"/>
        </w:trPr>
        <w:tc>
          <w:tcPr>
            <w:tcW w:w="656" w:type="pct"/>
            <w:vMerge/>
            <w:tcBorders>
              <w:top w:val="nil"/>
              <w:left w:val="single" w:sz="4" w:space="0" w:color="000000"/>
              <w:bottom w:val="single" w:sz="4" w:space="0" w:color="000000"/>
              <w:right w:val="single" w:sz="4" w:space="0" w:color="000000"/>
            </w:tcBorders>
            <w:vAlign w:val="center"/>
            <w:hideMark/>
          </w:tcPr>
          <w:p w14:paraId="1B41B3E4" w14:textId="77777777" w:rsidR="002656AD" w:rsidRPr="002656AD" w:rsidRDefault="002656AD" w:rsidP="002656AD">
            <w:pPr>
              <w:spacing w:line="240" w:lineRule="auto"/>
              <w:jc w:val="left"/>
            </w:pPr>
          </w:p>
        </w:tc>
        <w:tc>
          <w:tcPr>
            <w:tcW w:w="965" w:type="pct"/>
            <w:vMerge/>
            <w:tcBorders>
              <w:top w:val="nil"/>
              <w:left w:val="single" w:sz="4" w:space="0" w:color="000000"/>
              <w:bottom w:val="single" w:sz="4" w:space="0" w:color="000000"/>
              <w:right w:val="single" w:sz="4" w:space="0" w:color="000000"/>
            </w:tcBorders>
            <w:vAlign w:val="center"/>
            <w:hideMark/>
          </w:tcPr>
          <w:p w14:paraId="429EF26B" w14:textId="77777777" w:rsidR="002656AD" w:rsidRPr="002656AD" w:rsidRDefault="002656AD" w:rsidP="002656AD">
            <w:pPr>
              <w:spacing w:line="240" w:lineRule="auto"/>
              <w:jc w:val="left"/>
            </w:pPr>
          </w:p>
        </w:tc>
        <w:tc>
          <w:tcPr>
            <w:tcW w:w="906" w:type="pct"/>
            <w:tcBorders>
              <w:top w:val="nil"/>
              <w:left w:val="nil"/>
              <w:bottom w:val="single" w:sz="4" w:space="0" w:color="000000"/>
              <w:right w:val="single" w:sz="4" w:space="0" w:color="000000"/>
            </w:tcBorders>
            <w:shd w:val="clear" w:color="auto" w:fill="auto"/>
            <w:noWrap/>
            <w:vAlign w:val="bottom"/>
            <w:hideMark/>
          </w:tcPr>
          <w:p w14:paraId="66C6BC60" w14:textId="77777777" w:rsidR="002656AD" w:rsidRPr="002656AD" w:rsidRDefault="002656AD" w:rsidP="002656AD">
            <w:pPr>
              <w:spacing w:line="240" w:lineRule="auto"/>
              <w:jc w:val="left"/>
            </w:pPr>
            <w:r w:rsidRPr="002656AD">
              <w:t>Average account receivables</w:t>
            </w:r>
          </w:p>
        </w:tc>
        <w:tc>
          <w:tcPr>
            <w:tcW w:w="382" w:type="pct"/>
            <w:tcBorders>
              <w:top w:val="nil"/>
              <w:left w:val="nil"/>
              <w:bottom w:val="single" w:sz="4" w:space="0" w:color="000000"/>
              <w:right w:val="single" w:sz="4" w:space="0" w:color="000000"/>
            </w:tcBorders>
            <w:shd w:val="clear" w:color="auto" w:fill="auto"/>
            <w:noWrap/>
            <w:vAlign w:val="bottom"/>
            <w:hideMark/>
          </w:tcPr>
          <w:p w14:paraId="71358FFB" w14:textId="77777777" w:rsidR="002656AD" w:rsidRPr="002656AD" w:rsidRDefault="002656AD" w:rsidP="002656AD">
            <w:pPr>
              <w:spacing w:line="240" w:lineRule="auto"/>
              <w:jc w:val="right"/>
            </w:pPr>
            <w:r w:rsidRPr="002656AD">
              <w:t>£90.00</w:t>
            </w:r>
          </w:p>
        </w:tc>
        <w:tc>
          <w:tcPr>
            <w:tcW w:w="382" w:type="pct"/>
            <w:tcBorders>
              <w:top w:val="nil"/>
              <w:left w:val="nil"/>
              <w:bottom w:val="single" w:sz="4" w:space="0" w:color="000000"/>
              <w:right w:val="single" w:sz="4" w:space="0" w:color="000000"/>
            </w:tcBorders>
            <w:shd w:val="clear" w:color="auto" w:fill="auto"/>
            <w:noWrap/>
            <w:vAlign w:val="bottom"/>
            <w:hideMark/>
          </w:tcPr>
          <w:p w14:paraId="2EE1799C" w14:textId="77777777" w:rsidR="002656AD" w:rsidRPr="002656AD" w:rsidRDefault="002656AD" w:rsidP="002656AD">
            <w:pPr>
              <w:spacing w:line="240" w:lineRule="auto"/>
              <w:jc w:val="right"/>
            </w:pPr>
            <w:r w:rsidRPr="002656AD">
              <w:t>£178.00</w:t>
            </w:r>
          </w:p>
        </w:tc>
        <w:tc>
          <w:tcPr>
            <w:tcW w:w="382" w:type="pct"/>
            <w:tcBorders>
              <w:top w:val="nil"/>
              <w:left w:val="nil"/>
              <w:bottom w:val="single" w:sz="4" w:space="0" w:color="000000"/>
              <w:right w:val="single" w:sz="4" w:space="0" w:color="000000"/>
            </w:tcBorders>
            <w:shd w:val="clear" w:color="auto" w:fill="auto"/>
            <w:noWrap/>
            <w:vAlign w:val="bottom"/>
            <w:hideMark/>
          </w:tcPr>
          <w:p w14:paraId="1B031F07" w14:textId="77777777" w:rsidR="002656AD" w:rsidRPr="002656AD" w:rsidRDefault="002656AD" w:rsidP="002656AD">
            <w:pPr>
              <w:spacing w:line="240" w:lineRule="auto"/>
              <w:jc w:val="right"/>
            </w:pPr>
            <w:r w:rsidRPr="002656AD">
              <w:t>£136.00</w:t>
            </w:r>
          </w:p>
        </w:tc>
        <w:tc>
          <w:tcPr>
            <w:tcW w:w="442" w:type="pct"/>
            <w:tcBorders>
              <w:top w:val="nil"/>
              <w:left w:val="nil"/>
              <w:bottom w:val="single" w:sz="4" w:space="0" w:color="000000"/>
              <w:right w:val="single" w:sz="4" w:space="0" w:color="000000"/>
            </w:tcBorders>
            <w:shd w:val="clear" w:color="auto" w:fill="auto"/>
            <w:noWrap/>
            <w:vAlign w:val="bottom"/>
            <w:hideMark/>
          </w:tcPr>
          <w:p w14:paraId="61CA22B6" w14:textId="77777777" w:rsidR="002656AD" w:rsidRPr="002656AD" w:rsidRDefault="002656AD" w:rsidP="002656AD">
            <w:pPr>
              <w:spacing w:line="240" w:lineRule="auto"/>
              <w:jc w:val="right"/>
            </w:pPr>
            <w:r w:rsidRPr="002656AD">
              <w:t>£378.00</w:t>
            </w:r>
          </w:p>
        </w:tc>
        <w:tc>
          <w:tcPr>
            <w:tcW w:w="442" w:type="pct"/>
            <w:tcBorders>
              <w:top w:val="nil"/>
              <w:left w:val="nil"/>
              <w:bottom w:val="single" w:sz="4" w:space="0" w:color="000000"/>
              <w:right w:val="single" w:sz="4" w:space="0" w:color="000000"/>
            </w:tcBorders>
            <w:shd w:val="clear" w:color="auto" w:fill="auto"/>
            <w:noWrap/>
            <w:vAlign w:val="bottom"/>
            <w:hideMark/>
          </w:tcPr>
          <w:p w14:paraId="22A291C9" w14:textId="77777777" w:rsidR="002656AD" w:rsidRPr="002656AD" w:rsidRDefault="002656AD" w:rsidP="002656AD">
            <w:pPr>
              <w:spacing w:line="240" w:lineRule="auto"/>
              <w:jc w:val="right"/>
            </w:pPr>
            <w:r w:rsidRPr="002656AD">
              <w:t>£336.00</w:t>
            </w:r>
          </w:p>
        </w:tc>
        <w:tc>
          <w:tcPr>
            <w:tcW w:w="442" w:type="pct"/>
            <w:tcBorders>
              <w:top w:val="nil"/>
              <w:left w:val="nil"/>
              <w:bottom w:val="single" w:sz="4" w:space="0" w:color="000000"/>
              <w:right w:val="single" w:sz="4" w:space="0" w:color="000000"/>
            </w:tcBorders>
            <w:shd w:val="clear" w:color="auto" w:fill="auto"/>
            <w:noWrap/>
            <w:vAlign w:val="bottom"/>
            <w:hideMark/>
          </w:tcPr>
          <w:p w14:paraId="51BF948D" w14:textId="77777777" w:rsidR="002656AD" w:rsidRPr="002656AD" w:rsidRDefault="002656AD" w:rsidP="002656AD">
            <w:pPr>
              <w:spacing w:line="240" w:lineRule="auto"/>
              <w:jc w:val="right"/>
            </w:pPr>
            <w:r w:rsidRPr="002656AD">
              <w:t>£296.00</w:t>
            </w:r>
          </w:p>
        </w:tc>
      </w:tr>
      <w:tr w:rsidR="002656AD" w:rsidRPr="002656AD" w14:paraId="3E293FDC" w14:textId="77777777" w:rsidTr="002656AD">
        <w:trPr>
          <w:trHeight w:val="315"/>
        </w:trPr>
        <w:tc>
          <w:tcPr>
            <w:tcW w:w="656" w:type="pct"/>
            <w:vMerge/>
            <w:tcBorders>
              <w:top w:val="nil"/>
              <w:left w:val="single" w:sz="4" w:space="0" w:color="000000"/>
              <w:bottom w:val="single" w:sz="4" w:space="0" w:color="000000"/>
              <w:right w:val="single" w:sz="4" w:space="0" w:color="000000"/>
            </w:tcBorders>
            <w:vAlign w:val="center"/>
            <w:hideMark/>
          </w:tcPr>
          <w:p w14:paraId="0C5BA5DE" w14:textId="77777777" w:rsidR="002656AD" w:rsidRPr="002656AD" w:rsidRDefault="002656AD" w:rsidP="002656AD">
            <w:pPr>
              <w:spacing w:line="240" w:lineRule="auto"/>
              <w:jc w:val="left"/>
            </w:pPr>
          </w:p>
        </w:tc>
        <w:tc>
          <w:tcPr>
            <w:tcW w:w="965" w:type="pct"/>
            <w:vMerge/>
            <w:tcBorders>
              <w:top w:val="nil"/>
              <w:left w:val="single" w:sz="4" w:space="0" w:color="000000"/>
              <w:bottom w:val="single" w:sz="4" w:space="0" w:color="000000"/>
              <w:right w:val="single" w:sz="4" w:space="0" w:color="000000"/>
            </w:tcBorders>
            <w:vAlign w:val="center"/>
            <w:hideMark/>
          </w:tcPr>
          <w:p w14:paraId="32F6FA0F" w14:textId="77777777" w:rsidR="002656AD" w:rsidRPr="002656AD" w:rsidRDefault="002656AD" w:rsidP="002656AD">
            <w:pPr>
              <w:spacing w:line="240" w:lineRule="auto"/>
              <w:jc w:val="left"/>
            </w:pPr>
          </w:p>
        </w:tc>
        <w:tc>
          <w:tcPr>
            <w:tcW w:w="906" w:type="pct"/>
            <w:tcBorders>
              <w:top w:val="nil"/>
              <w:left w:val="nil"/>
              <w:bottom w:val="single" w:sz="4" w:space="0" w:color="000000"/>
              <w:right w:val="single" w:sz="4" w:space="0" w:color="000000"/>
            </w:tcBorders>
            <w:shd w:val="clear" w:color="F7CAAC" w:fill="F7CAAC"/>
            <w:noWrap/>
            <w:vAlign w:val="bottom"/>
            <w:hideMark/>
          </w:tcPr>
          <w:p w14:paraId="47E3E512" w14:textId="77777777" w:rsidR="002656AD" w:rsidRPr="002656AD" w:rsidRDefault="002656AD" w:rsidP="002656AD">
            <w:pPr>
              <w:spacing w:line="240" w:lineRule="auto"/>
              <w:jc w:val="left"/>
              <w:rPr>
                <w:b/>
                <w:bCs/>
                <w:i/>
                <w:iCs/>
              </w:rPr>
            </w:pPr>
            <w:r w:rsidRPr="002656AD">
              <w:rPr>
                <w:b/>
                <w:bCs/>
                <w:i/>
                <w:iCs/>
              </w:rPr>
              <w:t xml:space="preserve">Receivable turnover days </w:t>
            </w:r>
          </w:p>
        </w:tc>
        <w:tc>
          <w:tcPr>
            <w:tcW w:w="382" w:type="pct"/>
            <w:tcBorders>
              <w:top w:val="nil"/>
              <w:left w:val="nil"/>
              <w:bottom w:val="single" w:sz="4" w:space="0" w:color="000000"/>
              <w:right w:val="single" w:sz="4" w:space="0" w:color="000000"/>
            </w:tcBorders>
            <w:shd w:val="clear" w:color="F7CAAC" w:fill="F7CAAC"/>
            <w:noWrap/>
            <w:vAlign w:val="bottom"/>
            <w:hideMark/>
          </w:tcPr>
          <w:p w14:paraId="0CD7B24B" w14:textId="77777777" w:rsidR="002656AD" w:rsidRPr="002656AD" w:rsidRDefault="002656AD" w:rsidP="002656AD">
            <w:pPr>
              <w:spacing w:line="240" w:lineRule="auto"/>
              <w:jc w:val="right"/>
              <w:rPr>
                <w:b/>
                <w:bCs/>
                <w:i/>
                <w:iCs/>
              </w:rPr>
            </w:pPr>
            <w:r w:rsidRPr="002656AD">
              <w:rPr>
                <w:b/>
                <w:bCs/>
                <w:i/>
                <w:iCs/>
              </w:rPr>
              <w:t>32</w:t>
            </w:r>
          </w:p>
        </w:tc>
        <w:tc>
          <w:tcPr>
            <w:tcW w:w="382" w:type="pct"/>
            <w:tcBorders>
              <w:top w:val="nil"/>
              <w:left w:val="nil"/>
              <w:bottom w:val="single" w:sz="4" w:space="0" w:color="000000"/>
              <w:right w:val="single" w:sz="4" w:space="0" w:color="000000"/>
            </w:tcBorders>
            <w:shd w:val="clear" w:color="F7CAAC" w:fill="F7CAAC"/>
            <w:noWrap/>
            <w:vAlign w:val="bottom"/>
            <w:hideMark/>
          </w:tcPr>
          <w:p w14:paraId="49DF970D" w14:textId="77777777" w:rsidR="002656AD" w:rsidRPr="002656AD" w:rsidRDefault="002656AD" w:rsidP="002656AD">
            <w:pPr>
              <w:spacing w:line="240" w:lineRule="auto"/>
              <w:jc w:val="right"/>
              <w:rPr>
                <w:b/>
                <w:bCs/>
                <w:i/>
                <w:iCs/>
              </w:rPr>
            </w:pPr>
            <w:r w:rsidRPr="002656AD">
              <w:rPr>
                <w:b/>
                <w:bCs/>
                <w:i/>
                <w:iCs/>
              </w:rPr>
              <w:t>35</w:t>
            </w:r>
          </w:p>
        </w:tc>
        <w:tc>
          <w:tcPr>
            <w:tcW w:w="382" w:type="pct"/>
            <w:tcBorders>
              <w:top w:val="nil"/>
              <w:left w:val="nil"/>
              <w:bottom w:val="single" w:sz="4" w:space="0" w:color="000000"/>
              <w:right w:val="single" w:sz="4" w:space="0" w:color="000000"/>
            </w:tcBorders>
            <w:shd w:val="clear" w:color="F7CAAC" w:fill="F7CAAC"/>
            <w:noWrap/>
            <w:vAlign w:val="bottom"/>
            <w:hideMark/>
          </w:tcPr>
          <w:p w14:paraId="21B2A338" w14:textId="77777777" w:rsidR="002656AD" w:rsidRPr="002656AD" w:rsidRDefault="002656AD" w:rsidP="002656AD">
            <w:pPr>
              <w:spacing w:line="240" w:lineRule="auto"/>
              <w:jc w:val="right"/>
              <w:rPr>
                <w:b/>
                <w:bCs/>
                <w:i/>
                <w:iCs/>
              </w:rPr>
            </w:pPr>
            <w:r w:rsidRPr="002656AD">
              <w:rPr>
                <w:b/>
                <w:bCs/>
                <w:i/>
                <w:iCs/>
              </w:rPr>
              <w:t>37</w:t>
            </w:r>
          </w:p>
        </w:tc>
        <w:tc>
          <w:tcPr>
            <w:tcW w:w="442" w:type="pct"/>
            <w:tcBorders>
              <w:top w:val="nil"/>
              <w:left w:val="nil"/>
              <w:bottom w:val="single" w:sz="4" w:space="0" w:color="000000"/>
              <w:right w:val="single" w:sz="4" w:space="0" w:color="000000"/>
            </w:tcBorders>
            <w:shd w:val="clear" w:color="F7CAAC" w:fill="F7CAAC"/>
            <w:noWrap/>
            <w:vAlign w:val="bottom"/>
            <w:hideMark/>
          </w:tcPr>
          <w:p w14:paraId="5D2C587C" w14:textId="77777777" w:rsidR="002656AD" w:rsidRPr="002656AD" w:rsidRDefault="002656AD" w:rsidP="002656AD">
            <w:pPr>
              <w:spacing w:line="240" w:lineRule="auto"/>
              <w:jc w:val="right"/>
              <w:rPr>
                <w:b/>
                <w:bCs/>
                <w:i/>
                <w:iCs/>
              </w:rPr>
            </w:pPr>
            <w:r w:rsidRPr="002656AD">
              <w:rPr>
                <w:b/>
                <w:bCs/>
                <w:i/>
                <w:iCs/>
              </w:rPr>
              <w:t>63</w:t>
            </w:r>
          </w:p>
        </w:tc>
        <w:tc>
          <w:tcPr>
            <w:tcW w:w="442" w:type="pct"/>
            <w:tcBorders>
              <w:top w:val="nil"/>
              <w:left w:val="nil"/>
              <w:bottom w:val="single" w:sz="4" w:space="0" w:color="000000"/>
              <w:right w:val="single" w:sz="4" w:space="0" w:color="000000"/>
            </w:tcBorders>
            <w:shd w:val="clear" w:color="F7CAAC" w:fill="F7CAAC"/>
            <w:noWrap/>
            <w:vAlign w:val="bottom"/>
            <w:hideMark/>
          </w:tcPr>
          <w:p w14:paraId="094B6F48" w14:textId="77777777" w:rsidR="002656AD" w:rsidRPr="002656AD" w:rsidRDefault="002656AD" w:rsidP="002656AD">
            <w:pPr>
              <w:spacing w:line="240" w:lineRule="auto"/>
              <w:jc w:val="right"/>
              <w:rPr>
                <w:b/>
                <w:bCs/>
                <w:i/>
                <w:iCs/>
              </w:rPr>
            </w:pPr>
            <w:r w:rsidRPr="002656AD">
              <w:rPr>
                <w:b/>
                <w:bCs/>
                <w:i/>
                <w:iCs/>
              </w:rPr>
              <w:t>62</w:t>
            </w:r>
          </w:p>
        </w:tc>
        <w:tc>
          <w:tcPr>
            <w:tcW w:w="442" w:type="pct"/>
            <w:tcBorders>
              <w:top w:val="nil"/>
              <w:left w:val="nil"/>
              <w:bottom w:val="single" w:sz="4" w:space="0" w:color="000000"/>
              <w:right w:val="single" w:sz="4" w:space="0" w:color="000000"/>
            </w:tcBorders>
            <w:shd w:val="clear" w:color="F7CAAC" w:fill="F7CAAC"/>
            <w:noWrap/>
            <w:vAlign w:val="bottom"/>
            <w:hideMark/>
          </w:tcPr>
          <w:p w14:paraId="2DF8D5A7" w14:textId="77777777" w:rsidR="002656AD" w:rsidRPr="002656AD" w:rsidRDefault="002656AD" w:rsidP="002656AD">
            <w:pPr>
              <w:spacing w:line="240" w:lineRule="auto"/>
              <w:jc w:val="right"/>
              <w:rPr>
                <w:b/>
                <w:bCs/>
                <w:i/>
                <w:iCs/>
              </w:rPr>
            </w:pPr>
            <w:r w:rsidRPr="002656AD">
              <w:rPr>
                <w:b/>
                <w:bCs/>
                <w:i/>
                <w:iCs/>
              </w:rPr>
              <w:t>55</w:t>
            </w:r>
          </w:p>
        </w:tc>
      </w:tr>
      <w:tr w:rsidR="002656AD" w:rsidRPr="002656AD" w14:paraId="7983E905" w14:textId="77777777" w:rsidTr="002656AD">
        <w:trPr>
          <w:trHeight w:val="324"/>
        </w:trPr>
        <w:tc>
          <w:tcPr>
            <w:tcW w:w="656" w:type="pct"/>
            <w:tcBorders>
              <w:top w:val="nil"/>
              <w:left w:val="single" w:sz="4" w:space="0" w:color="000000"/>
              <w:bottom w:val="single" w:sz="4" w:space="0" w:color="000000"/>
              <w:right w:val="single" w:sz="4" w:space="0" w:color="000000"/>
            </w:tcBorders>
            <w:shd w:val="clear" w:color="9CC2E5" w:fill="9CC2E5"/>
            <w:noWrap/>
            <w:vAlign w:val="bottom"/>
            <w:hideMark/>
          </w:tcPr>
          <w:p w14:paraId="4F83ACBE" w14:textId="77777777" w:rsidR="002656AD" w:rsidRPr="002656AD" w:rsidRDefault="002656AD" w:rsidP="002656AD">
            <w:pPr>
              <w:spacing w:line="240" w:lineRule="auto"/>
              <w:jc w:val="left"/>
              <w:rPr>
                <w:b/>
                <w:bCs/>
              </w:rPr>
            </w:pPr>
            <w:r w:rsidRPr="002656AD">
              <w:rPr>
                <w:b/>
                <w:bCs/>
              </w:rPr>
              <w:t>Leverage Ratios</w:t>
            </w:r>
          </w:p>
        </w:tc>
        <w:tc>
          <w:tcPr>
            <w:tcW w:w="965" w:type="pct"/>
            <w:tcBorders>
              <w:top w:val="nil"/>
              <w:left w:val="nil"/>
              <w:bottom w:val="single" w:sz="4" w:space="0" w:color="000000"/>
              <w:right w:val="single" w:sz="4" w:space="0" w:color="000000"/>
            </w:tcBorders>
            <w:shd w:val="clear" w:color="9CC2E5" w:fill="9CC2E5"/>
            <w:noWrap/>
            <w:vAlign w:val="center"/>
            <w:hideMark/>
          </w:tcPr>
          <w:p w14:paraId="0986DC5A" w14:textId="77777777" w:rsidR="002656AD" w:rsidRPr="002656AD" w:rsidRDefault="002656AD" w:rsidP="002656AD">
            <w:pPr>
              <w:spacing w:line="240" w:lineRule="auto"/>
              <w:jc w:val="center"/>
              <w:rPr>
                <w:b/>
                <w:bCs/>
              </w:rPr>
            </w:pPr>
            <w:r w:rsidRPr="002656AD">
              <w:rPr>
                <w:b/>
                <w:bCs/>
              </w:rPr>
              <w:t> </w:t>
            </w:r>
          </w:p>
        </w:tc>
        <w:tc>
          <w:tcPr>
            <w:tcW w:w="906" w:type="pct"/>
            <w:tcBorders>
              <w:top w:val="nil"/>
              <w:left w:val="nil"/>
              <w:bottom w:val="single" w:sz="4" w:space="0" w:color="000000"/>
              <w:right w:val="single" w:sz="4" w:space="0" w:color="000000"/>
            </w:tcBorders>
            <w:shd w:val="clear" w:color="auto" w:fill="auto"/>
            <w:noWrap/>
            <w:vAlign w:val="bottom"/>
            <w:hideMark/>
          </w:tcPr>
          <w:p w14:paraId="15C02EAE" w14:textId="77777777" w:rsidR="002656AD" w:rsidRPr="002656AD" w:rsidRDefault="002656AD" w:rsidP="002656AD">
            <w:pPr>
              <w:spacing w:line="240" w:lineRule="auto"/>
              <w:jc w:val="left"/>
            </w:pPr>
            <w:r w:rsidRPr="002656AD">
              <w:t> </w:t>
            </w:r>
          </w:p>
        </w:tc>
        <w:tc>
          <w:tcPr>
            <w:tcW w:w="382" w:type="pct"/>
            <w:tcBorders>
              <w:top w:val="nil"/>
              <w:left w:val="nil"/>
              <w:bottom w:val="single" w:sz="4" w:space="0" w:color="000000"/>
              <w:right w:val="single" w:sz="4" w:space="0" w:color="000000"/>
            </w:tcBorders>
            <w:shd w:val="clear" w:color="auto" w:fill="auto"/>
            <w:noWrap/>
            <w:vAlign w:val="bottom"/>
            <w:hideMark/>
          </w:tcPr>
          <w:p w14:paraId="08CB95B7" w14:textId="77777777" w:rsidR="002656AD" w:rsidRPr="002656AD" w:rsidRDefault="002656AD" w:rsidP="002656AD">
            <w:pPr>
              <w:spacing w:line="240" w:lineRule="auto"/>
              <w:jc w:val="right"/>
              <w:rPr>
                <w:b/>
                <w:bCs/>
                <w:i/>
                <w:iCs/>
              </w:rPr>
            </w:pPr>
            <w:r w:rsidRPr="002656AD">
              <w:rPr>
                <w:b/>
                <w:bCs/>
                <w:i/>
                <w:iCs/>
              </w:rPr>
              <w:t>2022</w:t>
            </w:r>
          </w:p>
        </w:tc>
        <w:tc>
          <w:tcPr>
            <w:tcW w:w="382" w:type="pct"/>
            <w:tcBorders>
              <w:top w:val="nil"/>
              <w:left w:val="nil"/>
              <w:bottom w:val="single" w:sz="4" w:space="0" w:color="000000"/>
              <w:right w:val="single" w:sz="4" w:space="0" w:color="000000"/>
            </w:tcBorders>
            <w:shd w:val="clear" w:color="auto" w:fill="auto"/>
            <w:noWrap/>
            <w:vAlign w:val="bottom"/>
            <w:hideMark/>
          </w:tcPr>
          <w:p w14:paraId="053B526B" w14:textId="77777777" w:rsidR="002656AD" w:rsidRPr="002656AD" w:rsidRDefault="002656AD" w:rsidP="002656AD">
            <w:pPr>
              <w:spacing w:line="240" w:lineRule="auto"/>
              <w:jc w:val="right"/>
              <w:rPr>
                <w:b/>
                <w:bCs/>
                <w:i/>
                <w:iCs/>
              </w:rPr>
            </w:pPr>
            <w:r w:rsidRPr="002656AD">
              <w:rPr>
                <w:b/>
                <w:bCs/>
                <w:i/>
                <w:iCs/>
              </w:rPr>
              <w:t>2021</w:t>
            </w:r>
          </w:p>
        </w:tc>
        <w:tc>
          <w:tcPr>
            <w:tcW w:w="382" w:type="pct"/>
            <w:tcBorders>
              <w:top w:val="nil"/>
              <w:left w:val="nil"/>
              <w:bottom w:val="single" w:sz="4" w:space="0" w:color="000000"/>
              <w:right w:val="single" w:sz="4" w:space="0" w:color="000000"/>
            </w:tcBorders>
            <w:shd w:val="clear" w:color="auto" w:fill="auto"/>
            <w:noWrap/>
            <w:vAlign w:val="bottom"/>
            <w:hideMark/>
          </w:tcPr>
          <w:p w14:paraId="4FD58A8B" w14:textId="77777777" w:rsidR="002656AD" w:rsidRPr="002656AD" w:rsidRDefault="002656AD" w:rsidP="002656AD">
            <w:pPr>
              <w:spacing w:line="240" w:lineRule="auto"/>
              <w:jc w:val="right"/>
              <w:rPr>
                <w:b/>
                <w:bCs/>
                <w:i/>
                <w:iCs/>
              </w:rPr>
            </w:pPr>
            <w:r w:rsidRPr="002656AD">
              <w:rPr>
                <w:b/>
                <w:bCs/>
                <w:i/>
                <w:iCs/>
              </w:rPr>
              <w:t>2020</w:t>
            </w:r>
          </w:p>
        </w:tc>
        <w:tc>
          <w:tcPr>
            <w:tcW w:w="442" w:type="pct"/>
            <w:tcBorders>
              <w:top w:val="nil"/>
              <w:left w:val="nil"/>
              <w:bottom w:val="single" w:sz="4" w:space="0" w:color="000000"/>
              <w:right w:val="single" w:sz="4" w:space="0" w:color="000000"/>
            </w:tcBorders>
            <w:shd w:val="clear" w:color="auto" w:fill="auto"/>
            <w:noWrap/>
            <w:vAlign w:val="bottom"/>
            <w:hideMark/>
          </w:tcPr>
          <w:p w14:paraId="4E30CEC3" w14:textId="77777777" w:rsidR="002656AD" w:rsidRPr="002656AD" w:rsidRDefault="002656AD" w:rsidP="002656AD">
            <w:pPr>
              <w:spacing w:line="240" w:lineRule="auto"/>
              <w:jc w:val="right"/>
              <w:rPr>
                <w:b/>
                <w:bCs/>
                <w:i/>
                <w:iCs/>
              </w:rPr>
            </w:pPr>
            <w:r w:rsidRPr="002656AD">
              <w:rPr>
                <w:b/>
                <w:bCs/>
                <w:i/>
                <w:iCs/>
              </w:rPr>
              <w:t>2022</w:t>
            </w:r>
          </w:p>
        </w:tc>
        <w:tc>
          <w:tcPr>
            <w:tcW w:w="442" w:type="pct"/>
            <w:tcBorders>
              <w:top w:val="nil"/>
              <w:left w:val="nil"/>
              <w:bottom w:val="single" w:sz="4" w:space="0" w:color="000000"/>
              <w:right w:val="single" w:sz="4" w:space="0" w:color="000000"/>
            </w:tcBorders>
            <w:shd w:val="clear" w:color="auto" w:fill="auto"/>
            <w:noWrap/>
            <w:vAlign w:val="bottom"/>
            <w:hideMark/>
          </w:tcPr>
          <w:p w14:paraId="4178E7A1" w14:textId="77777777" w:rsidR="002656AD" w:rsidRPr="002656AD" w:rsidRDefault="002656AD" w:rsidP="002656AD">
            <w:pPr>
              <w:spacing w:line="240" w:lineRule="auto"/>
              <w:jc w:val="right"/>
              <w:rPr>
                <w:b/>
                <w:bCs/>
                <w:i/>
                <w:iCs/>
              </w:rPr>
            </w:pPr>
            <w:r w:rsidRPr="002656AD">
              <w:rPr>
                <w:b/>
                <w:bCs/>
                <w:i/>
                <w:iCs/>
              </w:rPr>
              <w:t>2021</w:t>
            </w:r>
          </w:p>
        </w:tc>
        <w:tc>
          <w:tcPr>
            <w:tcW w:w="442" w:type="pct"/>
            <w:tcBorders>
              <w:top w:val="nil"/>
              <w:left w:val="nil"/>
              <w:bottom w:val="single" w:sz="4" w:space="0" w:color="000000"/>
              <w:right w:val="single" w:sz="4" w:space="0" w:color="000000"/>
            </w:tcBorders>
            <w:shd w:val="clear" w:color="auto" w:fill="auto"/>
            <w:noWrap/>
            <w:vAlign w:val="bottom"/>
            <w:hideMark/>
          </w:tcPr>
          <w:p w14:paraId="565AEEB1" w14:textId="77777777" w:rsidR="002656AD" w:rsidRPr="002656AD" w:rsidRDefault="002656AD" w:rsidP="002656AD">
            <w:pPr>
              <w:spacing w:line="240" w:lineRule="auto"/>
              <w:jc w:val="right"/>
              <w:rPr>
                <w:b/>
                <w:bCs/>
                <w:i/>
                <w:iCs/>
              </w:rPr>
            </w:pPr>
            <w:r w:rsidRPr="002656AD">
              <w:rPr>
                <w:b/>
                <w:bCs/>
                <w:i/>
                <w:iCs/>
              </w:rPr>
              <w:t>2020</w:t>
            </w:r>
          </w:p>
        </w:tc>
      </w:tr>
      <w:tr w:rsidR="002656AD" w:rsidRPr="002656AD" w14:paraId="009FB4C0" w14:textId="77777777" w:rsidTr="002656AD">
        <w:trPr>
          <w:trHeight w:val="312"/>
        </w:trPr>
        <w:tc>
          <w:tcPr>
            <w:tcW w:w="656" w:type="pct"/>
            <w:vMerge w:val="restart"/>
            <w:tcBorders>
              <w:top w:val="nil"/>
              <w:left w:val="single" w:sz="4" w:space="0" w:color="000000"/>
              <w:bottom w:val="single" w:sz="4" w:space="0" w:color="000000"/>
              <w:right w:val="single" w:sz="4" w:space="0" w:color="000000"/>
            </w:tcBorders>
            <w:shd w:val="clear" w:color="auto" w:fill="auto"/>
            <w:vAlign w:val="center"/>
            <w:hideMark/>
          </w:tcPr>
          <w:p w14:paraId="548F5429" w14:textId="77777777" w:rsidR="002656AD" w:rsidRPr="002656AD" w:rsidRDefault="002656AD" w:rsidP="002656AD">
            <w:pPr>
              <w:spacing w:line="240" w:lineRule="auto"/>
              <w:jc w:val="center"/>
            </w:pPr>
            <w:r w:rsidRPr="002656AD">
              <w:t xml:space="preserve">Debt-to-Equity  </w:t>
            </w:r>
          </w:p>
        </w:tc>
        <w:tc>
          <w:tcPr>
            <w:tcW w:w="965" w:type="pct"/>
            <w:vMerge w:val="restart"/>
            <w:tcBorders>
              <w:top w:val="nil"/>
              <w:left w:val="single" w:sz="4" w:space="0" w:color="000000"/>
              <w:bottom w:val="single" w:sz="4" w:space="0" w:color="000000"/>
              <w:right w:val="single" w:sz="4" w:space="0" w:color="000000"/>
            </w:tcBorders>
            <w:shd w:val="clear" w:color="auto" w:fill="auto"/>
            <w:vAlign w:val="center"/>
            <w:hideMark/>
          </w:tcPr>
          <w:p w14:paraId="199C7FBD" w14:textId="77777777" w:rsidR="002656AD" w:rsidRPr="002656AD" w:rsidRDefault="002656AD" w:rsidP="002656AD">
            <w:pPr>
              <w:spacing w:line="240" w:lineRule="auto"/>
              <w:jc w:val="center"/>
            </w:pPr>
            <w:r w:rsidRPr="002656AD">
              <w:rPr>
                <w:u w:val="single"/>
              </w:rPr>
              <w:t>Total debt</w:t>
            </w:r>
            <w:r w:rsidRPr="002656AD">
              <w:br/>
              <w:t>Total Equity</w:t>
            </w:r>
          </w:p>
        </w:tc>
        <w:tc>
          <w:tcPr>
            <w:tcW w:w="906" w:type="pct"/>
            <w:tcBorders>
              <w:top w:val="nil"/>
              <w:left w:val="nil"/>
              <w:bottom w:val="single" w:sz="4" w:space="0" w:color="000000"/>
              <w:right w:val="single" w:sz="4" w:space="0" w:color="000000"/>
            </w:tcBorders>
            <w:shd w:val="clear" w:color="auto" w:fill="auto"/>
            <w:noWrap/>
            <w:vAlign w:val="bottom"/>
            <w:hideMark/>
          </w:tcPr>
          <w:p w14:paraId="23DD3D25" w14:textId="77777777" w:rsidR="002656AD" w:rsidRPr="002656AD" w:rsidRDefault="002656AD" w:rsidP="002656AD">
            <w:pPr>
              <w:spacing w:line="240" w:lineRule="auto"/>
              <w:jc w:val="left"/>
            </w:pPr>
            <w:r w:rsidRPr="002656AD">
              <w:t>Total debt</w:t>
            </w:r>
          </w:p>
        </w:tc>
        <w:tc>
          <w:tcPr>
            <w:tcW w:w="382" w:type="pct"/>
            <w:tcBorders>
              <w:top w:val="nil"/>
              <w:left w:val="nil"/>
              <w:bottom w:val="single" w:sz="4" w:space="0" w:color="000000"/>
              <w:right w:val="single" w:sz="4" w:space="0" w:color="000000"/>
            </w:tcBorders>
            <w:shd w:val="clear" w:color="auto" w:fill="auto"/>
            <w:vAlign w:val="center"/>
            <w:hideMark/>
          </w:tcPr>
          <w:p w14:paraId="797F72DA" w14:textId="77777777" w:rsidR="002656AD" w:rsidRPr="002656AD" w:rsidRDefault="002656AD" w:rsidP="002656AD">
            <w:pPr>
              <w:spacing w:line="240" w:lineRule="auto"/>
              <w:jc w:val="right"/>
            </w:pPr>
            <w:r w:rsidRPr="002656AD">
              <w:t>£5.00</w:t>
            </w:r>
          </w:p>
        </w:tc>
        <w:tc>
          <w:tcPr>
            <w:tcW w:w="382" w:type="pct"/>
            <w:tcBorders>
              <w:top w:val="nil"/>
              <w:left w:val="nil"/>
              <w:bottom w:val="single" w:sz="4" w:space="0" w:color="000000"/>
              <w:right w:val="single" w:sz="4" w:space="0" w:color="000000"/>
            </w:tcBorders>
            <w:shd w:val="clear" w:color="auto" w:fill="auto"/>
            <w:vAlign w:val="center"/>
            <w:hideMark/>
          </w:tcPr>
          <w:p w14:paraId="2966212A" w14:textId="77777777" w:rsidR="002656AD" w:rsidRPr="002656AD" w:rsidRDefault="002656AD" w:rsidP="002656AD">
            <w:pPr>
              <w:spacing w:line="240" w:lineRule="auto"/>
              <w:jc w:val="right"/>
            </w:pPr>
            <w:r w:rsidRPr="002656AD">
              <w:t>£38.00</w:t>
            </w:r>
          </w:p>
        </w:tc>
        <w:tc>
          <w:tcPr>
            <w:tcW w:w="382" w:type="pct"/>
            <w:tcBorders>
              <w:top w:val="nil"/>
              <w:left w:val="nil"/>
              <w:bottom w:val="single" w:sz="4" w:space="0" w:color="000000"/>
              <w:right w:val="single" w:sz="4" w:space="0" w:color="000000"/>
            </w:tcBorders>
            <w:shd w:val="clear" w:color="auto" w:fill="auto"/>
            <w:vAlign w:val="center"/>
            <w:hideMark/>
          </w:tcPr>
          <w:p w14:paraId="4E13076C" w14:textId="77777777" w:rsidR="002656AD" w:rsidRPr="002656AD" w:rsidRDefault="002656AD" w:rsidP="002656AD">
            <w:pPr>
              <w:spacing w:line="240" w:lineRule="auto"/>
              <w:jc w:val="right"/>
            </w:pPr>
            <w:r w:rsidRPr="002656AD">
              <w:t>£195.00</w:t>
            </w:r>
          </w:p>
        </w:tc>
        <w:tc>
          <w:tcPr>
            <w:tcW w:w="442" w:type="pct"/>
            <w:tcBorders>
              <w:top w:val="nil"/>
              <w:left w:val="nil"/>
              <w:bottom w:val="single" w:sz="4" w:space="0" w:color="000000"/>
              <w:right w:val="single" w:sz="4" w:space="0" w:color="000000"/>
            </w:tcBorders>
            <w:shd w:val="clear" w:color="auto" w:fill="auto"/>
            <w:vAlign w:val="center"/>
            <w:hideMark/>
          </w:tcPr>
          <w:p w14:paraId="4B1098CB" w14:textId="77777777" w:rsidR="002656AD" w:rsidRPr="002656AD" w:rsidRDefault="002656AD" w:rsidP="002656AD">
            <w:pPr>
              <w:spacing w:line="240" w:lineRule="auto"/>
              <w:jc w:val="right"/>
            </w:pPr>
            <w:r w:rsidRPr="002656AD">
              <w:t>£741.00</w:t>
            </w:r>
          </w:p>
        </w:tc>
        <w:tc>
          <w:tcPr>
            <w:tcW w:w="442" w:type="pct"/>
            <w:tcBorders>
              <w:top w:val="nil"/>
              <w:left w:val="nil"/>
              <w:bottom w:val="single" w:sz="4" w:space="0" w:color="000000"/>
              <w:right w:val="single" w:sz="4" w:space="0" w:color="000000"/>
            </w:tcBorders>
            <w:shd w:val="clear" w:color="auto" w:fill="auto"/>
            <w:vAlign w:val="center"/>
            <w:hideMark/>
          </w:tcPr>
          <w:p w14:paraId="56C2866D" w14:textId="77777777" w:rsidR="002656AD" w:rsidRPr="002656AD" w:rsidRDefault="002656AD" w:rsidP="002656AD">
            <w:pPr>
              <w:spacing w:line="240" w:lineRule="auto"/>
              <w:jc w:val="right"/>
            </w:pPr>
            <w:r w:rsidRPr="002656AD">
              <w:t>£795.00</w:t>
            </w:r>
          </w:p>
        </w:tc>
        <w:tc>
          <w:tcPr>
            <w:tcW w:w="442" w:type="pct"/>
            <w:tcBorders>
              <w:top w:val="nil"/>
              <w:left w:val="nil"/>
              <w:bottom w:val="single" w:sz="4" w:space="0" w:color="000000"/>
              <w:right w:val="single" w:sz="4" w:space="0" w:color="000000"/>
            </w:tcBorders>
            <w:shd w:val="clear" w:color="auto" w:fill="auto"/>
            <w:vAlign w:val="center"/>
            <w:hideMark/>
          </w:tcPr>
          <w:p w14:paraId="7FABE5E6" w14:textId="77777777" w:rsidR="002656AD" w:rsidRPr="002656AD" w:rsidRDefault="002656AD" w:rsidP="002656AD">
            <w:pPr>
              <w:spacing w:line="240" w:lineRule="auto"/>
              <w:jc w:val="right"/>
            </w:pPr>
            <w:r w:rsidRPr="002656AD">
              <w:t>£939.00</w:t>
            </w:r>
          </w:p>
        </w:tc>
      </w:tr>
      <w:tr w:rsidR="002656AD" w:rsidRPr="002656AD" w14:paraId="2FE3A5A4" w14:textId="77777777" w:rsidTr="002656AD">
        <w:trPr>
          <w:trHeight w:val="312"/>
        </w:trPr>
        <w:tc>
          <w:tcPr>
            <w:tcW w:w="656" w:type="pct"/>
            <w:vMerge/>
            <w:tcBorders>
              <w:top w:val="nil"/>
              <w:left w:val="single" w:sz="4" w:space="0" w:color="000000"/>
              <w:bottom w:val="single" w:sz="4" w:space="0" w:color="000000"/>
              <w:right w:val="single" w:sz="4" w:space="0" w:color="000000"/>
            </w:tcBorders>
            <w:vAlign w:val="center"/>
            <w:hideMark/>
          </w:tcPr>
          <w:p w14:paraId="09E5D789" w14:textId="77777777" w:rsidR="002656AD" w:rsidRPr="002656AD" w:rsidRDefault="002656AD" w:rsidP="002656AD">
            <w:pPr>
              <w:spacing w:line="240" w:lineRule="auto"/>
              <w:jc w:val="left"/>
            </w:pPr>
          </w:p>
        </w:tc>
        <w:tc>
          <w:tcPr>
            <w:tcW w:w="965" w:type="pct"/>
            <w:vMerge/>
            <w:tcBorders>
              <w:top w:val="nil"/>
              <w:left w:val="single" w:sz="4" w:space="0" w:color="000000"/>
              <w:bottom w:val="single" w:sz="4" w:space="0" w:color="000000"/>
              <w:right w:val="single" w:sz="4" w:space="0" w:color="000000"/>
            </w:tcBorders>
            <w:vAlign w:val="center"/>
            <w:hideMark/>
          </w:tcPr>
          <w:p w14:paraId="518A5592" w14:textId="77777777" w:rsidR="002656AD" w:rsidRPr="002656AD" w:rsidRDefault="002656AD" w:rsidP="002656AD">
            <w:pPr>
              <w:spacing w:line="240" w:lineRule="auto"/>
              <w:jc w:val="left"/>
            </w:pPr>
          </w:p>
        </w:tc>
        <w:tc>
          <w:tcPr>
            <w:tcW w:w="906" w:type="pct"/>
            <w:tcBorders>
              <w:top w:val="nil"/>
              <w:left w:val="nil"/>
              <w:bottom w:val="single" w:sz="4" w:space="0" w:color="000000"/>
              <w:right w:val="single" w:sz="4" w:space="0" w:color="000000"/>
            </w:tcBorders>
            <w:shd w:val="clear" w:color="auto" w:fill="auto"/>
            <w:noWrap/>
            <w:vAlign w:val="bottom"/>
            <w:hideMark/>
          </w:tcPr>
          <w:p w14:paraId="4301AD39" w14:textId="77777777" w:rsidR="002656AD" w:rsidRPr="002656AD" w:rsidRDefault="002656AD" w:rsidP="002656AD">
            <w:pPr>
              <w:spacing w:line="240" w:lineRule="auto"/>
              <w:jc w:val="left"/>
            </w:pPr>
            <w:r w:rsidRPr="002656AD">
              <w:t>Total equity</w:t>
            </w:r>
          </w:p>
        </w:tc>
        <w:tc>
          <w:tcPr>
            <w:tcW w:w="382" w:type="pct"/>
            <w:tcBorders>
              <w:top w:val="nil"/>
              <w:left w:val="nil"/>
              <w:bottom w:val="single" w:sz="4" w:space="0" w:color="000000"/>
              <w:right w:val="single" w:sz="4" w:space="0" w:color="000000"/>
            </w:tcBorders>
            <w:shd w:val="clear" w:color="auto" w:fill="auto"/>
            <w:vAlign w:val="center"/>
            <w:hideMark/>
          </w:tcPr>
          <w:p w14:paraId="325F4A83" w14:textId="77777777" w:rsidR="002656AD" w:rsidRPr="002656AD" w:rsidRDefault="002656AD" w:rsidP="002656AD">
            <w:pPr>
              <w:spacing w:line="240" w:lineRule="auto"/>
              <w:jc w:val="right"/>
            </w:pPr>
            <w:r w:rsidRPr="002656AD">
              <w:t>£1,039.00</w:t>
            </w:r>
          </w:p>
        </w:tc>
        <w:tc>
          <w:tcPr>
            <w:tcW w:w="382" w:type="pct"/>
            <w:tcBorders>
              <w:top w:val="nil"/>
              <w:left w:val="nil"/>
              <w:bottom w:val="single" w:sz="4" w:space="0" w:color="000000"/>
              <w:right w:val="single" w:sz="4" w:space="0" w:color="000000"/>
            </w:tcBorders>
            <w:shd w:val="clear" w:color="auto" w:fill="auto"/>
            <w:vAlign w:val="center"/>
            <w:hideMark/>
          </w:tcPr>
          <w:p w14:paraId="0CBA3F29" w14:textId="77777777" w:rsidR="002656AD" w:rsidRPr="002656AD" w:rsidRDefault="002656AD" w:rsidP="002656AD">
            <w:pPr>
              <w:spacing w:line="240" w:lineRule="auto"/>
              <w:jc w:val="right"/>
            </w:pPr>
            <w:r w:rsidRPr="002656AD">
              <w:t>£1,352.00</w:t>
            </w:r>
          </w:p>
        </w:tc>
        <w:tc>
          <w:tcPr>
            <w:tcW w:w="382" w:type="pct"/>
            <w:tcBorders>
              <w:top w:val="nil"/>
              <w:left w:val="nil"/>
              <w:bottom w:val="single" w:sz="4" w:space="0" w:color="000000"/>
              <w:right w:val="single" w:sz="4" w:space="0" w:color="000000"/>
            </w:tcBorders>
            <w:shd w:val="clear" w:color="auto" w:fill="auto"/>
            <w:vAlign w:val="center"/>
            <w:hideMark/>
          </w:tcPr>
          <w:p w14:paraId="6015CAE1" w14:textId="77777777" w:rsidR="002656AD" w:rsidRPr="002656AD" w:rsidRDefault="002656AD" w:rsidP="002656AD">
            <w:pPr>
              <w:spacing w:line="240" w:lineRule="auto"/>
              <w:jc w:val="right"/>
            </w:pPr>
            <w:r w:rsidRPr="002656AD">
              <w:t>£1,091.00</w:t>
            </w:r>
          </w:p>
        </w:tc>
        <w:tc>
          <w:tcPr>
            <w:tcW w:w="442" w:type="pct"/>
            <w:tcBorders>
              <w:top w:val="nil"/>
              <w:left w:val="nil"/>
              <w:bottom w:val="single" w:sz="4" w:space="0" w:color="000000"/>
              <w:right w:val="single" w:sz="4" w:space="0" w:color="000000"/>
            </w:tcBorders>
            <w:shd w:val="clear" w:color="auto" w:fill="auto"/>
            <w:vAlign w:val="center"/>
            <w:hideMark/>
          </w:tcPr>
          <w:p w14:paraId="3F15026A" w14:textId="77777777" w:rsidR="002656AD" w:rsidRPr="002656AD" w:rsidRDefault="002656AD" w:rsidP="002656AD">
            <w:pPr>
              <w:spacing w:line="240" w:lineRule="auto"/>
              <w:jc w:val="right"/>
            </w:pPr>
            <w:r w:rsidRPr="002656AD">
              <w:t>£3,190.00</w:t>
            </w:r>
          </w:p>
        </w:tc>
        <w:tc>
          <w:tcPr>
            <w:tcW w:w="442" w:type="pct"/>
            <w:tcBorders>
              <w:top w:val="nil"/>
              <w:left w:val="nil"/>
              <w:bottom w:val="single" w:sz="4" w:space="0" w:color="000000"/>
              <w:right w:val="single" w:sz="4" w:space="0" w:color="000000"/>
            </w:tcBorders>
            <w:shd w:val="clear" w:color="auto" w:fill="auto"/>
            <w:vAlign w:val="center"/>
            <w:hideMark/>
          </w:tcPr>
          <w:p w14:paraId="240A6CD5" w14:textId="77777777" w:rsidR="002656AD" w:rsidRPr="002656AD" w:rsidRDefault="002656AD" w:rsidP="002656AD">
            <w:pPr>
              <w:spacing w:line="240" w:lineRule="auto"/>
              <w:jc w:val="right"/>
            </w:pPr>
            <w:r w:rsidRPr="002656AD">
              <w:t>£3,256.00</w:t>
            </w:r>
          </w:p>
        </w:tc>
        <w:tc>
          <w:tcPr>
            <w:tcW w:w="442" w:type="pct"/>
            <w:tcBorders>
              <w:top w:val="nil"/>
              <w:left w:val="nil"/>
              <w:bottom w:val="single" w:sz="4" w:space="0" w:color="000000"/>
              <w:right w:val="single" w:sz="4" w:space="0" w:color="000000"/>
            </w:tcBorders>
            <w:shd w:val="clear" w:color="auto" w:fill="auto"/>
            <w:vAlign w:val="center"/>
            <w:hideMark/>
          </w:tcPr>
          <w:p w14:paraId="3EFDF66E" w14:textId="77777777" w:rsidR="002656AD" w:rsidRPr="002656AD" w:rsidRDefault="002656AD" w:rsidP="002656AD">
            <w:pPr>
              <w:spacing w:line="240" w:lineRule="auto"/>
              <w:jc w:val="right"/>
            </w:pPr>
            <w:r w:rsidRPr="002656AD">
              <w:t>£2,808.00</w:t>
            </w:r>
          </w:p>
        </w:tc>
      </w:tr>
      <w:tr w:rsidR="002656AD" w:rsidRPr="002656AD" w14:paraId="0082EAC3" w14:textId="77777777" w:rsidTr="002656AD">
        <w:trPr>
          <w:trHeight w:val="324"/>
        </w:trPr>
        <w:tc>
          <w:tcPr>
            <w:tcW w:w="656" w:type="pct"/>
            <w:vMerge/>
            <w:tcBorders>
              <w:top w:val="nil"/>
              <w:left w:val="single" w:sz="4" w:space="0" w:color="000000"/>
              <w:bottom w:val="single" w:sz="4" w:space="0" w:color="000000"/>
              <w:right w:val="single" w:sz="4" w:space="0" w:color="000000"/>
            </w:tcBorders>
            <w:vAlign w:val="center"/>
            <w:hideMark/>
          </w:tcPr>
          <w:p w14:paraId="4B564996" w14:textId="77777777" w:rsidR="002656AD" w:rsidRPr="002656AD" w:rsidRDefault="002656AD" w:rsidP="002656AD">
            <w:pPr>
              <w:spacing w:line="240" w:lineRule="auto"/>
              <w:jc w:val="left"/>
            </w:pPr>
          </w:p>
        </w:tc>
        <w:tc>
          <w:tcPr>
            <w:tcW w:w="965" w:type="pct"/>
            <w:vMerge/>
            <w:tcBorders>
              <w:top w:val="nil"/>
              <w:left w:val="single" w:sz="4" w:space="0" w:color="000000"/>
              <w:bottom w:val="single" w:sz="4" w:space="0" w:color="000000"/>
              <w:right w:val="single" w:sz="4" w:space="0" w:color="000000"/>
            </w:tcBorders>
            <w:vAlign w:val="center"/>
            <w:hideMark/>
          </w:tcPr>
          <w:p w14:paraId="4851E47F" w14:textId="77777777" w:rsidR="002656AD" w:rsidRPr="002656AD" w:rsidRDefault="002656AD" w:rsidP="002656AD">
            <w:pPr>
              <w:spacing w:line="240" w:lineRule="auto"/>
              <w:jc w:val="left"/>
            </w:pPr>
          </w:p>
        </w:tc>
        <w:tc>
          <w:tcPr>
            <w:tcW w:w="906" w:type="pct"/>
            <w:tcBorders>
              <w:top w:val="nil"/>
              <w:left w:val="nil"/>
              <w:bottom w:val="single" w:sz="4" w:space="0" w:color="000000"/>
              <w:right w:val="single" w:sz="4" w:space="0" w:color="000000"/>
            </w:tcBorders>
            <w:shd w:val="clear" w:color="66FF99" w:fill="66FF99"/>
            <w:noWrap/>
            <w:vAlign w:val="bottom"/>
            <w:hideMark/>
          </w:tcPr>
          <w:p w14:paraId="08B7B049" w14:textId="77777777" w:rsidR="002656AD" w:rsidRPr="002656AD" w:rsidRDefault="002656AD" w:rsidP="002656AD">
            <w:pPr>
              <w:spacing w:line="240" w:lineRule="auto"/>
              <w:jc w:val="left"/>
              <w:rPr>
                <w:b/>
                <w:bCs/>
                <w:i/>
                <w:iCs/>
              </w:rPr>
            </w:pPr>
            <w:r w:rsidRPr="002656AD">
              <w:rPr>
                <w:b/>
                <w:bCs/>
                <w:i/>
                <w:iCs/>
              </w:rPr>
              <w:t xml:space="preserve">Debt-to-Equity </w:t>
            </w:r>
          </w:p>
        </w:tc>
        <w:tc>
          <w:tcPr>
            <w:tcW w:w="382" w:type="pct"/>
            <w:tcBorders>
              <w:top w:val="nil"/>
              <w:left w:val="nil"/>
              <w:bottom w:val="single" w:sz="4" w:space="0" w:color="000000"/>
              <w:right w:val="single" w:sz="4" w:space="0" w:color="000000"/>
            </w:tcBorders>
            <w:shd w:val="clear" w:color="66FF99" w:fill="66FF99"/>
            <w:vAlign w:val="center"/>
            <w:hideMark/>
          </w:tcPr>
          <w:p w14:paraId="09F29353" w14:textId="77777777" w:rsidR="002656AD" w:rsidRPr="002656AD" w:rsidRDefault="002656AD" w:rsidP="002656AD">
            <w:pPr>
              <w:spacing w:line="240" w:lineRule="auto"/>
              <w:jc w:val="right"/>
              <w:rPr>
                <w:b/>
                <w:bCs/>
                <w:i/>
                <w:iCs/>
              </w:rPr>
            </w:pPr>
            <w:r w:rsidRPr="002656AD">
              <w:rPr>
                <w:b/>
                <w:bCs/>
                <w:i/>
                <w:iCs/>
              </w:rPr>
              <w:t>0.00</w:t>
            </w:r>
          </w:p>
        </w:tc>
        <w:tc>
          <w:tcPr>
            <w:tcW w:w="382" w:type="pct"/>
            <w:tcBorders>
              <w:top w:val="nil"/>
              <w:left w:val="nil"/>
              <w:bottom w:val="single" w:sz="4" w:space="0" w:color="000000"/>
              <w:right w:val="single" w:sz="4" w:space="0" w:color="000000"/>
            </w:tcBorders>
            <w:shd w:val="clear" w:color="66FF99" w:fill="66FF99"/>
            <w:vAlign w:val="center"/>
            <w:hideMark/>
          </w:tcPr>
          <w:p w14:paraId="3A0A9079" w14:textId="77777777" w:rsidR="002656AD" w:rsidRPr="002656AD" w:rsidRDefault="002656AD" w:rsidP="002656AD">
            <w:pPr>
              <w:spacing w:line="240" w:lineRule="auto"/>
              <w:jc w:val="right"/>
              <w:rPr>
                <w:b/>
                <w:bCs/>
                <w:i/>
                <w:iCs/>
              </w:rPr>
            </w:pPr>
            <w:r w:rsidRPr="002656AD">
              <w:rPr>
                <w:b/>
                <w:bCs/>
                <w:i/>
                <w:iCs/>
              </w:rPr>
              <w:t>0.03</w:t>
            </w:r>
          </w:p>
        </w:tc>
        <w:tc>
          <w:tcPr>
            <w:tcW w:w="382" w:type="pct"/>
            <w:tcBorders>
              <w:top w:val="nil"/>
              <w:left w:val="nil"/>
              <w:bottom w:val="single" w:sz="4" w:space="0" w:color="000000"/>
              <w:right w:val="single" w:sz="4" w:space="0" w:color="000000"/>
            </w:tcBorders>
            <w:shd w:val="clear" w:color="66FF99" w:fill="66FF99"/>
            <w:vAlign w:val="center"/>
            <w:hideMark/>
          </w:tcPr>
          <w:p w14:paraId="42554A13" w14:textId="77777777" w:rsidR="002656AD" w:rsidRPr="002656AD" w:rsidRDefault="002656AD" w:rsidP="002656AD">
            <w:pPr>
              <w:spacing w:line="240" w:lineRule="auto"/>
              <w:jc w:val="right"/>
              <w:rPr>
                <w:b/>
                <w:bCs/>
                <w:i/>
                <w:iCs/>
              </w:rPr>
            </w:pPr>
            <w:r w:rsidRPr="002656AD">
              <w:rPr>
                <w:b/>
                <w:bCs/>
                <w:i/>
                <w:iCs/>
              </w:rPr>
              <w:t>0.18</w:t>
            </w:r>
          </w:p>
        </w:tc>
        <w:tc>
          <w:tcPr>
            <w:tcW w:w="442" w:type="pct"/>
            <w:tcBorders>
              <w:top w:val="nil"/>
              <w:left w:val="nil"/>
              <w:bottom w:val="single" w:sz="4" w:space="0" w:color="000000"/>
              <w:right w:val="single" w:sz="4" w:space="0" w:color="000000"/>
            </w:tcBorders>
            <w:shd w:val="clear" w:color="66FF99" w:fill="66FF99"/>
            <w:vAlign w:val="center"/>
            <w:hideMark/>
          </w:tcPr>
          <w:p w14:paraId="5D0785C1" w14:textId="77777777" w:rsidR="002656AD" w:rsidRPr="002656AD" w:rsidRDefault="002656AD" w:rsidP="002656AD">
            <w:pPr>
              <w:spacing w:line="240" w:lineRule="auto"/>
              <w:jc w:val="right"/>
              <w:rPr>
                <w:b/>
                <w:bCs/>
                <w:i/>
                <w:iCs/>
              </w:rPr>
            </w:pPr>
            <w:r w:rsidRPr="002656AD">
              <w:rPr>
                <w:b/>
                <w:bCs/>
                <w:i/>
                <w:iCs/>
              </w:rPr>
              <w:t>0.23</w:t>
            </w:r>
          </w:p>
        </w:tc>
        <w:tc>
          <w:tcPr>
            <w:tcW w:w="442" w:type="pct"/>
            <w:tcBorders>
              <w:top w:val="nil"/>
              <w:left w:val="nil"/>
              <w:bottom w:val="single" w:sz="4" w:space="0" w:color="000000"/>
              <w:right w:val="single" w:sz="4" w:space="0" w:color="000000"/>
            </w:tcBorders>
            <w:shd w:val="clear" w:color="66FF99" w:fill="66FF99"/>
            <w:vAlign w:val="center"/>
            <w:hideMark/>
          </w:tcPr>
          <w:p w14:paraId="04A32890" w14:textId="77777777" w:rsidR="002656AD" w:rsidRPr="002656AD" w:rsidRDefault="002656AD" w:rsidP="002656AD">
            <w:pPr>
              <w:spacing w:line="240" w:lineRule="auto"/>
              <w:jc w:val="right"/>
              <w:rPr>
                <w:b/>
                <w:bCs/>
                <w:i/>
                <w:iCs/>
              </w:rPr>
            </w:pPr>
            <w:r w:rsidRPr="002656AD">
              <w:rPr>
                <w:b/>
                <w:bCs/>
                <w:i/>
                <w:iCs/>
              </w:rPr>
              <w:t>0.24</w:t>
            </w:r>
          </w:p>
        </w:tc>
        <w:tc>
          <w:tcPr>
            <w:tcW w:w="442" w:type="pct"/>
            <w:tcBorders>
              <w:top w:val="nil"/>
              <w:left w:val="nil"/>
              <w:bottom w:val="single" w:sz="4" w:space="0" w:color="000000"/>
              <w:right w:val="single" w:sz="4" w:space="0" w:color="000000"/>
            </w:tcBorders>
            <w:shd w:val="clear" w:color="66FF99" w:fill="66FF99"/>
            <w:vAlign w:val="center"/>
            <w:hideMark/>
          </w:tcPr>
          <w:p w14:paraId="0257E1ED" w14:textId="77777777" w:rsidR="002656AD" w:rsidRPr="002656AD" w:rsidRDefault="002656AD" w:rsidP="002656AD">
            <w:pPr>
              <w:spacing w:line="240" w:lineRule="auto"/>
              <w:jc w:val="right"/>
              <w:rPr>
                <w:b/>
                <w:bCs/>
                <w:i/>
                <w:iCs/>
              </w:rPr>
            </w:pPr>
            <w:r w:rsidRPr="002656AD">
              <w:rPr>
                <w:b/>
                <w:bCs/>
                <w:i/>
                <w:iCs/>
              </w:rPr>
              <w:t>0.33</w:t>
            </w:r>
          </w:p>
        </w:tc>
      </w:tr>
      <w:tr w:rsidR="002656AD" w:rsidRPr="002656AD" w14:paraId="70F3143C" w14:textId="77777777" w:rsidTr="002656AD">
        <w:trPr>
          <w:trHeight w:val="315"/>
        </w:trPr>
        <w:tc>
          <w:tcPr>
            <w:tcW w:w="656" w:type="pct"/>
            <w:vMerge w:val="restart"/>
            <w:tcBorders>
              <w:top w:val="nil"/>
              <w:left w:val="single" w:sz="4" w:space="0" w:color="000000"/>
              <w:bottom w:val="single" w:sz="4" w:space="0" w:color="000000"/>
              <w:right w:val="single" w:sz="4" w:space="0" w:color="000000"/>
            </w:tcBorders>
            <w:shd w:val="clear" w:color="auto" w:fill="auto"/>
            <w:vAlign w:val="center"/>
            <w:hideMark/>
          </w:tcPr>
          <w:p w14:paraId="3974EE05" w14:textId="77777777" w:rsidR="002656AD" w:rsidRPr="002656AD" w:rsidRDefault="002656AD" w:rsidP="002656AD">
            <w:pPr>
              <w:spacing w:line="240" w:lineRule="auto"/>
              <w:jc w:val="center"/>
            </w:pPr>
            <w:r w:rsidRPr="002656AD">
              <w:t>Equity Multiplier</w:t>
            </w:r>
          </w:p>
        </w:tc>
        <w:tc>
          <w:tcPr>
            <w:tcW w:w="965" w:type="pct"/>
            <w:vMerge w:val="restart"/>
            <w:tcBorders>
              <w:top w:val="nil"/>
              <w:left w:val="single" w:sz="4" w:space="0" w:color="000000"/>
              <w:bottom w:val="single" w:sz="4" w:space="0" w:color="000000"/>
              <w:right w:val="single" w:sz="4" w:space="0" w:color="000000"/>
            </w:tcBorders>
            <w:shd w:val="clear" w:color="auto" w:fill="auto"/>
            <w:vAlign w:val="center"/>
            <w:hideMark/>
          </w:tcPr>
          <w:p w14:paraId="55DC029C" w14:textId="77777777" w:rsidR="002656AD" w:rsidRPr="002656AD" w:rsidRDefault="002656AD" w:rsidP="002656AD">
            <w:pPr>
              <w:spacing w:line="240" w:lineRule="auto"/>
              <w:jc w:val="center"/>
            </w:pPr>
            <w:r w:rsidRPr="002656AD">
              <w:rPr>
                <w:u w:val="single"/>
              </w:rPr>
              <w:t xml:space="preserve">Total Assets </w:t>
            </w:r>
            <w:r w:rsidRPr="002656AD">
              <w:br/>
              <w:t>Total Equity</w:t>
            </w:r>
          </w:p>
        </w:tc>
        <w:tc>
          <w:tcPr>
            <w:tcW w:w="906" w:type="pct"/>
            <w:tcBorders>
              <w:top w:val="nil"/>
              <w:left w:val="nil"/>
              <w:bottom w:val="single" w:sz="4" w:space="0" w:color="000000"/>
              <w:right w:val="single" w:sz="4" w:space="0" w:color="000000"/>
            </w:tcBorders>
            <w:shd w:val="clear" w:color="auto" w:fill="auto"/>
            <w:noWrap/>
            <w:vAlign w:val="bottom"/>
            <w:hideMark/>
          </w:tcPr>
          <w:p w14:paraId="745D0EBC" w14:textId="77777777" w:rsidR="002656AD" w:rsidRPr="002656AD" w:rsidRDefault="002656AD" w:rsidP="002656AD">
            <w:pPr>
              <w:spacing w:line="240" w:lineRule="auto"/>
              <w:jc w:val="left"/>
            </w:pPr>
            <w:r w:rsidRPr="002656AD">
              <w:t xml:space="preserve">Total Assets </w:t>
            </w:r>
          </w:p>
        </w:tc>
        <w:tc>
          <w:tcPr>
            <w:tcW w:w="382" w:type="pct"/>
            <w:tcBorders>
              <w:top w:val="nil"/>
              <w:left w:val="nil"/>
              <w:bottom w:val="single" w:sz="4" w:space="0" w:color="000000"/>
              <w:right w:val="single" w:sz="4" w:space="0" w:color="000000"/>
            </w:tcBorders>
            <w:shd w:val="clear" w:color="auto" w:fill="auto"/>
            <w:vAlign w:val="center"/>
            <w:hideMark/>
          </w:tcPr>
          <w:p w14:paraId="310B2A00" w14:textId="77777777" w:rsidR="002656AD" w:rsidRPr="002656AD" w:rsidRDefault="002656AD" w:rsidP="002656AD">
            <w:pPr>
              <w:spacing w:line="240" w:lineRule="auto"/>
              <w:jc w:val="right"/>
            </w:pPr>
            <w:r w:rsidRPr="002656AD">
              <w:t>£1,126</w:t>
            </w:r>
          </w:p>
        </w:tc>
        <w:tc>
          <w:tcPr>
            <w:tcW w:w="382" w:type="pct"/>
            <w:tcBorders>
              <w:top w:val="nil"/>
              <w:left w:val="nil"/>
              <w:bottom w:val="single" w:sz="4" w:space="0" w:color="000000"/>
              <w:right w:val="single" w:sz="4" w:space="0" w:color="000000"/>
            </w:tcBorders>
            <w:shd w:val="clear" w:color="auto" w:fill="auto"/>
            <w:vAlign w:val="center"/>
            <w:hideMark/>
          </w:tcPr>
          <w:p w14:paraId="14570477" w14:textId="77777777" w:rsidR="002656AD" w:rsidRPr="002656AD" w:rsidRDefault="002656AD" w:rsidP="002656AD">
            <w:pPr>
              <w:spacing w:line="240" w:lineRule="auto"/>
              <w:jc w:val="right"/>
            </w:pPr>
            <w:r w:rsidRPr="002656AD">
              <w:t>£1,544</w:t>
            </w:r>
          </w:p>
        </w:tc>
        <w:tc>
          <w:tcPr>
            <w:tcW w:w="382" w:type="pct"/>
            <w:tcBorders>
              <w:top w:val="nil"/>
              <w:left w:val="nil"/>
              <w:bottom w:val="single" w:sz="4" w:space="0" w:color="000000"/>
              <w:right w:val="single" w:sz="4" w:space="0" w:color="000000"/>
            </w:tcBorders>
            <w:shd w:val="clear" w:color="auto" w:fill="auto"/>
            <w:vAlign w:val="center"/>
            <w:hideMark/>
          </w:tcPr>
          <w:p w14:paraId="69530120" w14:textId="77777777" w:rsidR="002656AD" w:rsidRPr="002656AD" w:rsidRDefault="002656AD" w:rsidP="002656AD">
            <w:pPr>
              <w:spacing w:line="240" w:lineRule="auto"/>
              <w:jc w:val="right"/>
            </w:pPr>
            <w:r w:rsidRPr="002656AD">
              <w:t>£1,430</w:t>
            </w:r>
          </w:p>
        </w:tc>
        <w:tc>
          <w:tcPr>
            <w:tcW w:w="442" w:type="pct"/>
            <w:tcBorders>
              <w:top w:val="nil"/>
              <w:left w:val="nil"/>
              <w:bottom w:val="single" w:sz="4" w:space="0" w:color="000000"/>
              <w:right w:val="single" w:sz="4" w:space="0" w:color="000000"/>
            </w:tcBorders>
            <w:shd w:val="clear" w:color="auto" w:fill="auto"/>
            <w:vAlign w:val="center"/>
            <w:hideMark/>
          </w:tcPr>
          <w:p w14:paraId="305F15CC" w14:textId="77777777" w:rsidR="002656AD" w:rsidRPr="002656AD" w:rsidRDefault="002656AD" w:rsidP="002656AD">
            <w:pPr>
              <w:spacing w:line="240" w:lineRule="auto"/>
              <w:jc w:val="right"/>
            </w:pPr>
            <w:r w:rsidRPr="002656AD">
              <w:t>£4,501</w:t>
            </w:r>
          </w:p>
        </w:tc>
        <w:tc>
          <w:tcPr>
            <w:tcW w:w="442" w:type="pct"/>
            <w:tcBorders>
              <w:top w:val="nil"/>
              <w:left w:val="nil"/>
              <w:bottom w:val="single" w:sz="4" w:space="0" w:color="000000"/>
              <w:right w:val="single" w:sz="4" w:space="0" w:color="000000"/>
            </w:tcBorders>
            <w:shd w:val="clear" w:color="auto" w:fill="auto"/>
            <w:vAlign w:val="center"/>
            <w:hideMark/>
          </w:tcPr>
          <w:p w14:paraId="4AD3FF89" w14:textId="77777777" w:rsidR="002656AD" w:rsidRPr="002656AD" w:rsidRDefault="002656AD" w:rsidP="002656AD">
            <w:pPr>
              <w:spacing w:line="240" w:lineRule="auto"/>
              <w:jc w:val="right"/>
            </w:pPr>
            <w:r w:rsidRPr="002656AD">
              <w:t>£4,917</w:t>
            </w:r>
          </w:p>
        </w:tc>
        <w:tc>
          <w:tcPr>
            <w:tcW w:w="442" w:type="pct"/>
            <w:tcBorders>
              <w:top w:val="nil"/>
              <w:left w:val="nil"/>
              <w:bottom w:val="single" w:sz="4" w:space="0" w:color="000000"/>
              <w:right w:val="single" w:sz="4" w:space="0" w:color="000000"/>
            </w:tcBorders>
            <w:shd w:val="clear" w:color="auto" w:fill="auto"/>
            <w:vAlign w:val="center"/>
            <w:hideMark/>
          </w:tcPr>
          <w:p w14:paraId="41FF0F19" w14:textId="77777777" w:rsidR="002656AD" w:rsidRPr="002656AD" w:rsidRDefault="002656AD" w:rsidP="002656AD">
            <w:pPr>
              <w:spacing w:line="240" w:lineRule="auto"/>
              <w:jc w:val="right"/>
            </w:pPr>
            <w:r w:rsidRPr="002656AD">
              <w:t>£4,258</w:t>
            </w:r>
          </w:p>
        </w:tc>
      </w:tr>
      <w:tr w:rsidR="002656AD" w:rsidRPr="002656AD" w14:paraId="38E8DE5D" w14:textId="77777777" w:rsidTr="002656AD">
        <w:trPr>
          <w:trHeight w:val="312"/>
        </w:trPr>
        <w:tc>
          <w:tcPr>
            <w:tcW w:w="656" w:type="pct"/>
            <w:vMerge/>
            <w:tcBorders>
              <w:top w:val="nil"/>
              <w:left w:val="single" w:sz="4" w:space="0" w:color="000000"/>
              <w:bottom w:val="single" w:sz="4" w:space="0" w:color="000000"/>
              <w:right w:val="single" w:sz="4" w:space="0" w:color="000000"/>
            </w:tcBorders>
            <w:vAlign w:val="center"/>
            <w:hideMark/>
          </w:tcPr>
          <w:p w14:paraId="385C400D" w14:textId="77777777" w:rsidR="002656AD" w:rsidRPr="002656AD" w:rsidRDefault="002656AD" w:rsidP="002656AD">
            <w:pPr>
              <w:spacing w:line="240" w:lineRule="auto"/>
              <w:jc w:val="left"/>
            </w:pPr>
          </w:p>
        </w:tc>
        <w:tc>
          <w:tcPr>
            <w:tcW w:w="965" w:type="pct"/>
            <w:vMerge/>
            <w:tcBorders>
              <w:top w:val="nil"/>
              <w:left w:val="single" w:sz="4" w:space="0" w:color="000000"/>
              <w:bottom w:val="single" w:sz="4" w:space="0" w:color="000000"/>
              <w:right w:val="single" w:sz="4" w:space="0" w:color="000000"/>
            </w:tcBorders>
            <w:vAlign w:val="center"/>
            <w:hideMark/>
          </w:tcPr>
          <w:p w14:paraId="46120F1C" w14:textId="77777777" w:rsidR="002656AD" w:rsidRPr="002656AD" w:rsidRDefault="002656AD" w:rsidP="002656AD">
            <w:pPr>
              <w:spacing w:line="240" w:lineRule="auto"/>
              <w:jc w:val="left"/>
            </w:pPr>
          </w:p>
        </w:tc>
        <w:tc>
          <w:tcPr>
            <w:tcW w:w="906" w:type="pct"/>
            <w:tcBorders>
              <w:top w:val="nil"/>
              <w:left w:val="nil"/>
              <w:bottom w:val="single" w:sz="4" w:space="0" w:color="000000"/>
              <w:right w:val="single" w:sz="4" w:space="0" w:color="000000"/>
            </w:tcBorders>
            <w:shd w:val="clear" w:color="auto" w:fill="auto"/>
            <w:noWrap/>
            <w:vAlign w:val="bottom"/>
            <w:hideMark/>
          </w:tcPr>
          <w:p w14:paraId="3DDA7D96" w14:textId="77777777" w:rsidR="002656AD" w:rsidRPr="002656AD" w:rsidRDefault="002656AD" w:rsidP="002656AD">
            <w:pPr>
              <w:spacing w:line="240" w:lineRule="auto"/>
              <w:jc w:val="left"/>
            </w:pPr>
            <w:r w:rsidRPr="002656AD">
              <w:t>Total equity</w:t>
            </w:r>
          </w:p>
        </w:tc>
        <w:tc>
          <w:tcPr>
            <w:tcW w:w="382" w:type="pct"/>
            <w:tcBorders>
              <w:top w:val="nil"/>
              <w:left w:val="nil"/>
              <w:bottom w:val="single" w:sz="4" w:space="0" w:color="000000"/>
              <w:right w:val="single" w:sz="4" w:space="0" w:color="000000"/>
            </w:tcBorders>
            <w:shd w:val="clear" w:color="auto" w:fill="auto"/>
            <w:vAlign w:val="center"/>
            <w:hideMark/>
          </w:tcPr>
          <w:p w14:paraId="0210CA39" w14:textId="77777777" w:rsidR="002656AD" w:rsidRPr="002656AD" w:rsidRDefault="002656AD" w:rsidP="002656AD">
            <w:pPr>
              <w:spacing w:line="240" w:lineRule="auto"/>
              <w:jc w:val="right"/>
            </w:pPr>
            <w:r w:rsidRPr="002656AD">
              <w:t>£1,039.00</w:t>
            </w:r>
          </w:p>
        </w:tc>
        <w:tc>
          <w:tcPr>
            <w:tcW w:w="382" w:type="pct"/>
            <w:tcBorders>
              <w:top w:val="nil"/>
              <w:left w:val="nil"/>
              <w:bottom w:val="single" w:sz="4" w:space="0" w:color="000000"/>
              <w:right w:val="single" w:sz="4" w:space="0" w:color="000000"/>
            </w:tcBorders>
            <w:shd w:val="clear" w:color="auto" w:fill="auto"/>
            <w:vAlign w:val="center"/>
            <w:hideMark/>
          </w:tcPr>
          <w:p w14:paraId="592AA14E" w14:textId="77777777" w:rsidR="002656AD" w:rsidRPr="002656AD" w:rsidRDefault="002656AD" w:rsidP="002656AD">
            <w:pPr>
              <w:spacing w:line="240" w:lineRule="auto"/>
              <w:jc w:val="right"/>
            </w:pPr>
            <w:r w:rsidRPr="002656AD">
              <w:t>£1,352.00</w:t>
            </w:r>
          </w:p>
        </w:tc>
        <w:tc>
          <w:tcPr>
            <w:tcW w:w="382" w:type="pct"/>
            <w:tcBorders>
              <w:top w:val="nil"/>
              <w:left w:val="nil"/>
              <w:bottom w:val="single" w:sz="4" w:space="0" w:color="000000"/>
              <w:right w:val="single" w:sz="4" w:space="0" w:color="000000"/>
            </w:tcBorders>
            <w:shd w:val="clear" w:color="auto" w:fill="auto"/>
            <w:vAlign w:val="center"/>
            <w:hideMark/>
          </w:tcPr>
          <w:p w14:paraId="537B1ACF" w14:textId="77777777" w:rsidR="002656AD" w:rsidRPr="002656AD" w:rsidRDefault="002656AD" w:rsidP="002656AD">
            <w:pPr>
              <w:spacing w:line="240" w:lineRule="auto"/>
              <w:jc w:val="right"/>
            </w:pPr>
            <w:r w:rsidRPr="002656AD">
              <w:t>£1,091.00</w:t>
            </w:r>
          </w:p>
        </w:tc>
        <w:tc>
          <w:tcPr>
            <w:tcW w:w="442" w:type="pct"/>
            <w:tcBorders>
              <w:top w:val="nil"/>
              <w:left w:val="nil"/>
              <w:bottom w:val="single" w:sz="4" w:space="0" w:color="000000"/>
              <w:right w:val="single" w:sz="4" w:space="0" w:color="000000"/>
            </w:tcBorders>
            <w:shd w:val="clear" w:color="auto" w:fill="auto"/>
            <w:vAlign w:val="center"/>
            <w:hideMark/>
          </w:tcPr>
          <w:p w14:paraId="34C05024" w14:textId="77777777" w:rsidR="002656AD" w:rsidRPr="002656AD" w:rsidRDefault="002656AD" w:rsidP="002656AD">
            <w:pPr>
              <w:spacing w:line="240" w:lineRule="auto"/>
              <w:jc w:val="right"/>
            </w:pPr>
            <w:r w:rsidRPr="002656AD">
              <w:t>£3,190.00</w:t>
            </w:r>
          </w:p>
        </w:tc>
        <w:tc>
          <w:tcPr>
            <w:tcW w:w="442" w:type="pct"/>
            <w:tcBorders>
              <w:top w:val="nil"/>
              <w:left w:val="nil"/>
              <w:bottom w:val="single" w:sz="4" w:space="0" w:color="000000"/>
              <w:right w:val="single" w:sz="4" w:space="0" w:color="000000"/>
            </w:tcBorders>
            <w:shd w:val="clear" w:color="auto" w:fill="auto"/>
            <w:vAlign w:val="center"/>
            <w:hideMark/>
          </w:tcPr>
          <w:p w14:paraId="50CF3FDB" w14:textId="77777777" w:rsidR="002656AD" w:rsidRPr="002656AD" w:rsidRDefault="002656AD" w:rsidP="002656AD">
            <w:pPr>
              <w:spacing w:line="240" w:lineRule="auto"/>
              <w:jc w:val="right"/>
            </w:pPr>
            <w:r w:rsidRPr="002656AD">
              <w:t>£3,256.00</w:t>
            </w:r>
          </w:p>
        </w:tc>
        <w:tc>
          <w:tcPr>
            <w:tcW w:w="442" w:type="pct"/>
            <w:tcBorders>
              <w:top w:val="nil"/>
              <w:left w:val="nil"/>
              <w:bottom w:val="single" w:sz="4" w:space="0" w:color="000000"/>
              <w:right w:val="single" w:sz="4" w:space="0" w:color="000000"/>
            </w:tcBorders>
            <w:shd w:val="clear" w:color="auto" w:fill="auto"/>
            <w:vAlign w:val="center"/>
            <w:hideMark/>
          </w:tcPr>
          <w:p w14:paraId="39D1990A" w14:textId="77777777" w:rsidR="002656AD" w:rsidRPr="002656AD" w:rsidRDefault="002656AD" w:rsidP="002656AD">
            <w:pPr>
              <w:spacing w:line="240" w:lineRule="auto"/>
              <w:jc w:val="right"/>
            </w:pPr>
            <w:r w:rsidRPr="002656AD">
              <w:t>£2,808.00</w:t>
            </w:r>
          </w:p>
        </w:tc>
      </w:tr>
      <w:tr w:rsidR="002656AD" w:rsidRPr="002656AD" w14:paraId="678B7EE7" w14:textId="77777777" w:rsidTr="002656AD">
        <w:trPr>
          <w:trHeight w:val="324"/>
        </w:trPr>
        <w:tc>
          <w:tcPr>
            <w:tcW w:w="656" w:type="pct"/>
            <w:vMerge/>
            <w:tcBorders>
              <w:top w:val="nil"/>
              <w:left w:val="single" w:sz="4" w:space="0" w:color="000000"/>
              <w:bottom w:val="single" w:sz="4" w:space="0" w:color="000000"/>
              <w:right w:val="single" w:sz="4" w:space="0" w:color="000000"/>
            </w:tcBorders>
            <w:vAlign w:val="center"/>
            <w:hideMark/>
          </w:tcPr>
          <w:p w14:paraId="58A7656F" w14:textId="77777777" w:rsidR="002656AD" w:rsidRPr="002656AD" w:rsidRDefault="002656AD" w:rsidP="002656AD">
            <w:pPr>
              <w:spacing w:line="240" w:lineRule="auto"/>
              <w:jc w:val="left"/>
            </w:pPr>
          </w:p>
        </w:tc>
        <w:tc>
          <w:tcPr>
            <w:tcW w:w="965" w:type="pct"/>
            <w:vMerge/>
            <w:tcBorders>
              <w:top w:val="nil"/>
              <w:left w:val="single" w:sz="4" w:space="0" w:color="000000"/>
              <w:bottom w:val="single" w:sz="4" w:space="0" w:color="000000"/>
              <w:right w:val="single" w:sz="4" w:space="0" w:color="000000"/>
            </w:tcBorders>
            <w:vAlign w:val="center"/>
            <w:hideMark/>
          </w:tcPr>
          <w:p w14:paraId="28EB3063" w14:textId="77777777" w:rsidR="002656AD" w:rsidRPr="002656AD" w:rsidRDefault="002656AD" w:rsidP="002656AD">
            <w:pPr>
              <w:spacing w:line="240" w:lineRule="auto"/>
              <w:jc w:val="left"/>
            </w:pPr>
          </w:p>
        </w:tc>
        <w:tc>
          <w:tcPr>
            <w:tcW w:w="906" w:type="pct"/>
            <w:tcBorders>
              <w:top w:val="nil"/>
              <w:left w:val="nil"/>
              <w:bottom w:val="single" w:sz="4" w:space="0" w:color="000000"/>
              <w:right w:val="single" w:sz="4" w:space="0" w:color="000000"/>
            </w:tcBorders>
            <w:shd w:val="clear" w:color="66FF99" w:fill="66FF99"/>
            <w:noWrap/>
            <w:vAlign w:val="bottom"/>
            <w:hideMark/>
          </w:tcPr>
          <w:p w14:paraId="61AC105E" w14:textId="77777777" w:rsidR="002656AD" w:rsidRPr="002656AD" w:rsidRDefault="002656AD" w:rsidP="002656AD">
            <w:pPr>
              <w:spacing w:line="240" w:lineRule="auto"/>
              <w:jc w:val="left"/>
              <w:rPr>
                <w:b/>
                <w:bCs/>
                <w:i/>
                <w:iCs/>
              </w:rPr>
            </w:pPr>
            <w:r w:rsidRPr="002656AD">
              <w:rPr>
                <w:b/>
                <w:bCs/>
                <w:i/>
                <w:iCs/>
              </w:rPr>
              <w:t>Equity Multiplier</w:t>
            </w:r>
          </w:p>
        </w:tc>
        <w:tc>
          <w:tcPr>
            <w:tcW w:w="382" w:type="pct"/>
            <w:tcBorders>
              <w:top w:val="nil"/>
              <w:left w:val="nil"/>
              <w:bottom w:val="single" w:sz="4" w:space="0" w:color="000000"/>
              <w:right w:val="single" w:sz="4" w:space="0" w:color="000000"/>
            </w:tcBorders>
            <w:shd w:val="clear" w:color="66FF99" w:fill="66FF99"/>
            <w:vAlign w:val="center"/>
            <w:hideMark/>
          </w:tcPr>
          <w:p w14:paraId="20FCCE27" w14:textId="77777777" w:rsidR="002656AD" w:rsidRPr="002656AD" w:rsidRDefault="002656AD" w:rsidP="002656AD">
            <w:pPr>
              <w:spacing w:line="240" w:lineRule="auto"/>
              <w:jc w:val="right"/>
              <w:rPr>
                <w:b/>
                <w:bCs/>
                <w:i/>
                <w:iCs/>
              </w:rPr>
            </w:pPr>
            <w:r w:rsidRPr="002656AD">
              <w:rPr>
                <w:b/>
                <w:bCs/>
                <w:i/>
                <w:iCs/>
              </w:rPr>
              <w:t>1.08</w:t>
            </w:r>
          </w:p>
        </w:tc>
        <w:tc>
          <w:tcPr>
            <w:tcW w:w="382" w:type="pct"/>
            <w:tcBorders>
              <w:top w:val="nil"/>
              <w:left w:val="nil"/>
              <w:bottom w:val="single" w:sz="4" w:space="0" w:color="000000"/>
              <w:right w:val="single" w:sz="4" w:space="0" w:color="000000"/>
            </w:tcBorders>
            <w:shd w:val="clear" w:color="66FF99" w:fill="66FF99"/>
            <w:vAlign w:val="center"/>
            <w:hideMark/>
          </w:tcPr>
          <w:p w14:paraId="1D7D6624" w14:textId="77777777" w:rsidR="002656AD" w:rsidRPr="002656AD" w:rsidRDefault="002656AD" w:rsidP="002656AD">
            <w:pPr>
              <w:spacing w:line="240" w:lineRule="auto"/>
              <w:jc w:val="right"/>
              <w:rPr>
                <w:b/>
                <w:bCs/>
                <w:i/>
                <w:iCs/>
              </w:rPr>
            </w:pPr>
            <w:r w:rsidRPr="002656AD">
              <w:rPr>
                <w:b/>
                <w:bCs/>
                <w:i/>
                <w:iCs/>
              </w:rPr>
              <w:t>1.14</w:t>
            </w:r>
          </w:p>
        </w:tc>
        <w:tc>
          <w:tcPr>
            <w:tcW w:w="382" w:type="pct"/>
            <w:tcBorders>
              <w:top w:val="nil"/>
              <w:left w:val="nil"/>
              <w:bottom w:val="single" w:sz="4" w:space="0" w:color="000000"/>
              <w:right w:val="single" w:sz="4" w:space="0" w:color="000000"/>
            </w:tcBorders>
            <w:shd w:val="clear" w:color="66FF99" w:fill="66FF99"/>
            <w:vAlign w:val="center"/>
            <w:hideMark/>
          </w:tcPr>
          <w:p w14:paraId="6EC440DA" w14:textId="77777777" w:rsidR="002656AD" w:rsidRPr="002656AD" w:rsidRDefault="002656AD" w:rsidP="002656AD">
            <w:pPr>
              <w:spacing w:line="240" w:lineRule="auto"/>
              <w:jc w:val="right"/>
              <w:rPr>
                <w:b/>
                <w:bCs/>
                <w:i/>
                <w:iCs/>
              </w:rPr>
            </w:pPr>
            <w:r w:rsidRPr="002656AD">
              <w:rPr>
                <w:b/>
                <w:bCs/>
                <w:i/>
                <w:iCs/>
              </w:rPr>
              <w:t>1.31</w:t>
            </w:r>
          </w:p>
        </w:tc>
        <w:tc>
          <w:tcPr>
            <w:tcW w:w="442" w:type="pct"/>
            <w:tcBorders>
              <w:top w:val="nil"/>
              <w:left w:val="nil"/>
              <w:bottom w:val="single" w:sz="4" w:space="0" w:color="000000"/>
              <w:right w:val="single" w:sz="4" w:space="0" w:color="000000"/>
            </w:tcBorders>
            <w:shd w:val="clear" w:color="66FF99" w:fill="66FF99"/>
            <w:vAlign w:val="center"/>
            <w:hideMark/>
          </w:tcPr>
          <w:p w14:paraId="79F8D9DC" w14:textId="77777777" w:rsidR="002656AD" w:rsidRPr="002656AD" w:rsidRDefault="002656AD" w:rsidP="002656AD">
            <w:pPr>
              <w:spacing w:line="240" w:lineRule="auto"/>
              <w:jc w:val="right"/>
              <w:rPr>
                <w:b/>
                <w:bCs/>
                <w:i/>
                <w:iCs/>
              </w:rPr>
            </w:pPr>
            <w:r w:rsidRPr="002656AD">
              <w:rPr>
                <w:b/>
                <w:bCs/>
                <w:i/>
                <w:iCs/>
              </w:rPr>
              <w:t>1.41</w:t>
            </w:r>
          </w:p>
        </w:tc>
        <w:tc>
          <w:tcPr>
            <w:tcW w:w="442" w:type="pct"/>
            <w:tcBorders>
              <w:top w:val="nil"/>
              <w:left w:val="nil"/>
              <w:bottom w:val="single" w:sz="4" w:space="0" w:color="000000"/>
              <w:right w:val="single" w:sz="4" w:space="0" w:color="000000"/>
            </w:tcBorders>
            <w:shd w:val="clear" w:color="66FF99" w:fill="66FF99"/>
            <w:vAlign w:val="center"/>
            <w:hideMark/>
          </w:tcPr>
          <w:p w14:paraId="5ACAD810" w14:textId="77777777" w:rsidR="002656AD" w:rsidRPr="002656AD" w:rsidRDefault="002656AD" w:rsidP="002656AD">
            <w:pPr>
              <w:spacing w:line="240" w:lineRule="auto"/>
              <w:jc w:val="right"/>
              <w:rPr>
                <w:b/>
                <w:bCs/>
                <w:i/>
                <w:iCs/>
              </w:rPr>
            </w:pPr>
            <w:r w:rsidRPr="002656AD">
              <w:rPr>
                <w:b/>
                <w:bCs/>
                <w:i/>
                <w:iCs/>
              </w:rPr>
              <w:t>1.51</w:t>
            </w:r>
          </w:p>
        </w:tc>
        <w:tc>
          <w:tcPr>
            <w:tcW w:w="442" w:type="pct"/>
            <w:tcBorders>
              <w:top w:val="nil"/>
              <w:left w:val="nil"/>
              <w:bottom w:val="single" w:sz="4" w:space="0" w:color="000000"/>
              <w:right w:val="single" w:sz="4" w:space="0" w:color="000000"/>
            </w:tcBorders>
            <w:shd w:val="clear" w:color="66FF99" w:fill="66FF99"/>
            <w:vAlign w:val="center"/>
            <w:hideMark/>
          </w:tcPr>
          <w:p w14:paraId="32CFC37E" w14:textId="77777777" w:rsidR="002656AD" w:rsidRPr="002656AD" w:rsidRDefault="002656AD" w:rsidP="002656AD">
            <w:pPr>
              <w:spacing w:line="240" w:lineRule="auto"/>
              <w:jc w:val="right"/>
              <w:rPr>
                <w:b/>
                <w:bCs/>
                <w:i/>
                <w:iCs/>
              </w:rPr>
            </w:pPr>
            <w:r w:rsidRPr="002656AD">
              <w:rPr>
                <w:b/>
                <w:bCs/>
                <w:i/>
                <w:iCs/>
              </w:rPr>
              <w:t>1.52</w:t>
            </w:r>
          </w:p>
        </w:tc>
      </w:tr>
      <w:tr w:rsidR="002656AD" w:rsidRPr="002656AD" w14:paraId="69A45D76" w14:textId="77777777" w:rsidTr="002656AD">
        <w:trPr>
          <w:trHeight w:val="312"/>
        </w:trPr>
        <w:tc>
          <w:tcPr>
            <w:tcW w:w="656" w:type="pct"/>
            <w:vMerge w:val="restart"/>
            <w:tcBorders>
              <w:top w:val="nil"/>
              <w:left w:val="single" w:sz="4" w:space="0" w:color="000000"/>
              <w:bottom w:val="single" w:sz="4" w:space="0" w:color="000000"/>
              <w:right w:val="single" w:sz="4" w:space="0" w:color="000000"/>
            </w:tcBorders>
            <w:shd w:val="clear" w:color="auto" w:fill="auto"/>
            <w:vAlign w:val="center"/>
            <w:hideMark/>
          </w:tcPr>
          <w:p w14:paraId="6D9064B8" w14:textId="77777777" w:rsidR="002656AD" w:rsidRPr="002656AD" w:rsidRDefault="002656AD" w:rsidP="002656AD">
            <w:pPr>
              <w:spacing w:line="240" w:lineRule="auto"/>
              <w:jc w:val="center"/>
            </w:pPr>
            <w:r w:rsidRPr="002656AD">
              <w:lastRenderedPageBreak/>
              <w:t>Interest Coverage Ratio</w:t>
            </w:r>
          </w:p>
        </w:tc>
        <w:tc>
          <w:tcPr>
            <w:tcW w:w="965" w:type="pct"/>
            <w:vMerge w:val="restart"/>
            <w:tcBorders>
              <w:top w:val="nil"/>
              <w:left w:val="single" w:sz="4" w:space="0" w:color="000000"/>
              <w:bottom w:val="single" w:sz="4" w:space="0" w:color="000000"/>
              <w:right w:val="single" w:sz="4" w:space="0" w:color="000000"/>
            </w:tcBorders>
            <w:shd w:val="clear" w:color="auto" w:fill="auto"/>
            <w:vAlign w:val="center"/>
            <w:hideMark/>
          </w:tcPr>
          <w:p w14:paraId="5774C9E6" w14:textId="77777777" w:rsidR="002656AD" w:rsidRPr="002656AD" w:rsidRDefault="002656AD" w:rsidP="002656AD">
            <w:pPr>
              <w:spacing w:line="240" w:lineRule="auto"/>
              <w:jc w:val="center"/>
            </w:pPr>
            <w:r w:rsidRPr="002656AD">
              <w:rPr>
                <w:u w:val="single"/>
              </w:rPr>
              <w:t>EBIT</w:t>
            </w:r>
            <w:r w:rsidRPr="002656AD">
              <w:rPr>
                <w:u w:val="single"/>
              </w:rPr>
              <w:br/>
            </w:r>
            <w:r w:rsidRPr="002656AD">
              <w:t xml:space="preserve">Interest Expenses </w:t>
            </w:r>
          </w:p>
        </w:tc>
        <w:tc>
          <w:tcPr>
            <w:tcW w:w="906" w:type="pct"/>
            <w:tcBorders>
              <w:top w:val="nil"/>
              <w:left w:val="nil"/>
              <w:bottom w:val="single" w:sz="4" w:space="0" w:color="000000"/>
              <w:right w:val="single" w:sz="4" w:space="0" w:color="000000"/>
            </w:tcBorders>
            <w:shd w:val="clear" w:color="auto" w:fill="auto"/>
            <w:noWrap/>
            <w:vAlign w:val="bottom"/>
            <w:hideMark/>
          </w:tcPr>
          <w:p w14:paraId="36725B7D" w14:textId="77777777" w:rsidR="002656AD" w:rsidRPr="002656AD" w:rsidRDefault="002656AD" w:rsidP="002656AD">
            <w:pPr>
              <w:spacing w:line="240" w:lineRule="auto"/>
              <w:jc w:val="left"/>
            </w:pPr>
            <w:r w:rsidRPr="002656AD">
              <w:t>EBIT</w:t>
            </w:r>
          </w:p>
        </w:tc>
        <w:tc>
          <w:tcPr>
            <w:tcW w:w="382" w:type="pct"/>
            <w:tcBorders>
              <w:top w:val="nil"/>
              <w:left w:val="nil"/>
              <w:bottom w:val="single" w:sz="4" w:space="0" w:color="000000"/>
              <w:right w:val="single" w:sz="4" w:space="0" w:color="000000"/>
            </w:tcBorders>
            <w:shd w:val="clear" w:color="auto" w:fill="auto"/>
            <w:vAlign w:val="center"/>
            <w:hideMark/>
          </w:tcPr>
          <w:p w14:paraId="5C2CA991" w14:textId="77777777" w:rsidR="002656AD" w:rsidRPr="002656AD" w:rsidRDefault="002656AD" w:rsidP="002656AD">
            <w:pPr>
              <w:spacing w:line="240" w:lineRule="auto"/>
              <w:jc w:val="right"/>
            </w:pPr>
            <w:r w:rsidRPr="002656AD">
              <w:t>£297.00</w:t>
            </w:r>
          </w:p>
        </w:tc>
        <w:tc>
          <w:tcPr>
            <w:tcW w:w="382" w:type="pct"/>
            <w:tcBorders>
              <w:top w:val="nil"/>
              <w:left w:val="nil"/>
              <w:bottom w:val="single" w:sz="4" w:space="0" w:color="000000"/>
              <w:right w:val="single" w:sz="4" w:space="0" w:color="000000"/>
            </w:tcBorders>
            <w:shd w:val="clear" w:color="auto" w:fill="auto"/>
            <w:vAlign w:val="center"/>
            <w:hideMark/>
          </w:tcPr>
          <w:p w14:paraId="387213BE" w14:textId="77777777" w:rsidR="002656AD" w:rsidRPr="002656AD" w:rsidRDefault="002656AD" w:rsidP="002656AD">
            <w:pPr>
              <w:spacing w:line="240" w:lineRule="auto"/>
              <w:jc w:val="right"/>
            </w:pPr>
            <w:r w:rsidRPr="002656AD">
              <w:t>£1,002.00</w:t>
            </w:r>
          </w:p>
        </w:tc>
        <w:tc>
          <w:tcPr>
            <w:tcW w:w="382" w:type="pct"/>
            <w:tcBorders>
              <w:top w:val="nil"/>
              <w:left w:val="nil"/>
              <w:bottom w:val="single" w:sz="4" w:space="0" w:color="000000"/>
              <w:right w:val="single" w:sz="4" w:space="0" w:color="000000"/>
            </w:tcBorders>
            <w:shd w:val="clear" w:color="auto" w:fill="auto"/>
            <w:vAlign w:val="center"/>
            <w:hideMark/>
          </w:tcPr>
          <w:p w14:paraId="0B6C215D" w14:textId="77777777" w:rsidR="002656AD" w:rsidRPr="002656AD" w:rsidRDefault="002656AD" w:rsidP="002656AD">
            <w:pPr>
              <w:spacing w:line="240" w:lineRule="auto"/>
              <w:jc w:val="right"/>
            </w:pPr>
            <w:r w:rsidRPr="002656AD">
              <w:t>£562.00</w:t>
            </w:r>
          </w:p>
        </w:tc>
        <w:tc>
          <w:tcPr>
            <w:tcW w:w="442" w:type="pct"/>
            <w:tcBorders>
              <w:top w:val="nil"/>
              <w:left w:val="nil"/>
              <w:bottom w:val="single" w:sz="4" w:space="0" w:color="000000"/>
              <w:right w:val="single" w:sz="4" w:space="0" w:color="000000"/>
            </w:tcBorders>
            <w:shd w:val="clear" w:color="auto" w:fill="auto"/>
            <w:vAlign w:val="center"/>
            <w:hideMark/>
          </w:tcPr>
          <w:p w14:paraId="4E48AF3F" w14:textId="77777777" w:rsidR="002656AD" w:rsidRPr="002656AD" w:rsidRDefault="002656AD" w:rsidP="002656AD">
            <w:pPr>
              <w:spacing w:line="240" w:lineRule="auto"/>
              <w:jc w:val="right"/>
            </w:pPr>
            <w:r w:rsidRPr="002656AD">
              <w:t>£128.00</w:t>
            </w:r>
          </w:p>
        </w:tc>
        <w:tc>
          <w:tcPr>
            <w:tcW w:w="442" w:type="pct"/>
            <w:tcBorders>
              <w:top w:val="nil"/>
              <w:left w:val="nil"/>
              <w:bottom w:val="single" w:sz="4" w:space="0" w:color="000000"/>
              <w:right w:val="single" w:sz="4" w:space="0" w:color="000000"/>
            </w:tcBorders>
            <w:shd w:val="clear" w:color="auto" w:fill="auto"/>
            <w:vAlign w:val="center"/>
            <w:hideMark/>
          </w:tcPr>
          <w:p w14:paraId="5577E225" w14:textId="77777777" w:rsidR="002656AD" w:rsidRPr="002656AD" w:rsidRDefault="002656AD" w:rsidP="002656AD">
            <w:pPr>
              <w:spacing w:line="240" w:lineRule="auto"/>
              <w:jc w:val="right"/>
            </w:pPr>
            <w:r w:rsidRPr="002656AD">
              <w:t>£192.00</w:t>
            </w:r>
          </w:p>
        </w:tc>
        <w:tc>
          <w:tcPr>
            <w:tcW w:w="442" w:type="pct"/>
            <w:tcBorders>
              <w:top w:val="nil"/>
              <w:left w:val="nil"/>
              <w:bottom w:val="single" w:sz="4" w:space="0" w:color="000000"/>
              <w:right w:val="single" w:sz="4" w:space="0" w:color="000000"/>
            </w:tcBorders>
            <w:shd w:val="clear" w:color="auto" w:fill="auto"/>
            <w:vAlign w:val="center"/>
            <w:hideMark/>
          </w:tcPr>
          <w:p w14:paraId="732B929C" w14:textId="77777777" w:rsidR="002656AD" w:rsidRPr="002656AD" w:rsidRDefault="002656AD" w:rsidP="002656AD">
            <w:pPr>
              <w:spacing w:line="240" w:lineRule="auto"/>
              <w:jc w:val="right"/>
            </w:pPr>
            <w:r w:rsidRPr="002656AD">
              <w:t>£478.00</w:t>
            </w:r>
          </w:p>
        </w:tc>
      </w:tr>
      <w:tr w:rsidR="002656AD" w:rsidRPr="002656AD" w14:paraId="6E9E849C" w14:textId="77777777" w:rsidTr="002656AD">
        <w:trPr>
          <w:trHeight w:val="312"/>
        </w:trPr>
        <w:tc>
          <w:tcPr>
            <w:tcW w:w="656" w:type="pct"/>
            <w:vMerge/>
            <w:tcBorders>
              <w:top w:val="nil"/>
              <w:left w:val="single" w:sz="4" w:space="0" w:color="000000"/>
              <w:bottom w:val="single" w:sz="4" w:space="0" w:color="000000"/>
              <w:right w:val="single" w:sz="4" w:space="0" w:color="000000"/>
            </w:tcBorders>
            <w:vAlign w:val="center"/>
            <w:hideMark/>
          </w:tcPr>
          <w:p w14:paraId="61A25C32" w14:textId="77777777" w:rsidR="002656AD" w:rsidRPr="002656AD" w:rsidRDefault="002656AD" w:rsidP="002656AD">
            <w:pPr>
              <w:spacing w:line="240" w:lineRule="auto"/>
              <w:jc w:val="left"/>
            </w:pPr>
          </w:p>
        </w:tc>
        <w:tc>
          <w:tcPr>
            <w:tcW w:w="965" w:type="pct"/>
            <w:vMerge/>
            <w:tcBorders>
              <w:top w:val="nil"/>
              <w:left w:val="single" w:sz="4" w:space="0" w:color="000000"/>
              <w:bottom w:val="single" w:sz="4" w:space="0" w:color="000000"/>
              <w:right w:val="single" w:sz="4" w:space="0" w:color="000000"/>
            </w:tcBorders>
            <w:vAlign w:val="center"/>
            <w:hideMark/>
          </w:tcPr>
          <w:p w14:paraId="2CB7CC52" w14:textId="77777777" w:rsidR="002656AD" w:rsidRPr="002656AD" w:rsidRDefault="002656AD" w:rsidP="002656AD">
            <w:pPr>
              <w:spacing w:line="240" w:lineRule="auto"/>
              <w:jc w:val="left"/>
            </w:pPr>
          </w:p>
        </w:tc>
        <w:tc>
          <w:tcPr>
            <w:tcW w:w="906" w:type="pct"/>
            <w:tcBorders>
              <w:top w:val="nil"/>
              <w:left w:val="nil"/>
              <w:bottom w:val="single" w:sz="4" w:space="0" w:color="000000"/>
              <w:right w:val="single" w:sz="4" w:space="0" w:color="000000"/>
            </w:tcBorders>
            <w:shd w:val="clear" w:color="auto" w:fill="auto"/>
            <w:noWrap/>
            <w:vAlign w:val="bottom"/>
            <w:hideMark/>
          </w:tcPr>
          <w:p w14:paraId="22263DAF" w14:textId="77777777" w:rsidR="002656AD" w:rsidRPr="002656AD" w:rsidRDefault="002656AD" w:rsidP="002656AD">
            <w:pPr>
              <w:spacing w:line="240" w:lineRule="auto"/>
              <w:jc w:val="left"/>
            </w:pPr>
            <w:r w:rsidRPr="002656AD">
              <w:t xml:space="preserve">Interest Expenses </w:t>
            </w:r>
          </w:p>
        </w:tc>
        <w:tc>
          <w:tcPr>
            <w:tcW w:w="382" w:type="pct"/>
            <w:tcBorders>
              <w:top w:val="nil"/>
              <w:left w:val="nil"/>
              <w:bottom w:val="single" w:sz="4" w:space="0" w:color="000000"/>
              <w:right w:val="single" w:sz="4" w:space="0" w:color="000000"/>
            </w:tcBorders>
            <w:shd w:val="clear" w:color="auto" w:fill="auto"/>
            <w:vAlign w:val="center"/>
            <w:hideMark/>
          </w:tcPr>
          <w:p w14:paraId="30191886" w14:textId="77777777" w:rsidR="002656AD" w:rsidRPr="002656AD" w:rsidRDefault="002656AD" w:rsidP="002656AD">
            <w:pPr>
              <w:spacing w:line="240" w:lineRule="auto"/>
              <w:jc w:val="right"/>
            </w:pPr>
            <w:r w:rsidRPr="002656AD">
              <w:t>£1.00</w:t>
            </w:r>
          </w:p>
        </w:tc>
        <w:tc>
          <w:tcPr>
            <w:tcW w:w="382" w:type="pct"/>
            <w:tcBorders>
              <w:top w:val="nil"/>
              <w:left w:val="nil"/>
              <w:bottom w:val="single" w:sz="4" w:space="0" w:color="000000"/>
              <w:right w:val="single" w:sz="4" w:space="0" w:color="000000"/>
            </w:tcBorders>
            <w:shd w:val="clear" w:color="auto" w:fill="auto"/>
            <w:vAlign w:val="center"/>
            <w:hideMark/>
          </w:tcPr>
          <w:p w14:paraId="4DCE9E20" w14:textId="77777777" w:rsidR="002656AD" w:rsidRPr="002656AD" w:rsidRDefault="002656AD" w:rsidP="002656AD">
            <w:pPr>
              <w:spacing w:line="240" w:lineRule="auto"/>
              <w:jc w:val="right"/>
            </w:pPr>
            <w:r w:rsidRPr="002656AD">
              <w:t>£4.00</w:t>
            </w:r>
          </w:p>
        </w:tc>
        <w:tc>
          <w:tcPr>
            <w:tcW w:w="382" w:type="pct"/>
            <w:tcBorders>
              <w:top w:val="nil"/>
              <w:left w:val="nil"/>
              <w:bottom w:val="single" w:sz="4" w:space="0" w:color="000000"/>
              <w:right w:val="single" w:sz="4" w:space="0" w:color="000000"/>
            </w:tcBorders>
            <w:shd w:val="clear" w:color="auto" w:fill="auto"/>
            <w:vAlign w:val="center"/>
            <w:hideMark/>
          </w:tcPr>
          <w:p w14:paraId="0A951C7A" w14:textId="77777777" w:rsidR="002656AD" w:rsidRPr="002656AD" w:rsidRDefault="002656AD" w:rsidP="002656AD">
            <w:pPr>
              <w:spacing w:line="240" w:lineRule="auto"/>
              <w:jc w:val="right"/>
            </w:pPr>
            <w:r w:rsidRPr="002656AD">
              <w:t>£7.00</w:t>
            </w:r>
          </w:p>
        </w:tc>
        <w:tc>
          <w:tcPr>
            <w:tcW w:w="442" w:type="pct"/>
            <w:tcBorders>
              <w:top w:val="nil"/>
              <w:left w:val="nil"/>
              <w:bottom w:val="single" w:sz="4" w:space="0" w:color="000000"/>
              <w:right w:val="single" w:sz="4" w:space="0" w:color="000000"/>
            </w:tcBorders>
            <w:shd w:val="clear" w:color="auto" w:fill="auto"/>
            <w:vAlign w:val="center"/>
            <w:hideMark/>
          </w:tcPr>
          <w:p w14:paraId="1572288C" w14:textId="77777777" w:rsidR="002656AD" w:rsidRPr="002656AD" w:rsidRDefault="002656AD" w:rsidP="002656AD">
            <w:pPr>
              <w:spacing w:line="240" w:lineRule="auto"/>
              <w:jc w:val="right"/>
            </w:pPr>
            <w:r w:rsidRPr="002656AD">
              <w:t>£53.00</w:t>
            </w:r>
          </w:p>
        </w:tc>
        <w:tc>
          <w:tcPr>
            <w:tcW w:w="442" w:type="pct"/>
            <w:tcBorders>
              <w:top w:val="nil"/>
              <w:left w:val="nil"/>
              <w:bottom w:val="single" w:sz="4" w:space="0" w:color="000000"/>
              <w:right w:val="single" w:sz="4" w:space="0" w:color="000000"/>
            </w:tcBorders>
            <w:shd w:val="clear" w:color="auto" w:fill="auto"/>
            <w:vAlign w:val="center"/>
            <w:hideMark/>
          </w:tcPr>
          <w:p w14:paraId="578A4D7D" w14:textId="77777777" w:rsidR="002656AD" w:rsidRPr="002656AD" w:rsidRDefault="002656AD" w:rsidP="002656AD">
            <w:pPr>
              <w:spacing w:line="240" w:lineRule="auto"/>
              <w:jc w:val="right"/>
            </w:pPr>
            <w:r w:rsidRPr="002656AD">
              <w:t>£45.00</w:t>
            </w:r>
          </w:p>
        </w:tc>
        <w:tc>
          <w:tcPr>
            <w:tcW w:w="442" w:type="pct"/>
            <w:tcBorders>
              <w:top w:val="nil"/>
              <w:left w:val="nil"/>
              <w:bottom w:val="single" w:sz="4" w:space="0" w:color="000000"/>
              <w:right w:val="single" w:sz="4" w:space="0" w:color="000000"/>
            </w:tcBorders>
            <w:shd w:val="clear" w:color="auto" w:fill="auto"/>
            <w:vAlign w:val="center"/>
            <w:hideMark/>
          </w:tcPr>
          <w:p w14:paraId="6FCB8AF3" w14:textId="77777777" w:rsidR="002656AD" w:rsidRPr="002656AD" w:rsidRDefault="002656AD" w:rsidP="002656AD">
            <w:pPr>
              <w:spacing w:line="240" w:lineRule="auto"/>
              <w:jc w:val="right"/>
            </w:pPr>
            <w:r w:rsidRPr="002656AD">
              <w:t>£37.00</w:t>
            </w:r>
          </w:p>
        </w:tc>
      </w:tr>
      <w:tr w:rsidR="002656AD" w:rsidRPr="002656AD" w14:paraId="2576EA4C" w14:textId="77777777" w:rsidTr="002656AD">
        <w:trPr>
          <w:trHeight w:val="324"/>
        </w:trPr>
        <w:tc>
          <w:tcPr>
            <w:tcW w:w="656" w:type="pct"/>
            <w:vMerge/>
            <w:tcBorders>
              <w:top w:val="nil"/>
              <w:left w:val="single" w:sz="4" w:space="0" w:color="000000"/>
              <w:bottom w:val="single" w:sz="4" w:space="0" w:color="000000"/>
              <w:right w:val="single" w:sz="4" w:space="0" w:color="000000"/>
            </w:tcBorders>
            <w:vAlign w:val="center"/>
            <w:hideMark/>
          </w:tcPr>
          <w:p w14:paraId="52524A15" w14:textId="77777777" w:rsidR="002656AD" w:rsidRPr="002656AD" w:rsidRDefault="002656AD" w:rsidP="002656AD">
            <w:pPr>
              <w:spacing w:line="240" w:lineRule="auto"/>
              <w:jc w:val="left"/>
            </w:pPr>
          </w:p>
        </w:tc>
        <w:tc>
          <w:tcPr>
            <w:tcW w:w="965" w:type="pct"/>
            <w:vMerge/>
            <w:tcBorders>
              <w:top w:val="nil"/>
              <w:left w:val="single" w:sz="4" w:space="0" w:color="000000"/>
              <w:bottom w:val="single" w:sz="4" w:space="0" w:color="000000"/>
              <w:right w:val="single" w:sz="4" w:space="0" w:color="000000"/>
            </w:tcBorders>
            <w:vAlign w:val="center"/>
            <w:hideMark/>
          </w:tcPr>
          <w:p w14:paraId="39F0F9BF" w14:textId="77777777" w:rsidR="002656AD" w:rsidRPr="002656AD" w:rsidRDefault="002656AD" w:rsidP="002656AD">
            <w:pPr>
              <w:spacing w:line="240" w:lineRule="auto"/>
              <w:jc w:val="left"/>
            </w:pPr>
          </w:p>
        </w:tc>
        <w:tc>
          <w:tcPr>
            <w:tcW w:w="906" w:type="pct"/>
            <w:tcBorders>
              <w:top w:val="nil"/>
              <w:left w:val="nil"/>
              <w:bottom w:val="single" w:sz="4" w:space="0" w:color="000000"/>
              <w:right w:val="single" w:sz="4" w:space="0" w:color="000000"/>
            </w:tcBorders>
            <w:shd w:val="clear" w:color="66FF99" w:fill="66FF99"/>
            <w:noWrap/>
            <w:vAlign w:val="bottom"/>
            <w:hideMark/>
          </w:tcPr>
          <w:p w14:paraId="6CA9E05D" w14:textId="77777777" w:rsidR="002656AD" w:rsidRPr="002656AD" w:rsidRDefault="002656AD" w:rsidP="002656AD">
            <w:pPr>
              <w:spacing w:line="240" w:lineRule="auto"/>
              <w:jc w:val="left"/>
              <w:rPr>
                <w:b/>
                <w:bCs/>
                <w:i/>
                <w:iCs/>
              </w:rPr>
            </w:pPr>
            <w:r w:rsidRPr="002656AD">
              <w:rPr>
                <w:b/>
                <w:bCs/>
                <w:i/>
                <w:iCs/>
              </w:rPr>
              <w:t>Interest Coverage Ratio</w:t>
            </w:r>
          </w:p>
        </w:tc>
        <w:tc>
          <w:tcPr>
            <w:tcW w:w="382" w:type="pct"/>
            <w:tcBorders>
              <w:top w:val="nil"/>
              <w:left w:val="nil"/>
              <w:bottom w:val="single" w:sz="4" w:space="0" w:color="000000"/>
              <w:right w:val="single" w:sz="4" w:space="0" w:color="000000"/>
            </w:tcBorders>
            <w:shd w:val="clear" w:color="66FF99" w:fill="66FF99"/>
            <w:vAlign w:val="center"/>
            <w:hideMark/>
          </w:tcPr>
          <w:p w14:paraId="4C1130AB" w14:textId="77777777" w:rsidR="002656AD" w:rsidRPr="002656AD" w:rsidRDefault="002656AD" w:rsidP="002656AD">
            <w:pPr>
              <w:spacing w:line="240" w:lineRule="auto"/>
              <w:jc w:val="right"/>
              <w:rPr>
                <w:b/>
                <w:bCs/>
                <w:i/>
                <w:iCs/>
              </w:rPr>
            </w:pPr>
            <w:r w:rsidRPr="002656AD">
              <w:rPr>
                <w:b/>
                <w:bCs/>
                <w:i/>
                <w:iCs/>
              </w:rPr>
              <w:t>297.00</w:t>
            </w:r>
          </w:p>
        </w:tc>
        <w:tc>
          <w:tcPr>
            <w:tcW w:w="382" w:type="pct"/>
            <w:tcBorders>
              <w:top w:val="nil"/>
              <w:left w:val="nil"/>
              <w:bottom w:val="single" w:sz="4" w:space="0" w:color="000000"/>
              <w:right w:val="single" w:sz="4" w:space="0" w:color="000000"/>
            </w:tcBorders>
            <w:shd w:val="clear" w:color="66FF99" w:fill="66FF99"/>
            <w:vAlign w:val="center"/>
            <w:hideMark/>
          </w:tcPr>
          <w:p w14:paraId="4A84E4B7" w14:textId="77777777" w:rsidR="002656AD" w:rsidRPr="002656AD" w:rsidRDefault="002656AD" w:rsidP="002656AD">
            <w:pPr>
              <w:spacing w:line="240" w:lineRule="auto"/>
              <w:jc w:val="right"/>
              <w:rPr>
                <w:b/>
                <w:bCs/>
                <w:i/>
                <w:iCs/>
              </w:rPr>
            </w:pPr>
            <w:r w:rsidRPr="002656AD">
              <w:rPr>
                <w:b/>
                <w:bCs/>
                <w:i/>
                <w:iCs/>
              </w:rPr>
              <w:t>250.50</w:t>
            </w:r>
          </w:p>
        </w:tc>
        <w:tc>
          <w:tcPr>
            <w:tcW w:w="382" w:type="pct"/>
            <w:tcBorders>
              <w:top w:val="nil"/>
              <w:left w:val="nil"/>
              <w:bottom w:val="single" w:sz="4" w:space="0" w:color="000000"/>
              <w:right w:val="single" w:sz="4" w:space="0" w:color="000000"/>
            </w:tcBorders>
            <w:shd w:val="clear" w:color="66FF99" w:fill="66FF99"/>
            <w:vAlign w:val="center"/>
            <w:hideMark/>
          </w:tcPr>
          <w:p w14:paraId="67471D17" w14:textId="77777777" w:rsidR="002656AD" w:rsidRPr="002656AD" w:rsidRDefault="002656AD" w:rsidP="002656AD">
            <w:pPr>
              <w:spacing w:line="240" w:lineRule="auto"/>
              <w:jc w:val="right"/>
              <w:rPr>
                <w:b/>
                <w:bCs/>
                <w:i/>
                <w:iCs/>
              </w:rPr>
            </w:pPr>
            <w:r w:rsidRPr="002656AD">
              <w:rPr>
                <w:b/>
                <w:bCs/>
                <w:i/>
                <w:iCs/>
              </w:rPr>
              <w:t>80.29</w:t>
            </w:r>
          </w:p>
        </w:tc>
        <w:tc>
          <w:tcPr>
            <w:tcW w:w="442" w:type="pct"/>
            <w:tcBorders>
              <w:top w:val="nil"/>
              <w:left w:val="nil"/>
              <w:bottom w:val="single" w:sz="4" w:space="0" w:color="000000"/>
              <w:right w:val="single" w:sz="4" w:space="0" w:color="000000"/>
            </w:tcBorders>
            <w:shd w:val="clear" w:color="66FF99" w:fill="66FF99"/>
            <w:vAlign w:val="center"/>
            <w:hideMark/>
          </w:tcPr>
          <w:p w14:paraId="2E33E8AD" w14:textId="77777777" w:rsidR="002656AD" w:rsidRPr="002656AD" w:rsidRDefault="002656AD" w:rsidP="002656AD">
            <w:pPr>
              <w:spacing w:line="240" w:lineRule="auto"/>
              <w:jc w:val="right"/>
              <w:rPr>
                <w:b/>
                <w:bCs/>
                <w:i/>
                <w:iCs/>
              </w:rPr>
            </w:pPr>
            <w:r w:rsidRPr="002656AD">
              <w:rPr>
                <w:b/>
                <w:bCs/>
                <w:i/>
                <w:iCs/>
              </w:rPr>
              <w:t>2.42</w:t>
            </w:r>
          </w:p>
        </w:tc>
        <w:tc>
          <w:tcPr>
            <w:tcW w:w="442" w:type="pct"/>
            <w:tcBorders>
              <w:top w:val="nil"/>
              <w:left w:val="nil"/>
              <w:bottom w:val="single" w:sz="4" w:space="0" w:color="000000"/>
              <w:right w:val="single" w:sz="4" w:space="0" w:color="000000"/>
            </w:tcBorders>
            <w:shd w:val="clear" w:color="66FF99" w:fill="66FF99"/>
            <w:vAlign w:val="center"/>
            <w:hideMark/>
          </w:tcPr>
          <w:p w14:paraId="18720F37" w14:textId="77777777" w:rsidR="002656AD" w:rsidRPr="002656AD" w:rsidRDefault="002656AD" w:rsidP="002656AD">
            <w:pPr>
              <w:spacing w:line="240" w:lineRule="auto"/>
              <w:jc w:val="right"/>
              <w:rPr>
                <w:b/>
                <w:bCs/>
                <w:i/>
                <w:iCs/>
              </w:rPr>
            </w:pPr>
            <w:r w:rsidRPr="002656AD">
              <w:rPr>
                <w:b/>
                <w:bCs/>
                <w:i/>
                <w:iCs/>
              </w:rPr>
              <w:t>4.27</w:t>
            </w:r>
          </w:p>
        </w:tc>
        <w:tc>
          <w:tcPr>
            <w:tcW w:w="442" w:type="pct"/>
            <w:tcBorders>
              <w:top w:val="nil"/>
              <w:left w:val="nil"/>
              <w:bottom w:val="single" w:sz="4" w:space="0" w:color="000000"/>
              <w:right w:val="single" w:sz="4" w:space="0" w:color="000000"/>
            </w:tcBorders>
            <w:shd w:val="clear" w:color="66FF99" w:fill="66FF99"/>
            <w:vAlign w:val="center"/>
            <w:hideMark/>
          </w:tcPr>
          <w:p w14:paraId="6ABE66B4" w14:textId="77777777" w:rsidR="002656AD" w:rsidRPr="002656AD" w:rsidRDefault="002656AD" w:rsidP="002656AD">
            <w:pPr>
              <w:spacing w:line="240" w:lineRule="auto"/>
              <w:jc w:val="right"/>
              <w:rPr>
                <w:b/>
                <w:bCs/>
                <w:i/>
                <w:iCs/>
              </w:rPr>
            </w:pPr>
            <w:r w:rsidRPr="002656AD">
              <w:rPr>
                <w:b/>
                <w:bCs/>
                <w:i/>
                <w:iCs/>
              </w:rPr>
              <w:t>12.92</w:t>
            </w:r>
          </w:p>
        </w:tc>
      </w:tr>
      <w:tr w:rsidR="002656AD" w:rsidRPr="002656AD" w14:paraId="081E9627" w14:textId="77777777" w:rsidTr="002656AD">
        <w:trPr>
          <w:trHeight w:val="315"/>
        </w:trPr>
        <w:tc>
          <w:tcPr>
            <w:tcW w:w="656" w:type="pct"/>
            <w:vMerge w:val="restart"/>
            <w:tcBorders>
              <w:top w:val="nil"/>
              <w:left w:val="single" w:sz="4" w:space="0" w:color="000000"/>
              <w:bottom w:val="single" w:sz="4" w:space="0" w:color="000000"/>
              <w:right w:val="single" w:sz="4" w:space="0" w:color="000000"/>
            </w:tcBorders>
            <w:shd w:val="clear" w:color="auto" w:fill="auto"/>
            <w:vAlign w:val="center"/>
            <w:hideMark/>
          </w:tcPr>
          <w:p w14:paraId="5E073675" w14:textId="77777777" w:rsidR="002656AD" w:rsidRPr="002656AD" w:rsidRDefault="002656AD" w:rsidP="002656AD">
            <w:pPr>
              <w:spacing w:line="240" w:lineRule="auto"/>
              <w:jc w:val="center"/>
            </w:pPr>
            <w:r w:rsidRPr="002656AD">
              <w:t>Debt-Capital Ratio</w:t>
            </w:r>
          </w:p>
        </w:tc>
        <w:tc>
          <w:tcPr>
            <w:tcW w:w="965" w:type="pct"/>
            <w:vMerge w:val="restart"/>
            <w:tcBorders>
              <w:top w:val="nil"/>
              <w:left w:val="single" w:sz="4" w:space="0" w:color="000000"/>
              <w:bottom w:val="single" w:sz="4" w:space="0" w:color="000000"/>
              <w:right w:val="single" w:sz="4" w:space="0" w:color="000000"/>
            </w:tcBorders>
            <w:shd w:val="clear" w:color="auto" w:fill="auto"/>
            <w:vAlign w:val="center"/>
            <w:hideMark/>
          </w:tcPr>
          <w:p w14:paraId="55C0FFF8" w14:textId="77777777" w:rsidR="002656AD" w:rsidRPr="002656AD" w:rsidRDefault="002656AD" w:rsidP="002656AD">
            <w:pPr>
              <w:spacing w:line="240" w:lineRule="auto"/>
              <w:jc w:val="center"/>
            </w:pPr>
            <w:r w:rsidRPr="002656AD">
              <w:rPr>
                <w:u w:val="single"/>
              </w:rPr>
              <w:t>Total debt</w:t>
            </w:r>
            <w:r w:rsidRPr="002656AD">
              <w:br/>
              <w:t xml:space="preserve">Total Debt +Total Equity </w:t>
            </w:r>
          </w:p>
        </w:tc>
        <w:tc>
          <w:tcPr>
            <w:tcW w:w="906" w:type="pct"/>
            <w:tcBorders>
              <w:top w:val="nil"/>
              <w:left w:val="nil"/>
              <w:bottom w:val="single" w:sz="4" w:space="0" w:color="000000"/>
              <w:right w:val="single" w:sz="4" w:space="0" w:color="000000"/>
            </w:tcBorders>
            <w:shd w:val="clear" w:color="auto" w:fill="auto"/>
            <w:noWrap/>
            <w:vAlign w:val="bottom"/>
            <w:hideMark/>
          </w:tcPr>
          <w:p w14:paraId="6828A249" w14:textId="77777777" w:rsidR="002656AD" w:rsidRPr="002656AD" w:rsidRDefault="002656AD" w:rsidP="002656AD">
            <w:pPr>
              <w:spacing w:line="240" w:lineRule="auto"/>
              <w:jc w:val="left"/>
            </w:pPr>
            <w:r w:rsidRPr="002656AD">
              <w:t>Total debt</w:t>
            </w:r>
          </w:p>
        </w:tc>
        <w:tc>
          <w:tcPr>
            <w:tcW w:w="382" w:type="pct"/>
            <w:tcBorders>
              <w:top w:val="nil"/>
              <w:left w:val="nil"/>
              <w:bottom w:val="single" w:sz="4" w:space="0" w:color="000000"/>
              <w:right w:val="single" w:sz="4" w:space="0" w:color="000000"/>
            </w:tcBorders>
            <w:shd w:val="clear" w:color="auto" w:fill="auto"/>
            <w:vAlign w:val="center"/>
            <w:hideMark/>
          </w:tcPr>
          <w:p w14:paraId="79E6B883" w14:textId="77777777" w:rsidR="002656AD" w:rsidRPr="002656AD" w:rsidRDefault="002656AD" w:rsidP="002656AD">
            <w:pPr>
              <w:spacing w:line="240" w:lineRule="auto"/>
              <w:jc w:val="right"/>
            </w:pPr>
            <w:r w:rsidRPr="002656AD">
              <w:t>£5.00</w:t>
            </w:r>
          </w:p>
        </w:tc>
        <w:tc>
          <w:tcPr>
            <w:tcW w:w="382" w:type="pct"/>
            <w:tcBorders>
              <w:top w:val="nil"/>
              <w:left w:val="nil"/>
              <w:bottom w:val="single" w:sz="4" w:space="0" w:color="000000"/>
              <w:right w:val="single" w:sz="4" w:space="0" w:color="000000"/>
            </w:tcBorders>
            <w:shd w:val="clear" w:color="auto" w:fill="auto"/>
            <w:vAlign w:val="center"/>
            <w:hideMark/>
          </w:tcPr>
          <w:p w14:paraId="23416C4F" w14:textId="77777777" w:rsidR="002656AD" w:rsidRPr="002656AD" w:rsidRDefault="002656AD" w:rsidP="002656AD">
            <w:pPr>
              <w:spacing w:line="240" w:lineRule="auto"/>
              <w:jc w:val="right"/>
            </w:pPr>
            <w:r w:rsidRPr="002656AD">
              <w:t>£38.00</w:t>
            </w:r>
          </w:p>
        </w:tc>
        <w:tc>
          <w:tcPr>
            <w:tcW w:w="382" w:type="pct"/>
            <w:tcBorders>
              <w:top w:val="nil"/>
              <w:left w:val="nil"/>
              <w:bottom w:val="single" w:sz="4" w:space="0" w:color="000000"/>
              <w:right w:val="single" w:sz="4" w:space="0" w:color="000000"/>
            </w:tcBorders>
            <w:shd w:val="clear" w:color="auto" w:fill="auto"/>
            <w:vAlign w:val="center"/>
            <w:hideMark/>
          </w:tcPr>
          <w:p w14:paraId="1FE4C9C6" w14:textId="77777777" w:rsidR="002656AD" w:rsidRPr="002656AD" w:rsidRDefault="002656AD" w:rsidP="002656AD">
            <w:pPr>
              <w:spacing w:line="240" w:lineRule="auto"/>
              <w:jc w:val="right"/>
            </w:pPr>
            <w:r w:rsidRPr="002656AD">
              <w:t>£195.00</w:t>
            </w:r>
          </w:p>
        </w:tc>
        <w:tc>
          <w:tcPr>
            <w:tcW w:w="442" w:type="pct"/>
            <w:tcBorders>
              <w:top w:val="nil"/>
              <w:left w:val="nil"/>
              <w:bottom w:val="single" w:sz="4" w:space="0" w:color="000000"/>
              <w:right w:val="single" w:sz="4" w:space="0" w:color="000000"/>
            </w:tcBorders>
            <w:shd w:val="clear" w:color="auto" w:fill="auto"/>
            <w:vAlign w:val="center"/>
            <w:hideMark/>
          </w:tcPr>
          <w:p w14:paraId="271D77D0" w14:textId="77777777" w:rsidR="002656AD" w:rsidRPr="002656AD" w:rsidRDefault="002656AD" w:rsidP="002656AD">
            <w:pPr>
              <w:spacing w:line="240" w:lineRule="auto"/>
              <w:jc w:val="right"/>
            </w:pPr>
            <w:r w:rsidRPr="002656AD">
              <w:t>£741.00</w:t>
            </w:r>
          </w:p>
        </w:tc>
        <w:tc>
          <w:tcPr>
            <w:tcW w:w="442" w:type="pct"/>
            <w:tcBorders>
              <w:top w:val="nil"/>
              <w:left w:val="nil"/>
              <w:bottom w:val="single" w:sz="4" w:space="0" w:color="000000"/>
              <w:right w:val="single" w:sz="4" w:space="0" w:color="000000"/>
            </w:tcBorders>
            <w:shd w:val="clear" w:color="auto" w:fill="auto"/>
            <w:vAlign w:val="center"/>
            <w:hideMark/>
          </w:tcPr>
          <w:p w14:paraId="308A39F5" w14:textId="77777777" w:rsidR="002656AD" w:rsidRPr="002656AD" w:rsidRDefault="002656AD" w:rsidP="002656AD">
            <w:pPr>
              <w:spacing w:line="240" w:lineRule="auto"/>
              <w:jc w:val="right"/>
            </w:pPr>
            <w:r w:rsidRPr="002656AD">
              <w:t>£795.00</w:t>
            </w:r>
          </w:p>
        </w:tc>
        <w:tc>
          <w:tcPr>
            <w:tcW w:w="442" w:type="pct"/>
            <w:tcBorders>
              <w:top w:val="nil"/>
              <w:left w:val="nil"/>
              <w:bottom w:val="single" w:sz="4" w:space="0" w:color="000000"/>
              <w:right w:val="single" w:sz="4" w:space="0" w:color="000000"/>
            </w:tcBorders>
            <w:shd w:val="clear" w:color="auto" w:fill="auto"/>
            <w:vAlign w:val="center"/>
            <w:hideMark/>
          </w:tcPr>
          <w:p w14:paraId="41DE4C36" w14:textId="77777777" w:rsidR="002656AD" w:rsidRPr="002656AD" w:rsidRDefault="002656AD" w:rsidP="002656AD">
            <w:pPr>
              <w:spacing w:line="240" w:lineRule="auto"/>
              <w:jc w:val="right"/>
            </w:pPr>
            <w:r w:rsidRPr="002656AD">
              <w:t>£939.00</w:t>
            </w:r>
          </w:p>
        </w:tc>
      </w:tr>
      <w:tr w:rsidR="002656AD" w:rsidRPr="002656AD" w14:paraId="67811E03" w14:textId="77777777" w:rsidTr="002656AD">
        <w:trPr>
          <w:trHeight w:val="312"/>
        </w:trPr>
        <w:tc>
          <w:tcPr>
            <w:tcW w:w="656" w:type="pct"/>
            <w:vMerge/>
            <w:tcBorders>
              <w:top w:val="nil"/>
              <w:left w:val="single" w:sz="4" w:space="0" w:color="000000"/>
              <w:bottom w:val="single" w:sz="4" w:space="0" w:color="000000"/>
              <w:right w:val="single" w:sz="4" w:space="0" w:color="000000"/>
            </w:tcBorders>
            <w:vAlign w:val="center"/>
            <w:hideMark/>
          </w:tcPr>
          <w:p w14:paraId="1873042D" w14:textId="77777777" w:rsidR="002656AD" w:rsidRPr="002656AD" w:rsidRDefault="002656AD" w:rsidP="002656AD">
            <w:pPr>
              <w:spacing w:line="240" w:lineRule="auto"/>
              <w:jc w:val="left"/>
            </w:pPr>
          </w:p>
        </w:tc>
        <w:tc>
          <w:tcPr>
            <w:tcW w:w="965" w:type="pct"/>
            <w:vMerge/>
            <w:tcBorders>
              <w:top w:val="nil"/>
              <w:left w:val="single" w:sz="4" w:space="0" w:color="000000"/>
              <w:bottom w:val="single" w:sz="4" w:space="0" w:color="000000"/>
              <w:right w:val="single" w:sz="4" w:space="0" w:color="000000"/>
            </w:tcBorders>
            <w:vAlign w:val="center"/>
            <w:hideMark/>
          </w:tcPr>
          <w:p w14:paraId="0F73FA0F" w14:textId="77777777" w:rsidR="002656AD" w:rsidRPr="002656AD" w:rsidRDefault="002656AD" w:rsidP="002656AD">
            <w:pPr>
              <w:spacing w:line="240" w:lineRule="auto"/>
              <w:jc w:val="left"/>
            </w:pPr>
          </w:p>
        </w:tc>
        <w:tc>
          <w:tcPr>
            <w:tcW w:w="906" w:type="pct"/>
            <w:tcBorders>
              <w:top w:val="nil"/>
              <w:left w:val="nil"/>
              <w:bottom w:val="single" w:sz="4" w:space="0" w:color="000000"/>
              <w:right w:val="single" w:sz="4" w:space="0" w:color="000000"/>
            </w:tcBorders>
            <w:shd w:val="clear" w:color="auto" w:fill="auto"/>
            <w:noWrap/>
            <w:vAlign w:val="bottom"/>
            <w:hideMark/>
          </w:tcPr>
          <w:p w14:paraId="6F4CBE67" w14:textId="77777777" w:rsidR="002656AD" w:rsidRPr="002656AD" w:rsidRDefault="002656AD" w:rsidP="002656AD">
            <w:pPr>
              <w:spacing w:line="240" w:lineRule="auto"/>
              <w:jc w:val="left"/>
            </w:pPr>
            <w:r w:rsidRPr="002656AD">
              <w:t xml:space="preserve">Total Debt +Total Equity </w:t>
            </w:r>
          </w:p>
        </w:tc>
        <w:tc>
          <w:tcPr>
            <w:tcW w:w="382" w:type="pct"/>
            <w:tcBorders>
              <w:top w:val="nil"/>
              <w:left w:val="nil"/>
              <w:bottom w:val="single" w:sz="4" w:space="0" w:color="000000"/>
              <w:right w:val="single" w:sz="4" w:space="0" w:color="000000"/>
            </w:tcBorders>
            <w:shd w:val="clear" w:color="auto" w:fill="auto"/>
            <w:vAlign w:val="center"/>
            <w:hideMark/>
          </w:tcPr>
          <w:p w14:paraId="6E317505" w14:textId="77777777" w:rsidR="002656AD" w:rsidRPr="002656AD" w:rsidRDefault="002656AD" w:rsidP="002656AD">
            <w:pPr>
              <w:spacing w:line="240" w:lineRule="auto"/>
              <w:jc w:val="right"/>
            </w:pPr>
            <w:r w:rsidRPr="002656AD">
              <w:t>£1,044.00</w:t>
            </w:r>
          </w:p>
        </w:tc>
        <w:tc>
          <w:tcPr>
            <w:tcW w:w="382" w:type="pct"/>
            <w:tcBorders>
              <w:top w:val="nil"/>
              <w:left w:val="nil"/>
              <w:bottom w:val="single" w:sz="4" w:space="0" w:color="000000"/>
              <w:right w:val="single" w:sz="4" w:space="0" w:color="000000"/>
            </w:tcBorders>
            <w:shd w:val="clear" w:color="auto" w:fill="auto"/>
            <w:vAlign w:val="center"/>
            <w:hideMark/>
          </w:tcPr>
          <w:p w14:paraId="7A63278A" w14:textId="77777777" w:rsidR="002656AD" w:rsidRPr="002656AD" w:rsidRDefault="002656AD" w:rsidP="002656AD">
            <w:pPr>
              <w:spacing w:line="240" w:lineRule="auto"/>
              <w:jc w:val="right"/>
            </w:pPr>
            <w:r w:rsidRPr="002656AD">
              <w:t>£1,390.00</w:t>
            </w:r>
          </w:p>
        </w:tc>
        <w:tc>
          <w:tcPr>
            <w:tcW w:w="382" w:type="pct"/>
            <w:tcBorders>
              <w:top w:val="nil"/>
              <w:left w:val="nil"/>
              <w:bottom w:val="single" w:sz="4" w:space="0" w:color="000000"/>
              <w:right w:val="single" w:sz="4" w:space="0" w:color="000000"/>
            </w:tcBorders>
            <w:shd w:val="clear" w:color="auto" w:fill="auto"/>
            <w:vAlign w:val="center"/>
            <w:hideMark/>
          </w:tcPr>
          <w:p w14:paraId="48F0DA89" w14:textId="77777777" w:rsidR="002656AD" w:rsidRPr="002656AD" w:rsidRDefault="002656AD" w:rsidP="002656AD">
            <w:pPr>
              <w:spacing w:line="240" w:lineRule="auto"/>
              <w:jc w:val="right"/>
            </w:pPr>
            <w:r w:rsidRPr="002656AD">
              <w:t>£1,286.00</w:t>
            </w:r>
          </w:p>
        </w:tc>
        <w:tc>
          <w:tcPr>
            <w:tcW w:w="442" w:type="pct"/>
            <w:tcBorders>
              <w:top w:val="nil"/>
              <w:left w:val="nil"/>
              <w:bottom w:val="single" w:sz="4" w:space="0" w:color="000000"/>
              <w:right w:val="single" w:sz="4" w:space="0" w:color="000000"/>
            </w:tcBorders>
            <w:shd w:val="clear" w:color="auto" w:fill="auto"/>
            <w:vAlign w:val="center"/>
            <w:hideMark/>
          </w:tcPr>
          <w:p w14:paraId="5AFC87EB" w14:textId="77777777" w:rsidR="002656AD" w:rsidRPr="002656AD" w:rsidRDefault="002656AD" w:rsidP="002656AD">
            <w:pPr>
              <w:spacing w:line="240" w:lineRule="auto"/>
              <w:jc w:val="right"/>
            </w:pPr>
            <w:r w:rsidRPr="002656AD">
              <w:t>£3,931.00</w:t>
            </w:r>
          </w:p>
        </w:tc>
        <w:tc>
          <w:tcPr>
            <w:tcW w:w="442" w:type="pct"/>
            <w:tcBorders>
              <w:top w:val="nil"/>
              <w:left w:val="nil"/>
              <w:bottom w:val="single" w:sz="4" w:space="0" w:color="000000"/>
              <w:right w:val="single" w:sz="4" w:space="0" w:color="000000"/>
            </w:tcBorders>
            <w:shd w:val="clear" w:color="auto" w:fill="auto"/>
            <w:vAlign w:val="center"/>
            <w:hideMark/>
          </w:tcPr>
          <w:p w14:paraId="24F72D85" w14:textId="77777777" w:rsidR="002656AD" w:rsidRPr="002656AD" w:rsidRDefault="002656AD" w:rsidP="002656AD">
            <w:pPr>
              <w:spacing w:line="240" w:lineRule="auto"/>
              <w:jc w:val="right"/>
            </w:pPr>
            <w:r w:rsidRPr="002656AD">
              <w:t>£4,051.00</w:t>
            </w:r>
          </w:p>
        </w:tc>
        <w:tc>
          <w:tcPr>
            <w:tcW w:w="442" w:type="pct"/>
            <w:tcBorders>
              <w:top w:val="nil"/>
              <w:left w:val="nil"/>
              <w:bottom w:val="single" w:sz="4" w:space="0" w:color="000000"/>
              <w:right w:val="single" w:sz="4" w:space="0" w:color="000000"/>
            </w:tcBorders>
            <w:shd w:val="clear" w:color="auto" w:fill="auto"/>
            <w:vAlign w:val="center"/>
            <w:hideMark/>
          </w:tcPr>
          <w:p w14:paraId="399A176A" w14:textId="77777777" w:rsidR="002656AD" w:rsidRPr="002656AD" w:rsidRDefault="002656AD" w:rsidP="002656AD">
            <w:pPr>
              <w:spacing w:line="240" w:lineRule="auto"/>
              <w:jc w:val="right"/>
            </w:pPr>
            <w:r w:rsidRPr="002656AD">
              <w:t>£3,747.00</w:t>
            </w:r>
          </w:p>
        </w:tc>
      </w:tr>
      <w:tr w:rsidR="002656AD" w:rsidRPr="002656AD" w14:paraId="79E3C32E" w14:textId="77777777" w:rsidTr="002656AD">
        <w:trPr>
          <w:trHeight w:val="324"/>
        </w:trPr>
        <w:tc>
          <w:tcPr>
            <w:tcW w:w="656" w:type="pct"/>
            <w:vMerge/>
            <w:tcBorders>
              <w:top w:val="nil"/>
              <w:left w:val="single" w:sz="4" w:space="0" w:color="000000"/>
              <w:bottom w:val="single" w:sz="4" w:space="0" w:color="000000"/>
              <w:right w:val="single" w:sz="4" w:space="0" w:color="000000"/>
            </w:tcBorders>
            <w:vAlign w:val="center"/>
            <w:hideMark/>
          </w:tcPr>
          <w:p w14:paraId="5F69577E" w14:textId="77777777" w:rsidR="002656AD" w:rsidRPr="002656AD" w:rsidRDefault="002656AD" w:rsidP="002656AD">
            <w:pPr>
              <w:spacing w:line="240" w:lineRule="auto"/>
              <w:jc w:val="left"/>
            </w:pPr>
          </w:p>
        </w:tc>
        <w:tc>
          <w:tcPr>
            <w:tcW w:w="965" w:type="pct"/>
            <w:vMerge/>
            <w:tcBorders>
              <w:top w:val="nil"/>
              <w:left w:val="single" w:sz="4" w:space="0" w:color="000000"/>
              <w:bottom w:val="single" w:sz="4" w:space="0" w:color="000000"/>
              <w:right w:val="single" w:sz="4" w:space="0" w:color="000000"/>
            </w:tcBorders>
            <w:vAlign w:val="center"/>
            <w:hideMark/>
          </w:tcPr>
          <w:p w14:paraId="674E6705" w14:textId="77777777" w:rsidR="002656AD" w:rsidRPr="002656AD" w:rsidRDefault="002656AD" w:rsidP="002656AD">
            <w:pPr>
              <w:spacing w:line="240" w:lineRule="auto"/>
              <w:jc w:val="left"/>
            </w:pPr>
          </w:p>
        </w:tc>
        <w:tc>
          <w:tcPr>
            <w:tcW w:w="906" w:type="pct"/>
            <w:tcBorders>
              <w:top w:val="nil"/>
              <w:left w:val="nil"/>
              <w:bottom w:val="single" w:sz="4" w:space="0" w:color="000000"/>
              <w:right w:val="single" w:sz="4" w:space="0" w:color="000000"/>
            </w:tcBorders>
            <w:shd w:val="clear" w:color="66FF99" w:fill="66FF99"/>
            <w:noWrap/>
            <w:vAlign w:val="bottom"/>
            <w:hideMark/>
          </w:tcPr>
          <w:p w14:paraId="45D31A62" w14:textId="77777777" w:rsidR="002656AD" w:rsidRPr="002656AD" w:rsidRDefault="002656AD" w:rsidP="002656AD">
            <w:pPr>
              <w:spacing w:line="240" w:lineRule="auto"/>
              <w:jc w:val="left"/>
              <w:rPr>
                <w:b/>
                <w:bCs/>
                <w:i/>
                <w:iCs/>
              </w:rPr>
            </w:pPr>
            <w:r w:rsidRPr="002656AD">
              <w:rPr>
                <w:b/>
                <w:bCs/>
                <w:i/>
                <w:iCs/>
              </w:rPr>
              <w:t>Debt-Capital Ratio</w:t>
            </w:r>
          </w:p>
        </w:tc>
        <w:tc>
          <w:tcPr>
            <w:tcW w:w="382" w:type="pct"/>
            <w:tcBorders>
              <w:top w:val="nil"/>
              <w:left w:val="nil"/>
              <w:bottom w:val="single" w:sz="4" w:space="0" w:color="000000"/>
              <w:right w:val="single" w:sz="4" w:space="0" w:color="000000"/>
            </w:tcBorders>
            <w:shd w:val="clear" w:color="66FF99" w:fill="66FF99"/>
            <w:vAlign w:val="center"/>
            <w:hideMark/>
          </w:tcPr>
          <w:p w14:paraId="4EA80D33" w14:textId="77777777" w:rsidR="002656AD" w:rsidRPr="002656AD" w:rsidRDefault="002656AD" w:rsidP="002656AD">
            <w:pPr>
              <w:spacing w:line="240" w:lineRule="auto"/>
              <w:jc w:val="right"/>
              <w:rPr>
                <w:b/>
                <w:bCs/>
                <w:i/>
                <w:iCs/>
              </w:rPr>
            </w:pPr>
            <w:r w:rsidRPr="002656AD">
              <w:rPr>
                <w:b/>
                <w:bCs/>
                <w:i/>
                <w:iCs/>
              </w:rPr>
              <w:t>0.00</w:t>
            </w:r>
          </w:p>
        </w:tc>
        <w:tc>
          <w:tcPr>
            <w:tcW w:w="382" w:type="pct"/>
            <w:tcBorders>
              <w:top w:val="nil"/>
              <w:left w:val="nil"/>
              <w:bottom w:val="single" w:sz="4" w:space="0" w:color="000000"/>
              <w:right w:val="single" w:sz="4" w:space="0" w:color="000000"/>
            </w:tcBorders>
            <w:shd w:val="clear" w:color="66FF99" w:fill="66FF99"/>
            <w:vAlign w:val="center"/>
            <w:hideMark/>
          </w:tcPr>
          <w:p w14:paraId="200F3113" w14:textId="77777777" w:rsidR="002656AD" w:rsidRPr="002656AD" w:rsidRDefault="002656AD" w:rsidP="002656AD">
            <w:pPr>
              <w:spacing w:line="240" w:lineRule="auto"/>
              <w:jc w:val="right"/>
              <w:rPr>
                <w:b/>
                <w:bCs/>
                <w:i/>
                <w:iCs/>
              </w:rPr>
            </w:pPr>
            <w:r w:rsidRPr="002656AD">
              <w:rPr>
                <w:b/>
                <w:bCs/>
                <w:i/>
                <w:iCs/>
              </w:rPr>
              <w:t>0.03</w:t>
            </w:r>
          </w:p>
        </w:tc>
        <w:tc>
          <w:tcPr>
            <w:tcW w:w="382" w:type="pct"/>
            <w:tcBorders>
              <w:top w:val="nil"/>
              <w:left w:val="nil"/>
              <w:bottom w:val="single" w:sz="4" w:space="0" w:color="000000"/>
              <w:right w:val="single" w:sz="4" w:space="0" w:color="000000"/>
            </w:tcBorders>
            <w:shd w:val="clear" w:color="66FF99" w:fill="66FF99"/>
            <w:vAlign w:val="center"/>
            <w:hideMark/>
          </w:tcPr>
          <w:p w14:paraId="01DA6DB0" w14:textId="77777777" w:rsidR="002656AD" w:rsidRPr="002656AD" w:rsidRDefault="002656AD" w:rsidP="002656AD">
            <w:pPr>
              <w:spacing w:line="240" w:lineRule="auto"/>
              <w:jc w:val="right"/>
              <w:rPr>
                <w:b/>
                <w:bCs/>
                <w:i/>
                <w:iCs/>
              </w:rPr>
            </w:pPr>
            <w:r w:rsidRPr="002656AD">
              <w:rPr>
                <w:b/>
                <w:bCs/>
                <w:i/>
                <w:iCs/>
              </w:rPr>
              <w:t>0.15</w:t>
            </w:r>
          </w:p>
        </w:tc>
        <w:tc>
          <w:tcPr>
            <w:tcW w:w="442" w:type="pct"/>
            <w:tcBorders>
              <w:top w:val="nil"/>
              <w:left w:val="nil"/>
              <w:bottom w:val="single" w:sz="4" w:space="0" w:color="000000"/>
              <w:right w:val="single" w:sz="4" w:space="0" w:color="000000"/>
            </w:tcBorders>
            <w:shd w:val="clear" w:color="66FF99" w:fill="66FF99"/>
            <w:vAlign w:val="center"/>
            <w:hideMark/>
          </w:tcPr>
          <w:p w14:paraId="33AEACDD" w14:textId="77777777" w:rsidR="002656AD" w:rsidRPr="002656AD" w:rsidRDefault="002656AD" w:rsidP="002656AD">
            <w:pPr>
              <w:spacing w:line="240" w:lineRule="auto"/>
              <w:jc w:val="right"/>
              <w:rPr>
                <w:b/>
                <w:bCs/>
                <w:i/>
                <w:iCs/>
              </w:rPr>
            </w:pPr>
            <w:r w:rsidRPr="002656AD">
              <w:rPr>
                <w:b/>
                <w:bCs/>
                <w:i/>
                <w:iCs/>
              </w:rPr>
              <w:t>0.19</w:t>
            </w:r>
          </w:p>
        </w:tc>
        <w:tc>
          <w:tcPr>
            <w:tcW w:w="442" w:type="pct"/>
            <w:tcBorders>
              <w:top w:val="nil"/>
              <w:left w:val="nil"/>
              <w:bottom w:val="single" w:sz="4" w:space="0" w:color="000000"/>
              <w:right w:val="single" w:sz="4" w:space="0" w:color="000000"/>
            </w:tcBorders>
            <w:shd w:val="clear" w:color="66FF99" w:fill="66FF99"/>
            <w:vAlign w:val="center"/>
            <w:hideMark/>
          </w:tcPr>
          <w:p w14:paraId="4F2A6F68" w14:textId="77777777" w:rsidR="002656AD" w:rsidRPr="002656AD" w:rsidRDefault="002656AD" w:rsidP="002656AD">
            <w:pPr>
              <w:spacing w:line="240" w:lineRule="auto"/>
              <w:jc w:val="right"/>
              <w:rPr>
                <w:b/>
                <w:bCs/>
                <w:i/>
                <w:iCs/>
              </w:rPr>
            </w:pPr>
            <w:r w:rsidRPr="002656AD">
              <w:rPr>
                <w:b/>
                <w:bCs/>
                <w:i/>
                <w:iCs/>
              </w:rPr>
              <w:t>0.20</w:t>
            </w:r>
          </w:p>
        </w:tc>
        <w:tc>
          <w:tcPr>
            <w:tcW w:w="442" w:type="pct"/>
            <w:tcBorders>
              <w:top w:val="nil"/>
              <w:left w:val="nil"/>
              <w:bottom w:val="single" w:sz="4" w:space="0" w:color="000000"/>
              <w:right w:val="single" w:sz="4" w:space="0" w:color="000000"/>
            </w:tcBorders>
            <w:shd w:val="clear" w:color="66FF99" w:fill="66FF99"/>
            <w:vAlign w:val="center"/>
            <w:hideMark/>
          </w:tcPr>
          <w:p w14:paraId="2A00C073" w14:textId="77777777" w:rsidR="002656AD" w:rsidRPr="002656AD" w:rsidRDefault="002656AD" w:rsidP="002656AD">
            <w:pPr>
              <w:spacing w:line="240" w:lineRule="auto"/>
              <w:jc w:val="right"/>
              <w:rPr>
                <w:b/>
                <w:bCs/>
                <w:i/>
                <w:iCs/>
              </w:rPr>
            </w:pPr>
            <w:r w:rsidRPr="002656AD">
              <w:rPr>
                <w:b/>
                <w:bCs/>
                <w:i/>
                <w:iCs/>
              </w:rPr>
              <w:t>0.25</w:t>
            </w:r>
          </w:p>
        </w:tc>
      </w:tr>
      <w:tr w:rsidR="002656AD" w:rsidRPr="002656AD" w14:paraId="3B535B22" w14:textId="77777777" w:rsidTr="002656AD">
        <w:trPr>
          <w:trHeight w:val="324"/>
        </w:trPr>
        <w:tc>
          <w:tcPr>
            <w:tcW w:w="656" w:type="pct"/>
            <w:tcBorders>
              <w:top w:val="nil"/>
              <w:left w:val="single" w:sz="4" w:space="0" w:color="000000"/>
              <w:bottom w:val="single" w:sz="4" w:space="0" w:color="000000"/>
              <w:right w:val="single" w:sz="4" w:space="0" w:color="000000"/>
            </w:tcBorders>
            <w:shd w:val="clear" w:color="9CC2E5" w:fill="9CC2E5"/>
            <w:noWrap/>
            <w:vAlign w:val="bottom"/>
            <w:hideMark/>
          </w:tcPr>
          <w:p w14:paraId="31C3BFE3" w14:textId="77777777" w:rsidR="002656AD" w:rsidRPr="002656AD" w:rsidRDefault="002656AD" w:rsidP="002656AD">
            <w:pPr>
              <w:spacing w:line="240" w:lineRule="auto"/>
              <w:jc w:val="left"/>
              <w:rPr>
                <w:b/>
                <w:bCs/>
              </w:rPr>
            </w:pPr>
            <w:r w:rsidRPr="002656AD">
              <w:rPr>
                <w:b/>
                <w:bCs/>
              </w:rPr>
              <w:t>Valuation  ratios</w:t>
            </w:r>
          </w:p>
        </w:tc>
        <w:tc>
          <w:tcPr>
            <w:tcW w:w="965" w:type="pct"/>
            <w:tcBorders>
              <w:top w:val="nil"/>
              <w:left w:val="nil"/>
              <w:bottom w:val="single" w:sz="4" w:space="0" w:color="000000"/>
              <w:right w:val="single" w:sz="4" w:space="0" w:color="000000"/>
            </w:tcBorders>
            <w:shd w:val="clear" w:color="9CC2E5" w:fill="9CC2E5"/>
            <w:noWrap/>
            <w:vAlign w:val="center"/>
            <w:hideMark/>
          </w:tcPr>
          <w:p w14:paraId="3DA52AD3" w14:textId="77777777" w:rsidR="002656AD" w:rsidRPr="002656AD" w:rsidRDefault="002656AD" w:rsidP="002656AD">
            <w:pPr>
              <w:spacing w:line="240" w:lineRule="auto"/>
              <w:jc w:val="center"/>
              <w:rPr>
                <w:b/>
                <w:bCs/>
              </w:rPr>
            </w:pPr>
            <w:r w:rsidRPr="002656AD">
              <w:rPr>
                <w:b/>
                <w:bCs/>
              </w:rPr>
              <w:t> </w:t>
            </w:r>
          </w:p>
        </w:tc>
        <w:tc>
          <w:tcPr>
            <w:tcW w:w="906" w:type="pct"/>
            <w:tcBorders>
              <w:top w:val="nil"/>
              <w:left w:val="nil"/>
              <w:bottom w:val="single" w:sz="4" w:space="0" w:color="000000"/>
              <w:right w:val="single" w:sz="4" w:space="0" w:color="000000"/>
            </w:tcBorders>
            <w:shd w:val="clear" w:color="auto" w:fill="auto"/>
            <w:noWrap/>
            <w:vAlign w:val="bottom"/>
            <w:hideMark/>
          </w:tcPr>
          <w:p w14:paraId="0468C5CF" w14:textId="77777777" w:rsidR="002656AD" w:rsidRPr="002656AD" w:rsidRDefault="002656AD" w:rsidP="002656AD">
            <w:pPr>
              <w:spacing w:line="240" w:lineRule="auto"/>
              <w:jc w:val="left"/>
            </w:pPr>
            <w:r w:rsidRPr="002656AD">
              <w:t> </w:t>
            </w:r>
          </w:p>
        </w:tc>
        <w:tc>
          <w:tcPr>
            <w:tcW w:w="382" w:type="pct"/>
            <w:tcBorders>
              <w:top w:val="nil"/>
              <w:left w:val="nil"/>
              <w:bottom w:val="single" w:sz="4" w:space="0" w:color="000000"/>
              <w:right w:val="single" w:sz="4" w:space="0" w:color="000000"/>
            </w:tcBorders>
            <w:shd w:val="clear" w:color="auto" w:fill="auto"/>
            <w:noWrap/>
            <w:vAlign w:val="bottom"/>
            <w:hideMark/>
          </w:tcPr>
          <w:p w14:paraId="427951EB" w14:textId="77777777" w:rsidR="002656AD" w:rsidRPr="002656AD" w:rsidRDefault="002656AD" w:rsidP="002656AD">
            <w:pPr>
              <w:spacing w:line="240" w:lineRule="auto"/>
              <w:jc w:val="right"/>
              <w:rPr>
                <w:b/>
                <w:bCs/>
                <w:i/>
                <w:iCs/>
              </w:rPr>
            </w:pPr>
            <w:r w:rsidRPr="002656AD">
              <w:rPr>
                <w:b/>
                <w:bCs/>
                <w:i/>
                <w:iCs/>
              </w:rPr>
              <w:t>2022</w:t>
            </w:r>
          </w:p>
        </w:tc>
        <w:tc>
          <w:tcPr>
            <w:tcW w:w="382" w:type="pct"/>
            <w:tcBorders>
              <w:top w:val="nil"/>
              <w:left w:val="nil"/>
              <w:bottom w:val="single" w:sz="4" w:space="0" w:color="000000"/>
              <w:right w:val="single" w:sz="4" w:space="0" w:color="000000"/>
            </w:tcBorders>
            <w:shd w:val="clear" w:color="auto" w:fill="auto"/>
            <w:noWrap/>
            <w:vAlign w:val="bottom"/>
            <w:hideMark/>
          </w:tcPr>
          <w:p w14:paraId="4348754B" w14:textId="77777777" w:rsidR="002656AD" w:rsidRPr="002656AD" w:rsidRDefault="002656AD" w:rsidP="002656AD">
            <w:pPr>
              <w:spacing w:line="240" w:lineRule="auto"/>
              <w:jc w:val="right"/>
              <w:rPr>
                <w:b/>
                <w:bCs/>
                <w:i/>
                <w:iCs/>
              </w:rPr>
            </w:pPr>
            <w:r w:rsidRPr="002656AD">
              <w:rPr>
                <w:b/>
                <w:bCs/>
                <w:i/>
                <w:iCs/>
              </w:rPr>
              <w:t>2021</w:t>
            </w:r>
          </w:p>
        </w:tc>
        <w:tc>
          <w:tcPr>
            <w:tcW w:w="382" w:type="pct"/>
            <w:tcBorders>
              <w:top w:val="nil"/>
              <w:left w:val="nil"/>
              <w:bottom w:val="single" w:sz="4" w:space="0" w:color="000000"/>
              <w:right w:val="single" w:sz="4" w:space="0" w:color="000000"/>
            </w:tcBorders>
            <w:shd w:val="clear" w:color="auto" w:fill="auto"/>
            <w:noWrap/>
            <w:vAlign w:val="bottom"/>
            <w:hideMark/>
          </w:tcPr>
          <w:p w14:paraId="4DC89EAE" w14:textId="77777777" w:rsidR="002656AD" w:rsidRPr="002656AD" w:rsidRDefault="002656AD" w:rsidP="002656AD">
            <w:pPr>
              <w:spacing w:line="240" w:lineRule="auto"/>
              <w:jc w:val="right"/>
              <w:rPr>
                <w:b/>
                <w:bCs/>
                <w:i/>
                <w:iCs/>
              </w:rPr>
            </w:pPr>
            <w:r w:rsidRPr="002656AD">
              <w:rPr>
                <w:b/>
                <w:bCs/>
                <w:i/>
                <w:iCs/>
              </w:rPr>
              <w:t>2020</w:t>
            </w:r>
          </w:p>
        </w:tc>
        <w:tc>
          <w:tcPr>
            <w:tcW w:w="442" w:type="pct"/>
            <w:tcBorders>
              <w:top w:val="nil"/>
              <w:left w:val="nil"/>
              <w:bottom w:val="single" w:sz="4" w:space="0" w:color="000000"/>
              <w:right w:val="single" w:sz="4" w:space="0" w:color="000000"/>
            </w:tcBorders>
            <w:shd w:val="clear" w:color="auto" w:fill="auto"/>
            <w:noWrap/>
            <w:vAlign w:val="bottom"/>
            <w:hideMark/>
          </w:tcPr>
          <w:p w14:paraId="247C4A49" w14:textId="77777777" w:rsidR="002656AD" w:rsidRPr="002656AD" w:rsidRDefault="002656AD" w:rsidP="002656AD">
            <w:pPr>
              <w:spacing w:line="240" w:lineRule="auto"/>
              <w:jc w:val="right"/>
              <w:rPr>
                <w:b/>
                <w:bCs/>
                <w:i/>
                <w:iCs/>
              </w:rPr>
            </w:pPr>
            <w:r w:rsidRPr="002656AD">
              <w:rPr>
                <w:b/>
                <w:bCs/>
                <w:i/>
                <w:iCs/>
              </w:rPr>
              <w:t>2022</w:t>
            </w:r>
          </w:p>
        </w:tc>
        <w:tc>
          <w:tcPr>
            <w:tcW w:w="442" w:type="pct"/>
            <w:tcBorders>
              <w:top w:val="nil"/>
              <w:left w:val="nil"/>
              <w:bottom w:val="single" w:sz="4" w:space="0" w:color="000000"/>
              <w:right w:val="single" w:sz="4" w:space="0" w:color="000000"/>
            </w:tcBorders>
            <w:shd w:val="clear" w:color="auto" w:fill="auto"/>
            <w:noWrap/>
            <w:vAlign w:val="bottom"/>
            <w:hideMark/>
          </w:tcPr>
          <w:p w14:paraId="4F3A9A86" w14:textId="77777777" w:rsidR="002656AD" w:rsidRPr="002656AD" w:rsidRDefault="002656AD" w:rsidP="002656AD">
            <w:pPr>
              <w:spacing w:line="240" w:lineRule="auto"/>
              <w:jc w:val="right"/>
              <w:rPr>
                <w:b/>
                <w:bCs/>
                <w:i/>
                <w:iCs/>
              </w:rPr>
            </w:pPr>
            <w:r w:rsidRPr="002656AD">
              <w:rPr>
                <w:b/>
                <w:bCs/>
                <w:i/>
                <w:iCs/>
              </w:rPr>
              <w:t>2021</w:t>
            </w:r>
          </w:p>
        </w:tc>
        <w:tc>
          <w:tcPr>
            <w:tcW w:w="442" w:type="pct"/>
            <w:tcBorders>
              <w:top w:val="nil"/>
              <w:left w:val="nil"/>
              <w:bottom w:val="single" w:sz="4" w:space="0" w:color="000000"/>
              <w:right w:val="single" w:sz="4" w:space="0" w:color="000000"/>
            </w:tcBorders>
            <w:shd w:val="clear" w:color="auto" w:fill="auto"/>
            <w:noWrap/>
            <w:vAlign w:val="bottom"/>
            <w:hideMark/>
          </w:tcPr>
          <w:p w14:paraId="1646F5E0" w14:textId="77777777" w:rsidR="002656AD" w:rsidRPr="002656AD" w:rsidRDefault="002656AD" w:rsidP="002656AD">
            <w:pPr>
              <w:spacing w:line="240" w:lineRule="auto"/>
              <w:jc w:val="right"/>
              <w:rPr>
                <w:b/>
                <w:bCs/>
                <w:i/>
                <w:iCs/>
              </w:rPr>
            </w:pPr>
            <w:r w:rsidRPr="002656AD">
              <w:rPr>
                <w:b/>
                <w:bCs/>
                <w:i/>
                <w:iCs/>
              </w:rPr>
              <w:t>2020</w:t>
            </w:r>
          </w:p>
        </w:tc>
      </w:tr>
      <w:tr w:rsidR="002656AD" w:rsidRPr="002656AD" w14:paraId="0E6C91ED" w14:textId="77777777" w:rsidTr="002656AD">
        <w:trPr>
          <w:trHeight w:val="312"/>
        </w:trPr>
        <w:tc>
          <w:tcPr>
            <w:tcW w:w="656" w:type="pct"/>
            <w:vMerge w:val="restart"/>
            <w:tcBorders>
              <w:top w:val="nil"/>
              <w:left w:val="single" w:sz="4" w:space="0" w:color="000000"/>
              <w:bottom w:val="single" w:sz="4" w:space="0" w:color="000000"/>
              <w:right w:val="single" w:sz="4" w:space="0" w:color="000000"/>
            </w:tcBorders>
            <w:shd w:val="clear" w:color="auto" w:fill="auto"/>
            <w:vAlign w:val="center"/>
            <w:hideMark/>
          </w:tcPr>
          <w:p w14:paraId="07DBE924" w14:textId="77777777" w:rsidR="002656AD" w:rsidRPr="002656AD" w:rsidRDefault="002656AD" w:rsidP="002656AD">
            <w:pPr>
              <w:spacing w:line="240" w:lineRule="auto"/>
              <w:jc w:val="center"/>
            </w:pPr>
            <w:r w:rsidRPr="002656AD">
              <w:t>Price Earning Ratio</w:t>
            </w:r>
          </w:p>
        </w:tc>
        <w:tc>
          <w:tcPr>
            <w:tcW w:w="965" w:type="pct"/>
            <w:vMerge w:val="restart"/>
            <w:tcBorders>
              <w:top w:val="nil"/>
              <w:left w:val="single" w:sz="4" w:space="0" w:color="000000"/>
              <w:bottom w:val="single" w:sz="4" w:space="0" w:color="000000"/>
              <w:right w:val="single" w:sz="4" w:space="0" w:color="000000"/>
            </w:tcBorders>
            <w:shd w:val="clear" w:color="auto" w:fill="auto"/>
            <w:vAlign w:val="center"/>
            <w:hideMark/>
          </w:tcPr>
          <w:p w14:paraId="1A8BCFFD" w14:textId="77777777" w:rsidR="002656AD" w:rsidRPr="002656AD" w:rsidRDefault="002656AD" w:rsidP="002656AD">
            <w:pPr>
              <w:spacing w:line="240" w:lineRule="auto"/>
              <w:jc w:val="center"/>
            </w:pPr>
            <w:r w:rsidRPr="002656AD">
              <w:rPr>
                <w:u w:val="single"/>
              </w:rPr>
              <w:t xml:space="preserve">Market Price </w:t>
            </w:r>
            <w:r w:rsidRPr="002656AD">
              <w:br/>
              <w:t>EPS</w:t>
            </w:r>
          </w:p>
        </w:tc>
        <w:tc>
          <w:tcPr>
            <w:tcW w:w="906" w:type="pct"/>
            <w:tcBorders>
              <w:top w:val="nil"/>
              <w:left w:val="nil"/>
              <w:bottom w:val="single" w:sz="4" w:space="0" w:color="000000"/>
              <w:right w:val="single" w:sz="4" w:space="0" w:color="000000"/>
            </w:tcBorders>
            <w:shd w:val="clear" w:color="auto" w:fill="auto"/>
            <w:noWrap/>
            <w:vAlign w:val="bottom"/>
            <w:hideMark/>
          </w:tcPr>
          <w:p w14:paraId="00B6E273" w14:textId="77777777" w:rsidR="002656AD" w:rsidRPr="002656AD" w:rsidRDefault="002656AD" w:rsidP="002656AD">
            <w:pPr>
              <w:spacing w:line="240" w:lineRule="auto"/>
              <w:jc w:val="left"/>
            </w:pPr>
            <w:r w:rsidRPr="002656AD">
              <w:t>Market Price</w:t>
            </w:r>
          </w:p>
        </w:tc>
        <w:tc>
          <w:tcPr>
            <w:tcW w:w="382" w:type="pct"/>
            <w:tcBorders>
              <w:top w:val="nil"/>
              <w:left w:val="nil"/>
              <w:bottom w:val="single" w:sz="4" w:space="0" w:color="000000"/>
              <w:right w:val="single" w:sz="4" w:space="0" w:color="000000"/>
            </w:tcBorders>
            <w:shd w:val="clear" w:color="auto" w:fill="auto"/>
            <w:vAlign w:val="center"/>
            <w:hideMark/>
          </w:tcPr>
          <w:p w14:paraId="0319F879" w14:textId="77777777" w:rsidR="002656AD" w:rsidRPr="002656AD" w:rsidRDefault="002656AD" w:rsidP="002656AD">
            <w:pPr>
              <w:spacing w:line="240" w:lineRule="auto"/>
              <w:jc w:val="right"/>
            </w:pPr>
            <w:r w:rsidRPr="002656AD">
              <w:t>£2.41</w:t>
            </w:r>
          </w:p>
        </w:tc>
        <w:tc>
          <w:tcPr>
            <w:tcW w:w="382" w:type="pct"/>
            <w:tcBorders>
              <w:top w:val="nil"/>
              <w:left w:val="nil"/>
              <w:bottom w:val="single" w:sz="4" w:space="0" w:color="000000"/>
              <w:right w:val="single" w:sz="4" w:space="0" w:color="000000"/>
            </w:tcBorders>
            <w:shd w:val="clear" w:color="auto" w:fill="auto"/>
            <w:vAlign w:val="center"/>
            <w:hideMark/>
          </w:tcPr>
          <w:p w14:paraId="165DF142" w14:textId="77777777" w:rsidR="002656AD" w:rsidRPr="002656AD" w:rsidRDefault="002656AD" w:rsidP="002656AD">
            <w:pPr>
              <w:spacing w:line="240" w:lineRule="auto"/>
              <w:jc w:val="right"/>
            </w:pPr>
            <w:r w:rsidRPr="002656AD">
              <w:t>£2.82</w:t>
            </w:r>
          </w:p>
        </w:tc>
        <w:tc>
          <w:tcPr>
            <w:tcW w:w="382" w:type="pct"/>
            <w:tcBorders>
              <w:top w:val="nil"/>
              <w:left w:val="nil"/>
              <w:bottom w:val="single" w:sz="4" w:space="0" w:color="000000"/>
              <w:right w:val="single" w:sz="4" w:space="0" w:color="000000"/>
            </w:tcBorders>
            <w:shd w:val="clear" w:color="auto" w:fill="auto"/>
            <w:vAlign w:val="center"/>
            <w:hideMark/>
          </w:tcPr>
          <w:p w14:paraId="2CFD31E7" w14:textId="77777777" w:rsidR="002656AD" w:rsidRPr="002656AD" w:rsidRDefault="002656AD" w:rsidP="002656AD">
            <w:pPr>
              <w:spacing w:line="240" w:lineRule="auto"/>
              <w:jc w:val="right"/>
            </w:pPr>
            <w:r w:rsidRPr="002656AD">
              <w:t>£1.39</w:t>
            </w:r>
          </w:p>
        </w:tc>
        <w:tc>
          <w:tcPr>
            <w:tcW w:w="442" w:type="pct"/>
            <w:tcBorders>
              <w:top w:val="nil"/>
              <w:left w:val="nil"/>
              <w:bottom w:val="single" w:sz="4" w:space="0" w:color="000000"/>
              <w:right w:val="single" w:sz="4" w:space="0" w:color="000000"/>
            </w:tcBorders>
            <w:shd w:val="clear" w:color="auto" w:fill="auto"/>
            <w:vAlign w:val="center"/>
            <w:hideMark/>
          </w:tcPr>
          <w:p w14:paraId="08702999" w14:textId="77777777" w:rsidR="002656AD" w:rsidRPr="002656AD" w:rsidRDefault="002656AD" w:rsidP="002656AD">
            <w:pPr>
              <w:spacing w:line="240" w:lineRule="auto"/>
              <w:jc w:val="right"/>
            </w:pPr>
            <w:r w:rsidRPr="002656AD">
              <w:t>£6.25</w:t>
            </w:r>
          </w:p>
        </w:tc>
        <w:tc>
          <w:tcPr>
            <w:tcW w:w="442" w:type="pct"/>
            <w:tcBorders>
              <w:top w:val="nil"/>
              <w:left w:val="nil"/>
              <w:bottom w:val="single" w:sz="4" w:space="0" w:color="000000"/>
              <w:right w:val="single" w:sz="4" w:space="0" w:color="000000"/>
            </w:tcBorders>
            <w:shd w:val="clear" w:color="auto" w:fill="auto"/>
            <w:vAlign w:val="center"/>
            <w:hideMark/>
          </w:tcPr>
          <w:p w14:paraId="51F89707" w14:textId="77777777" w:rsidR="002656AD" w:rsidRPr="002656AD" w:rsidRDefault="002656AD" w:rsidP="002656AD">
            <w:pPr>
              <w:spacing w:line="240" w:lineRule="auto"/>
              <w:jc w:val="right"/>
            </w:pPr>
            <w:r w:rsidRPr="002656AD">
              <w:t>£9.87</w:t>
            </w:r>
          </w:p>
        </w:tc>
        <w:tc>
          <w:tcPr>
            <w:tcW w:w="442" w:type="pct"/>
            <w:tcBorders>
              <w:top w:val="nil"/>
              <w:left w:val="nil"/>
              <w:bottom w:val="single" w:sz="4" w:space="0" w:color="000000"/>
              <w:right w:val="single" w:sz="4" w:space="0" w:color="000000"/>
            </w:tcBorders>
            <w:shd w:val="clear" w:color="auto" w:fill="auto"/>
            <w:vAlign w:val="center"/>
            <w:hideMark/>
          </w:tcPr>
          <w:p w14:paraId="48C6D1D4" w14:textId="77777777" w:rsidR="002656AD" w:rsidRPr="002656AD" w:rsidRDefault="002656AD" w:rsidP="002656AD">
            <w:pPr>
              <w:spacing w:line="240" w:lineRule="auto"/>
              <w:jc w:val="right"/>
            </w:pPr>
            <w:r w:rsidRPr="002656AD">
              <w:t>£6.40</w:t>
            </w:r>
          </w:p>
        </w:tc>
      </w:tr>
      <w:tr w:rsidR="002656AD" w:rsidRPr="002656AD" w14:paraId="4B37FCBE" w14:textId="77777777" w:rsidTr="002656AD">
        <w:trPr>
          <w:trHeight w:val="312"/>
        </w:trPr>
        <w:tc>
          <w:tcPr>
            <w:tcW w:w="656" w:type="pct"/>
            <w:vMerge/>
            <w:tcBorders>
              <w:top w:val="nil"/>
              <w:left w:val="single" w:sz="4" w:space="0" w:color="000000"/>
              <w:bottom w:val="single" w:sz="4" w:space="0" w:color="000000"/>
              <w:right w:val="single" w:sz="4" w:space="0" w:color="000000"/>
            </w:tcBorders>
            <w:vAlign w:val="center"/>
            <w:hideMark/>
          </w:tcPr>
          <w:p w14:paraId="7626F7C1" w14:textId="77777777" w:rsidR="002656AD" w:rsidRPr="002656AD" w:rsidRDefault="002656AD" w:rsidP="002656AD">
            <w:pPr>
              <w:spacing w:line="240" w:lineRule="auto"/>
              <w:jc w:val="left"/>
            </w:pPr>
          </w:p>
        </w:tc>
        <w:tc>
          <w:tcPr>
            <w:tcW w:w="965" w:type="pct"/>
            <w:vMerge/>
            <w:tcBorders>
              <w:top w:val="nil"/>
              <w:left w:val="single" w:sz="4" w:space="0" w:color="000000"/>
              <w:bottom w:val="single" w:sz="4" w:space="0" w:color="000000"/>
              <w:right w:val="single" w:sz="4" w:space="0" w:color="000000"/>
            </w:tcBorders>
            <w:vAlign w:val="center"/>
            <w:hideMark/>
          </w:tcPr>
          <w:p w14:paraId="4FFB8BF7" w14:textId="77777777" w:rsidR="002656AD" w:rsidRPr="002656AD" w:rsidRDefault="002656AD" w:rsidP="002656AD">
            <w:pPr>
              <w:spacing w:line="240" w:lineRule="auto"/>
              <w:jc w:val="left"/>
            </w:pPr>
          </w:p>
        </w:tc>
        <w:tc>
          <w:tcPr>
            <w:tcW w:w="906" w:type="pct"/>
            <w:tcBorders>
              <w:top w:val="nil"/>
              <w:left w:val="nil"/>
              <w:bottom w:val="single" w:sz="4" w:space="0" w:color="000000"/>
              <w:right w:val="single" w:sz="4" w:space="0" w:color="000000"/>
            </w:tcBorders>
            <w:shd w:val="clear" w:color="auto" w:fill="auto"/>
            <w:noWrap/>
            <w:vAlign w:val="bottom"/>
            <w:hideMark/>
          </w:tcPr>
          <w:p w14:paraId="00356F75" w14:textId="77777777" w:rsidR="002656AD" w:rsidRPr="002656AD" w:rsidRDefault="002656AD" w:rsidP="002656AD">
            <w:pPr>
              <w:spacing w:line="240" w:lineRule="auto"/>
              <w:jc w:val="left"/>
            </w:pPr>
            <w:r w:rsidRPr="002656AD">
              <w:t>EPS</w:t>
            </w:r>
          </w:p>
        </w:tc>
        <w:tc>
          <w:tcPr>
            <w:tcW w:w="382" w:type="pct"/>
            <w:tcBorders>
              <w:top w:val="nil"/>
              <w:left w:val="nil"/>
              <w:bottom w:val="single" w:sz="4" w:space="0" w:color="000000"/>
              <w:right w:val="single" w:sz="4" w:space="0" w:color="000000"/>
            </w:tcBorders>
            <w:shd w:val="clear" w:color="auto" w:fill="auto"/>
            <w:vAlign w:val="center"/>
            <w:hideMark/>
          </w:tcPr>
          <w:p w14:paraId="1D017E20" w14:textId="77777777" w:rsidR="002656AD" w:rsidRPr="002656AD" w:rsidRDefault="002656AD" w:rsidP="002656AD">
            <w:pPr>
              <w:spacing w:line="240" w:lineRule="auto"/>
              <w:jc w:val="right"/>
            </w:pPr>
            <w:r w:rsidRPr="002656AD">
              <w:t>£0.30</w:t>
            </w:r>
          </w:p>
        </w:tc>
        <w:tc>
          <w:tcPr>
            <w:tcW w:w="382" w:type="pct"/>
            <w:tcBorders>
              <w:top w:val="nil"/>
              <w:left w:val="nil"/>
              <w:bottom w:val="single" w:sz="4" w:space="0" w:color="000000"/>
              <w:right w:val="single" w:sz="4" w:space="0" w:color="000000"/>
            </w:tcBorders>
            <w:shd w:val="clear" w:color="auto" w:fill="auto"/>
            <w:vAlign w:val="center"/>
            <w:hideMark/>
          </w:tcPr>
          <w:p w14:paraId="5D5041F4" w14:textId="77777777" w:rsidR="002656AD" w:rsidRPr="002656AD" w:rsidRDefault="002656AD" w:rsidP="002656AD">
            <w:pPr>
              <w:spacing w:line="240" w:lineRule="auto"/>
              <w:jc w:val="right"/>
            </w:pPr>
            <w:r w:rsidRPr="002656AD">
              <w:t>£1.08</w:t>
            </w:r>
          </w:p>
        </w:tc>
        <w:tc>
          <w:tcPr>
            <w:tcW w:w="382" w:type="pct"/>
            <w:tcBorders>
              <w:top w:val="nil"/>
              <w:left w:val="nil"/>
              <w:bottom w:val="single" w:sz="4" w:space="0" w:color="000000"/>
              <w:right w:val="single" w:sz="4" w:space="0" w:color="000000"/>
            </w:tcBorders>
            <w:shd w:val="clear" w:color="auto" w:fill="auto"/>
            <w:vAlign w:val="center"/>
            <w:hideMark/>
          </w:tcPr>
          <w:p w14:paraId="6AFF1BEF" w14:textId="77777777" w:rsidR="002656AD" w:rsidRPr="002656AD" w:rsidRDefault="002656AD" w:rsidP="002656AD">
            <w:pPr>
              <w:spacing w:line="240" w:lineRule="auto"/>
              <w:jc w:val="right"/>
            </w:pPr>
            <w:r w:rsidRPr="002656AD">
              <w:t>£0.84</w:t>
            </w:r>
          </w:p>
        </w:tc>
        <w:tc>
          <w:tcPr>
            <w:tcW w:w="442" w:type="pct"/>
            <w:tcBorders>
              <w:top w:val="nil"/>
              <w:left w:val="nil"/>
              <w:bottom w:val="single" w:sz="4" w:space="0" w:color="000000"/>
              <w:right w:val="single" w:sz="4" w:space="0" w:color="000000"/>
            </w:tcBorders>
            <w:shd w:val="clear" w:color="auto" w:fill="auto"/>
            <w:vAlign w:val="center"/>
            <w:hideMark/>
          </w:tcPr>
          <w:p w14:paraId="57DF880C" w14:textId="77777777" w:rsidR="002656AD" w:rsidRPr="002656AD" w:rsidRDefault="002656AD" w:rsidP="002656AD">
            <w:pPr>
              <w:spacing w:line="240" w:lineRule="auto"/>
              <w:jc w:val="right"/>
            </w:pPr>
            <w:r w:rsidRPr="002656AD">
              <w:t>£0.26</w:t>
            </w:r>
          </w:p>
        </w:tc>
        <w:tc>
          <w:tcPr>
            <w:tcW w:w="442" w:type="pct"/>
            <w:tcBorders>
              <w:top w:val="nil"/>
              <w:left w:val="nil"/>
              <w:bottom w:val="single" w:sz="4" w:space="0" w:color="000000"/>
              <w:right w:val="single" w:sz="4" w:space="0" w:color="000000"/>
            </w:tcBorders>
            <w:shd w:val="clear" w:color="auto" w:fill="auto"/>
            <w:noWrap/>
            <w:vAlign w:val="bottom"/>
            <w:hideMark/>
          </w:tcPr>
          <w:p w14:paraId="357327AD" w14:textId="77777777" w:rsidR="002656AD" w:rsidRPr="002656AD" w:rsidRDefault="002656AD" w:rsidP="002656AD">
            <w:pPr>
              <w:spacing w:line="240" w:lineRule="auto"/>
              <w:jc w:val="right"/>
            </w:pPr>
            <w:r w:rsidRPr="002656AD">
              <w:t>£0.30</w:t>
            </w:r>
          </w:p>
        </w:tc>
        <w:tc>
          <w:tcPr>
            <w:tcW w:w="442" w:type="pct"/>
            <w:tcBorders>
              <w:top w:val="nil"/>
              <w:left w:val="nil"/>
              <w:bottom w:val="single" w:sz="4" w:space="0" w:color="000000"/>
              <w:right w:val="single" w:sz="4" w:space="0" w:color="000000"/>
            </w:tcBorders>
            <w:shd w:val="clear" w:color="auto" w:fill="auto"/>
            <w:noWrap/>
            <w:vAlign w:val="bottom"/>
            <w:hideMark/>
          </w:tcPr>
          <w:p w14:paraId="1DC5E03B" w14:textId="77777777" w:rsidR="002656AD" w:rsidRPr="002656AD" w:rsidRDefault="002656AD" w:rsidP="002656AD">
            <w:pPr>
              <w:spacing w:line="240" w:lineRule="auto"/>
              <w:jc w:val="right"/>
            </w:pPr>
            <w:r w:rsidRPr="002656AD">
              <w:t>£0.42</w:t>
            </w:r>
          </w:p>
        </w:tc>
      </w:tr>
      <w:tr w:rsidR="002656AD" w:rsidRPr="002656AD" w14:paraId="45A28EDD" w14:textId="77777777" w:rsidTr="002656AD">
        <w:trPr>
          <w:trHeight w:val="324"/>
        </w:trPr>
        <w:tc>
          <w:tcPr>
            <w:tcW w:w="656" w:type="pct"/>
            <w:vMerge/>
            <w:tcBorders>
              <w:top w:val="nil"/>
              <w:left w:val="single" w:sz="4" w:space="0" w:color="000000"/>
              <w:bottom w:val="single" w:sz="4" w:space="0" w:color="000000"/>
              <w:right w:val="single" w:sz="4" w:space="0" w:color="000000"/>
            </w:tcBorders>
            <w:vAlign w:val="center"/>
            <w:hideMark/>
          </w:tcPr>
          <w:p w14:paraId="3DE7DF8A" w14:textId="77777777" w:rsidR="002656AD" w:rsidRPr="002656AD" w:rsidRDefault="002656AD" w:rsidP="002656AD">
            <w:pPr>
              <w:spacing w:line="240" w:lineRule="auto"/>
              <w:jc w:val="left"/>
            </w:pPr>
          </w:p>
        </w:tc>
        <w:tc>
          <w:tcPr>
            <w:tcW w:w="965" w:type="pct"/>
            <w:vMerge/>
            <w:tcBorders>
              <w:top w:val="nil"/>
              <w:left w:val="single" w:sz="4" w:space="0" w:color="000000"/>
              <w:bottom w:val="single" w:sz="4" w:space="0" w:color="000000"/>
              <w:right w:val="single" w:sz="4" w:space="0" w:color="000000"/>
            </w:tcBorders>
            <w:vAlign w:val="center"/>
            <w:hideMark/>
          </w:tcPr>
          <w:p w14:paraId="037774CC" w14:textId="77777777" w:rsidR="002656AD" w:rsidRPr="002656AD" w:rsidRDefault="002656AD" w:rsidP="002656AD">
            <w:pPr>
              <w:spacing w:line="240" w:lineRule="auto"/>
              <w:jc w:val="left"/>
            </w:pPr>
          </w:p>
        </w:tc>
        <w:tc>
          <w:tcPr>
            <w:tcW w:w="906" w:type="pct"/>
            <w:tcBorders>
              <w:top w:val="nil"/>
              <w:left w:val="nil"/>
              <w:bottom w:val="single" w:sz="4" w:space="0" w:color="000000"/>
              <w:right w:val="single" w:sz="4" w:space="0" w:color="000000"/>
            </w:tcBorders>
            <w:shd w:val="clear" w:color="66FF99" w:fill="66FF99"/>
            <w:noWrap/>
            <w:vAlign w:val="bottom"/>
            <w:hideMark/>
          </w:tcPr>
          <w:p w14:paraId="18C86A69" w14:textId="77777777" w:rsidR="002656AD" w:rsidRPr="002656AD" w:rsidRDefault="002656AD" w:rsidP="002656AD">
            <w:pPr>
              <w:spacing w:line="240" w:lineRule="auto"/>
              <w:jc w:val="left"/>
              <w:rPr>
                <w:b/>
                <w:bCs/>
                <w:i/>
                <w:iCs/>
              </w:rPr>
            </w:pPr>
            <w:r w:rsidRPr="002656AD">
              <w:rPr>
                <w:b/>
                <w:bCs/>
                <w:i/>
                <w:iCs/>
              </w:rPr>
              <w:t>Price Earning Ratio</w:t>
            </w:r>
          </w:p>
        </w:tc>
        <w:tc>
          <w:tcPr>
            <w:tcW w:w="382" w:type="pct"/>
            <w:tcBorders>
              <w:top w:val="nil"/>
              <w:left w:val="nil"/>
              <w:bottom w:val="single" w:sz="4" w:space="0" w:color="000000"/>
              <w:right w:val="single" w:sz="4" w:space="0" w:color="000000"/>
            </w:tcBorders>
            <w:shd w:val="clear" w:color="66FF99" w:fill="66FF99"/>
            <w:vAlign w:val="center"/>
            <w:hideMark/>
          </w:tcPr>
          <w:p w14:paraId="5BA70FBD" w14:textId="77777777" w:rsidR="002656AD" w:rsidRPr="002656AD" w:rsidRDefault="002656AD" w:rsidP="002656AD">
            <w:pPr>
              <w:spacing w:line="240" w:lineRule="auto"/>
              <w:jc w:val="right"/>
              <w:rPr>
                <w:b/>
                <w:bCs/>
                <w:i/>
                <w:iCs/>
              </w:rPr>
            </w:pPr>
            <w:r w:rsidRPr="002656AD">
              <w:rPr>
                <w:b/>
                <w:bCs/>
                <w:i/>
                <w:iCs/>
              </w:rPr>
              <w:t>8.03</w:t>
            </w:r>
          </w:p>
        </w:tc>
        <w:tc>
          <w:tcPr>
            <w:tcW w:w="382" w:type="pct"/>
            <w:tcBorders>
              <w:top w:val="nil"/>
              <w:left w:val="nil"/>
              <w:bottom w:val="single" w:sz="4" w:space="0" w:color="000000"/>
              <w:right w:val="single" w:sz="4" w:space="0" w:color="000000"/>
            </w:tcBorders>
            <w:shd w:val="clear" w:color="66FF99" w:fill="66FF99"/>
            <w:vAlign w:val="center"/>
            <w:hideMark/>
          </w:tcPr>
          <w:p w14:paraId="3313BE72" w14:textId="77777777" w:rsidR="002656AD" w:rsidRPr="002656AD" w:rsidRDefault="002656AD" w:rsidP="002656AD">
            <w:pPr>
              <w:spacing w:line="240" w:lineRule="auto"/>
              <w:jc w:val="right"/>
              <w:rPr>
                <w:b/>
                <w:bCs/>
                <w:i/>
                <w:iCs/>
              </w:rPr>
            </w:pPr>
            <w:r w:rsidRPr="002656AD">
              <w:rPr>
                <w:b/>
                <w:bCs/>
                <w:i/>
                <w:iCs/>
              </w:rPr>
              <w:t>2.61</w:t>
            </w:r>
          </w:p>
        </w:tc>
        <w:tc>
          <w:tcPr>
            <w:tcW w:w="382" w:type="pct"/>
            <w:tcBorders>
              <w:top w:val="nil"/>
              <w:left w:val="nil"/>
              <w:bottom w:val="single" w:sz="4" w:space="0" w:color="000000"/>
              <w:right w:val="single" w:sz="4" w:space="0" w:color="000000"/>
            </w:tcBorders>
            <w:shd w:val="clear" w:color="66FF99" w:fill="66FF99"/>
            <w:vAlign w:val="center"/>
            <w:hideMark/>
          </w:tcPr>
          <w:p w14:paraId="177DEDC3" w14:textId="77777777" w:rsidR="002656AD" w:rsidRPr="002656AD" w:rsidRDefault="002656AD" w:rsidP="002656AD">
            <w:pPr>
              <w:spacing w:line="240" w:lineRule="auto"/>
              <w:jc w:val="right"/>
              <w:rPr>
                <w:b/>
                <w:bCs/>
                <w:i/>
                <w:iCs/>
              </w:rPr>
            </w:pPr>
            <w:r w:rsidRPr="002656AD">
              <w:rPr>
                <w:b/>
                <w:bCs/>
                <w:i/>
                <w:iCs/>
              </w:rPr>
              <w:t>1.65</w:t>
            </w:r>
          </w:p>
        </w:tc>
        <w:tc>
          <w:tcPr>
            <w:tcW w:w="442" w:type="pct"/>
            <w:tcBorders>
              <w:top w:val="nil"/>
              <w:left w:val="nil"/>
              <w:bottom w:val="single" w:sz="4" w:space="0" w:color="000000"/>
              <w:right w:val="single" w:sz="4" w:space="0" w:color="000000"/>
            </w:tcBorders>
            <w:shd w:val="clear" w:color="66FF99" w:fill="66FF99"/>
            <w:vAlign w:val="center"/>
            <w:hideMark/>
          </w:tcPr>
          <w:p w14:paraId="55171D37" w14:textId="77777777" w:rsidR="002656AD" w:rsidRPr="002656AD" w:rsidRDefault="002656AD" w:rsidP="002656AD">
            <w:pPr>
              <w:spacing w:line="240" w:lineRule="auto"/>
              <w:jc w:val="right"/>
              <w:rPr>
                <w:b/>
                <w:bCs/>
                <w:i/>
                <w:iCs/>
              </w:rPr>
            </w:pPr>
            <w:r w:rsidRPr="002656AD">
              <w:rPr>
                <w:b/>
                <w:bCs/>
                <w:i/>
                <w:iCs/>
              </w:rPr>
              <w:t>24.03</w:t>
            </w:r>
          </w:p>
        </w:tc>
        <w:tc>
          <w:tcPr>
            <w:tcW w:w="442" w:type="pct"/>
            <w:tcBorders>
              <w:top w:val="nil"/>
              <w:left w:val="nil"/>
              <w:bottom w:val="single" w:sz="4" w:space="0" w:color="000000"/>
              <w:right w:val="single" w:sz="4" w:space="0" w:color="000000"/>
            </w:tcBorders>
            <w:shd w:val="clear" w:color="66FF99" w:fill="66FF99"/>
            <w:vAlign w:val="center"/>
            <w:hideMark/>
          </w:tcPr>
          <w:p w14:paraId="72C8BCD7" w14:textId="77777777" w:rsidR="002656AD" w:rsidRPr="002656AD" w:rsidRDefault="002656AD" w:rsidP="002656AD">
            <w:pPr>
              <w:spacing w:line="240" w:lineRule="auto"/>
              <w:jc w:val="right"/>
              <w:rPr>
                <w:b/>
                <w:bCs/>
                <w:i/>
                <w:iCs/>
              </w:rPr>
            </w:pPr>
            <w:r w:rsidRPr="002656AD">
              <w:rPr>
                <w:b/>
                <w:bCs/>
                <w:i/>
                <w:iCs/>
              </w:rPr>
              <w:t>32.90</w:t>
            </w:r>
          </w:p>
        </w:tc>
        <w:tc>
          <w:tcPr>
            <w:tcW w:w="442" w:type="pct"/>
            <w:tcBorders>
              <w:top w:val="nil"/>
              <w:left w:val="nil"/>
              <w:bottom w:val="single" w:sz="4" w:space="0" w:color="000000"/>
              <w:right w:val="single" w:sz="4" w:space="0" w:color="000000"/>
            </w:tcBorders>
            <w:shd w:val="clear" w:color="66FF99" w:fill="66FF99"/>
            <w:vAlign w:val="center"/>
            <w:hideMark/>
          </w:tcPr>
          <w:p w14:paraId="1A017998" w14:textId="77777777" w:rsidR="002656AD" w:rsidRPr="002656AD" w:rsidRDefault="002656AD" w:rsidP="002656AD">
            <w:pPr>
              <w:spacing w:line="240" w:lineRule="auto"/>
              <w:jc w:val="right"/>
              <w:rPr>
                <w:b/>
                <w:bCs/>
                <w:i/>
                <w:iCs/>
              </w:rPr>
            </w:pPr>
            <w:r w:rsidRPr="002656AD">
              <w:rPr>
                <w:b/>
                <w:bCs/>
                <w:i/>
                <w:iCs/>
              </w:rPr>
              <w:t>15.24</w:t>
            </w:r>
          </w:p>
        </w:tc>
      </w:tr>
      <w:tr w:rsidR="002656AD" w:rsidRPr="002656AD" w14:paraId="5F69B366" w14:textId="77777777" w:rsidTr="002656AD">
        <w:trPr>
          <w:trHeight w:val="312"/>
        </w:trPr>
        <w:tc>
          <w:tcPr>
            <w:tcW w:w="656" w:type="pct"/>
            <w:vMerge w:val="restart"/>
            <w:tcBorders>
              <w:top w:val="nil"/>
              <w:left w:val="single" w:sz="4" w:space="0" w:color="000000"/>
              <w:bottom w:val="single" w:sz="4" w:space="0" w:color="000000"/>
              <w:right w:val="single" w:sz="4" w:space="0" w:color="000000"/>
            </w:tcBorders>
            <w:shd w:val="clear" w:color="auto" w:fill="auto"/>
            <w:vAlign w:val="center"/>
            <w:hideMark/>
          </w:tcPr>
          <w:p w14:paraId="084F9B8A" w14:textId="77777777" w:rsidR="002656AD" w:rsidRPr="002656AD" w:rsidRDefault="002656AD" w:rsidP="002656AD">
            <w:pPr>
              <w:spacing w:line="240" w:lineRule="auto"/>
              <w:jc w:val="center"/>
            </w:pPr>
            <w:r w:rsidRPr="002656AD">
              <w:t xml:space="preserve">Book Value per share </w:t>
            </w:r>
          </w:p>
        </w:tc>
        <w:tc>
          <w:tcPr>
            <w:tcW w:w="965" w:type="pct"/>
            <w:vMerge w:val="restart"/>
            <w:tcBorders>
              <w:top w:val="nil"/>
              <w:left w:val="single" w:sz="4" w:space="0" w:color="000000"/>
              <w:bottom w:val="single" w:sz="4" w:space="0" w:color="000000"/>
              <w:right w:val="single" w:sz="4" w:space="0" w:color="000000"/>
            </w:tcBorders>
            <w:shd w:val="clear" w:color="auto" w:fill="auto"/>
            <w:vAlign w:val="center"/>
            <w:hideMark/>
          </w:tcPr>
          <w:p w14:paraId="710EBC25" w14:textId="77777777" w:rsidR="002656AD" w:rsidRPr="002656AD" w:rsidRDefault="002656AD" w:rsidP="002656AD">
            <w:pPr>
              <w:spacing w:line="240" w:lineRule="auto"/>
              <w:jc w:val="center"/>
            </w:pPr>
            <w:r w:rsidRPr="002656AD">
              <w:rPr>
                <w:u w:val="single"/>
              </w:rPr>
              <w:t xml:space="preserve">Total equity </w:t>
            </w:r>
            <w:r w:rsidRPr="002656AD">
              <w:br/>
              <w:t xml:space="preserve">Tot shares outstanding's </w:t>
            </w:r>
          </w:p>
        </w:tc>
        <w:tc>
          <w:tcPr>
            <w:tcW w:w="906" w:type="pct"/>
            <w:tcBorders>
              <w:top w:val="nil"/>
              <w:left w:val="nil"/>
              <w:bottom w:val="single" w:sz="4" w:space="0" w:color="000000"/>
              <w:right w:val="single" w:sz="4" w:space="0" w:color="000000"/>
            </w:tcBorders>
            <w:shd w:val="clear" w:color="auto" w:fill="auto"/>
            <w:noWrap/>
            <w:vAlign w:val="bottom"/>
            <w:hideMark/>
          </w:tcPr>
          <w:p w14:paraId="5D54CE6D" w14:textId="77777777" w:rsidR="002656AD" w:rsidRPr="002656AD" w:rsidRDefault="002656AD" w:rsidP="002656AD">
            <w:pPr>
              <w:spacing w:line="240" w:lineRule="auto"/>
              <w:jc w:val="left"/>
            </w:pPr>
            <w:r w:rsidRPr="002656AD">
              <w:t xml:space="preserve">Total equity </w:t>
            </w:r>
          </w:p>
        </w:tc>
        <w:tc>
          <w:tcPr>
            <w:tcW w:w="382" w:type="pct"/>
            <w:tcBorders>
              <w:top w:val="nil"/>
              <w:left w:val="nil"/>
              <w:bottom w:val="single" w:sz="4" w:space="0" w:color="000000"/>
              <w:right w:val="single" w:sz="4" w:space="0" w:color="000000"/>
            </w:tcBorders>
            <w:shd w:val="clear" w:color="auto" w:fill="auto"/>
            <w:vAlign w:val="center"/>
            <w:hideMark/>
          </w:tcPr>
          <w:p w14:paraId="19801686" w14:textId="77777777" w:rsidR="002656AD" w:rsidRPr="002656AD" w:rsidRDefault="002656AD" w:rsidP="002656AD">
            <w:pPr>
              <w:spacing w:line="240" w:lineRule="auto"/>
              <w:jc w:val="right"/>
            </w:pPr>
            <w:r w:rsidRPr="002656AD">
              <w:t>£1,039.00</w:t>
            </w:r>
          </w:p>
        </w:tc>
        <w:tc>
          <w:tcPr>
            <w:tcW w:w="382" w:type="pct"/>
            <w:tcBorders>
              <w:top w:val="nil"/>
              <w:left w:val="nil"/>
              <w:bottom w:val="single" w:sz="4" w:space="0" w:color="000000"/>
              <w:right w:val="single" w:sz="4" w:space="0" w:color="000000"/>
            </w:tcBorders>
            <w:shd w:val="clear" w:color="auto" w:fill="auto"/>
            <w:vAlign w:val="center"/>
            <w:hideMark/>
          </w:tcPr>
          <w:p w14:paraId="61ECCDDF" w14:textId="77777777" w:rsidR="002656AD" w:rsidRPr="002656AD" w:rsidRDefault="002656AD" w:rsidP="002656AD">
            <w:pPr>
              <w:spacing w:line="240" w:lineRule="auto"/>
              <w:jc w:val="right"/>
            </w:pPr>
            <w:r w:rsidRPr="002656AD">
              <w:t>£1,352.00</w:t>
            </w:r>
          </w:p>
        </w:tc>
        <w:tc>
          <w:tcPr>
            <w:tcW w:w="382" w:type="pct"/>
            <w:tcBorders>
              <w:top w:val="nil"/>
              <w:left w:val="nil"/>
              <w:bottom w:val="single" w:sz="4" w:space="0" w:color="000000"/>
              <w:right w:val="single" w:sz="4" w:space="0" w:color="000000"/>
            </w:tcBorders>
            <w:shd w:val="clear" w:color="auto" w:fill="auto"/>
            <w:vAlign w:val="center"/>
            <w:hideMark/>
          </w:tcPr>
          <w:p w14:paraId="54A2D0E2" w14:textId="77777777" w:rsidR="002656AD" w:rsidRPr="002656AD" w:rsidRDefault="002656AD" w:rsidP="002656AD">
            <w:pPr>
              <w:spacing w:line="240" w:lineRule="auto"/>
              <w:jc w:val="right"/>
            </w:pPr>
            <w:r w:rsidRPr="002656AD">
              <w:t>£1,091.00</w:t>
            </w:r>
          </w:p>
        </w:tc>
        <w:tc>
          <w:tcPr>
            <w:tcW w:w="442" w:type="pct"/>
            <w:tcBorders>
              <w:top w:val="nil"/>
              <w:left w:val="nil"/>
              <w:bottom w:val="single" w:sz="4" w:space="0" w:color="000000"/>
              <w:right w:val="single" w:sz="4" w:space="0" w:color="000000"/>
            </w:tcBorders>
            <w:shd w:val="clear" w:color="auto" w:fill="auto"/>
            <w:vAlign w:val="center"/>
            <w:hideMark/>
          </w:tcPr>
          <w:p w14:paraId="05344506" w14:textId="77777777" w:rsidR="002656AD" w:rsidRPr="002656AD" w:rsidRDefault="002656AD" w:rsidP="002656AD">
            <w:pPr>
              <w:spacing w:line="240" w:lineRule="auto"/>
              <w:jc w:val="right"/>
            </w:pPr>
            <w:r w:rsidRPr="002656AD">
              <w:t>£3,190.00</w:t>
            </w:r>
          </w:p>
        </w:tc>
        <w:tc>
          <w:tcPr>
            <w:tcW w:w="442" w:type="pct"/>
            <w:tcBorders>
              <w:top w:val="nil"/>
              <w:left w:val="nil"/>
              <w:bottom w:val="single" w:sz="4" w:space="0" w:color="000000"/>
              <w:right w:val="single" w:sz="4" w:space="0" w:color="000000"/>
            </w:tcBorders>
            <w:shd w:val="clear" w:color="auto" w:fill="auto"/>
            <w:vAlign w:val="center"/>
            <w:hideMark/>
          </w:tcPr>
          <w:p w14:paraId="41489F44" w14:textId="77777777" w:rsidR="002656AD" w:rsidRPr="002656AD" w:rsidRDefault="002656AD" w:rsidP="002656AD">
            <w:pPr>
              <w:spacing w:line="240" w:lineRule="auto"/>
              <w:jc w:val="right"/>
            </w:pPr>
            <w:r w:rsidRPr="002656AD">
              <w:t>£3,256.00</w:t>
            </w:r>
          </w:p>
        </w:tc>
        <w:tc>
          <w:tcPr>
            <w:tcW w:w="442" w:type="pct"/>
            <w:tcBorders>
              <w:top w:val="nil"/>
              <w:left w:val="nil"/>
              <w:bottom w:val="single" w:sz="4" w:space="0" w:color="000000"/>
              <w:right w:val="single" w:sz="4" w:space="0" w:color="000000"/>
            </w:tcBorders>
            <w:shd w:val="clear" w:color="auto" w:fill="auto"/>
            <w:vAlign w:val="center"/>
            <w:hideMark/>
          </w:tcPr>
          <w:p w14:paraId="1A12D45D" w14:textId="77777777" w:rsidR="002656AD" w:rsidRPr="002656AD" w:rsidRDefault="002656AD" w:rsidP="002656AD">
            <w:pPr>
              <w:spacing w:line="240" w:lineRule="auto"/>
              <w:jc w:val="right"/>
            </w:pPr>
            <w:r w:rsidRPr="002656AD">
              <w:t>£2,808.00</w:t>
            </w:r>
          </w:p>
        </w:tc>
      </w:tr>
      <w:tr w:rsidR="002656AD" w:rsidRPr="002656AD" w14:paraId="17137E3D" w14:textId="77777777" w:rsidTr="002656AD">
        <w:trPr>
          <w:trHeight w:val="312"/>
        </w:trPr>
        <w:tc>
          <w:tcPr>
            <w:tcW w:w="656" w:type="pct"/>
            <w:vMerge/>
            <w:tcBorders>
              <w:top w:val="nil"/>
              <w:left w:val="single" w:sz="4" w:space="0" w:color="000000"/>
              <w:bottom w:val="single" w:sz="4" w:space="0" w:color="000000"/>
              <w:right w:val="single" w:sz="4" w:space="0" w:color="000000"/>
            </w:tcBorders>
            <w:vAlign w:val="center"/>
            <w:hideMark/>
          </w:tcPr>
          <w:p w14:paraId="7514320F" w14:textId="77777777" w:rsidR="002656AD" w:rsidRPr="002656AD" w:rsidRDefault="002656AD" w:rsidP="002656AD">
            <w:pPr>
              <w:spacing w:line="240" w:lineRule="auto"/>
              <w:jc w:val="left"/>
            </w:pPr>
          </w:p>
        </w:tc>
        <w:tc>
          <w:tcPr>
            <w:tcW w:w="965" w:type="pct"/>
            <w:vMerge/>
            <w:tcBorders>
              <w:top w:val="nil"/>
              <w:left w:val="single" w:sz="4" w:space="0" w:color="000000"/>
              <w:bottom w:val="single" w:sz="4" w:space="0" w:color="000000"/>
              <w:right w:val="single" w:sz="4" w:space="0" w:color="000000"/>
            </w:tcBorders>
            <w:vAlign w:val="center"/>
            <w:hideMark/>
          </w:tcPr>
          <w:p w14:paraId="22D159C5" w14:textId="77777777" w:rsidR="002656AD" w:rsidRPr="002656AD" w:rsidRDefault="002656AD" w:rsidP="002656AD">
            <w:pPr>
              <w:spacing w:line="240" w:lineRule="auto"/>
              <w:jc w:val="left"/>
            </w:pPr>
          </w:p>
        </w:tc>
        <w:tc>
          <w:tcPr>
            <w:tcW w:w="906" w:type="pct"/>
            <w:tcBorders>
              <w:top w:val="nil"/>
              <w:left w:val="nil"/>
              <w:bottom w:val="single" w:sz="4" w:space="0" w:color="000000"/>
              <w:right w:val="single" w:sz="4" w:space="0" w:color="000000"/>
            </w:tcBorders>
            <w:shd w:val="clear" w:color="auto" w:fill="auto"/>
            <w:noWrap/>
            <w:vAlign w:val="bottom"/>
            <w:hideMark/>
          </w:tcPr>
          <w:p w14:paraId="546D98D5" w14:textId="77777777" w:rsidR="002656AD" w:rsidRPr="002656AD" w:rsidRDefault="002656AD" w:rsidP="002656AD">
            <w:pPr>
              <w:spacing w:line="240" w:lineRule="auto"/>
              <w:jc w:val="left"/>
            </w:pPr>
            <w:r w:rsidRPr="002656AD">
              <w:t xml:space="preserve">Total shares outstanding's </w:t>
            </w:r>
          </w:p>
        </w:tc>
        <w:tc>
          <w:tcPr>
            <w:tcW w:w="382" w:type="pct"/>
            <w:tcBorders>
              <w:top w:val="nil"/>
              <w:left w:val="nil"/>
              <w:bottom w:val="single" w:sz="4" w:space="0" w:color="000000"/>
              <w:right w:val="single" w:sz="4" w:space="0" w:color="000000"/>
            </w:tcBorders>
            <w:shd w:val="clear" w:color="auto" w:fill="auto"/>
            <w:noWrap/>
            <w:vAlign w:val="bottom"/>
            <w:hideMark/>
          </w:tcPr>
          <w:p w14:paraId="0B8CFB0C" w14:textId="77777777" w:rsidR="002656AD" w:rsidRPr="002656AD" w:rsidRDefault="002656AD" w:rsidP="002656AD">
            <w:pPr>
              <w:spacing w:line="240" w:lineRule="auto"/>
              <w:jc w:val="right"/>
            </w:pPr>
            <w:r w:rsidRPr="002656AD">
              <w:t>589.00</w:t>
            </w:r>
          </w:p>
        </w:tc>
        <w:tc>
          <w:tcPr>
            <w:tcW w:w="382" w:type="pct"/>
            <w:tcBorders>
              <w:top w:val="nil"/>
              <w:left w:val="nil"/>
              <w:bottom w:val="single" w:sz="4" w:space="0" w:color="000000"/>
              <w:right w:val="single" w:sz="4" w:space="0" w:color="000000"/>
            </w:tcBorders>
            <w:shd w:val="clear" w:color="auto" w:fill="auto"/>
            <w:noWrap/>
            <w:vAlign w:val="bottom"/>
            <w:hideMark/>
          </w:tcPr>
          <w:p w14:paraId="3A87C2C4" w14:textId="77777777" w:rsidR="002656AD" w:rsidRPr="002656AD" w:rsidRDefault="002656AD" w:rsidP="002656AD">
            <w:pPr>
              <w:spacing w:line="240" w:lineRule="auto"/>
              <w:jc w:val="right"/>
            </w:pPr>
            <w:r w:rsidRPr="002656AD">
              <w:t>589.00</w:t>
            </w:r>
          </w:p>
        </w:tc>
        <w:tc>
          <w:tcPr>
            <w:tcW w:w="382" w:type="pct"/>
            <w:tcBorders>
              <w:top w:val="nil"/>
              <w:left w:val="nil"/>
              <w:bottom w:val="single" w:sz="4" w:space="0" w:color="000000"/>
              <w:right w:val="single" w:sz="4" w:space="0" w:color="000000"/>
            </w:tcBorders>
            <w:shd w:val="clear" w:color="auto" w:fill="auto"/>
            <w:noWrap/>
            <w:vAlign w:val="bottom"/>
            <w:hideMark/>
          </w:tcPr>
          <w:p w14:paraId="0547B704" w14:textId="77777777" w:rsidR="002656AD" w:rsidRPr="002656AD" w:rsidRDefault="002656AD" w:rsidP="002656AD">
            <w:pPr>
              <w:spacing w:line="240" w:lineRule="auto"/>
              <w:jc w:val="right"/>
            </w:pPr>
            <w:r w:rsidRPr="002656AD">
              <w:t>589.00</w:t>
            </w:r>
          </w:p>
        </w:tc>
        <w:tc>
          <w:tcPr>
            <w:tcW w:w="442" w:type="pct"/>
            <w:tcBorders>
              <w:top w:val="nil"/>
              <w:left w:val="nil"/>
              <w:bottom w:val="single" w:sz="4" w:space="0" w:color="000000"/>
              <w:right w:val="single" w:sz="4" w:space="0" w:color="000000"/>
            </w:tcBorders>
            <w:shd w:val="clear" w:color="auto" w:fill="auto"/>
            <w:noWrap/>
            <w:vAlign w:val="bottom"/>
            <w:hideMark/>
          </w:tcPr>
          <w:p w14:paraId="2B44D7D1" w14:textId="77777777" w:rsidR="002656AD" w:rsidRPr="002656AD" w:rsidRDefault="002656AD" w:rsidP="002656AD">
            <w:pPr>
              <w:spacing w:line="240" w:lineRule="auto"/>
              <w:jc w:val="right"/>
            </w:pPr>
            <w:r w:rsidRPr="002656AD">
              <w:t>737.00</w:t>
            </w:r>
          </w:p>
        </w:tc>
        <w:tc>
          <w:tcPr>
            <w:tcW w:w="442" w:type="pct"/>
            <w:tcBorders>
              <w:top w:val="nil"/>
              <w:left w:val="nil"/>
              <w:bottom w:val="single" w:sz="4" w:space="0" w:color="000000"/>
              <w:right w:val="single" w:sz="4" w:space="0" w:color="000000"/>
            </w:tcBorders>
            <w:shd w:val="clear" w:color="auto" w:fill="auto"/>
            <w:noWrap/>
            <w:vAlign w:val="bottom"/>
            <w:hideMark/>
          </w:tcPr>
          <w:p w14:paraId="0B182BB8" w14:textId="77777777" w:rsidR="002656AD" w:rsidRPr="002656AD" w:rsidRDefault="002656AD" w:rsidP="002656AD">
            <w:pPr>
              <w:spacing w:line="240" w:lineRule="auto"/>
              <w:jc w:val="right"/>
            </w:pPr>
            <w:r w:rsidRPr="002656AD">
              <w:t>737.00</w:t>
            </w:r>
          </w:p>
        </w:tc>
        <w:tc>
          <w:tcPr>
            <w:tcW w:w="442" w:type="pct"/>
            <w:tcBorders>
              <w:top w:val="nil"/>
              <w:left w:val="nil"/>
              <w:bottom w:val="single" w:sz="4" w:space="0" w:color="000000"/>
              <w:right w:val="single" w:sz="4" w:space="0" w:color="000000"/>
            </w:tcBorders>
            <w:shd w:val="clear" w:color="auto" w:fill="auto"/>
            <w:noWrap/>
            <w:vAlign w:val="bottom"/>
            <w:hideMark/>
          </w:tcPr>
          <w:p w14:paraId="3951ED90" w14:textId="77777777" w:rsidR="002656AD" w:rsidRPr="002656AD" w:rsidRDefault="002656AD" w:rsidP="002656AD">
            <w:pPr>
              <w:spacing w:line="240" w:lineRule="auto"/>
              <w:jc w:val="right"/>
            </w:pPr>
            <w:r w:rsidRPr="002656AD">
              <w:t>737.00</w:t>
            </w:r>
          </w:p>
        </w:tc>
      </w:tr>
      <w:tr w:rsidR="002656AD" w:rsidRPr="002656AD" w14:paraId="44395F1A" w14:textId="77777777" w:rsidTr="002656AD">
        <w:trPr>
          <w:trHeight w:val="324"/>
        </w:trPr>
        <w:tc>
          <w:tcPr>
            <w:tcW w:w="656" w:type="pct"/>
            <w:vMerge/>
            <w:tcBorders>
              <w:top w:val="nil"/>
              <w:left w:val="single" w:sz="4" w:space="0" w:color="000000"/>
              <w:bottom w:val="single" w:sz="4" w:space="0" w:color="000000"/>
              <w:right w:val="single" w:sz="4" w:space="0" w:color="000000"/>
            </w:tcBorders>
            <w:vAlign w:val="center"/>
            <w:hideMark/>
          </w:tcPr>
          <w:p w14:paraId="61DEA43A" w14:textId="77777777" w:rsidR="002656AD" w:rsidRPr="002656AD" w:rsidRDefault="002656AD" w:rsidP="002656AD">
            <w:pPr>
              <w:spacing w:line="240" w:lineRule="auto"/>
              <w:jc w:val="left"/>
            </w:pPr>
          </w:p>
        </w:tc>
        <w:tc>
          <w:tcPr>
            <w:tcW w:w="965" w:type="pct"/>
            <w:vMerge/>
            <w:tcBorders>
              <w:top w:val="nil"/>
              <w:left w:val="single" w:sz="4" w:space="0" w:color="000000"/>
              <w:bottom w:val="single" w:sz="4" w:space="0" w:color="000000"/>
              <w:right w:val="single" w:sz="4" w:space="0" w:color="000000"/>
            </w:tcBorders>
            <w:vAlign w:val="center"/>
            <w:hideMark/>
          </w:tcPr>
          <w:p w14:paraId="354F3C82" w14:textId="77777777" w:rsidR="002656AD" w:rsidRPr="002656AD" w:rsidRDefault="002656AD" w:rsidP="002656AD">
            <w:pPr>
              <w:spacing w:line="240" w:lineRule="auto"/>
              <w:jc w:val="left"/>
            </w:pPr>
          </w:p>
        </w:tc>
        <w:tc>
          <w:tcPr>
            <w:tcW w:w="906" w:type="pct"/>
            <w:tcBorders>
              <w:top w:val="nil"/>
              <w:left w:val="nil"/>
              <w:bottom w:val="single" w:sz="4" w:space="0" w:color="000000"/>
              <w:right w:val="single" w:sz="4" w:space="0" w:color="000000"/>
            </w:tcBorders>
            <w:shd w:val="clear" w:color="66FF99" w:fill="66FF99"/>
            <w:noWrap/>
            <w:vAlign w:val="bottom"/>
            <w:hideMark/>
          </w:tcPr>
          <w:p w14:paraId="3BD10F3C" w14:textId="77777777" w:rsidR="002656AD" w:rsidRPr="002656AD" w:rsidRDefault="002656AD" w:rsidP="002656AD">
            <w:pPr>
              <w:spacing w:line="240" w:lineRule="auto"/>
              <w:jc w:val="left"/>
              <w:rPr>
                <w:b/>
                <w:bCs/>
                <w:i/>
                <w:iCs/>
              </w:rPr>
            </w:pPr>
            <w:r w:rsidRPr="002656AD">
              <w:rPr>
                <w:b/>
                <w:bCs/>
                <w:i/>
                <w:iCs/>
              </w:rPr>
              <w:t>Book Value per share</w:t>
            </w:r>
          </w:p>
        </w:tc>
        <w:tc>
          <w:tcPr>
            <w:tcW w:w="382" w:type="pct"/>
            <w:tcBorders>
              <w:top w:val="nil"/>
              <w:left w:val="nil"/>
              <w:bottom w:val="single" w:sz="4" w:space="0" w:color="000000"/>
              <w:right w:val="single" w:sz="4" w:space="0" w:color="000000"/>
            </w:tcBorders>
            <w:shd w:val="clear" w:color="66FF99" w:fill="66FF99"/>
            <w:noWrap/>
            <w:vAlign w:val="bottom"/>
            <w:hideMark/>
          </w:tcPr>
          <w:p w14:paraId="5E4239A0" w14:textId="77777777" w:rsidR="002656AD" w:rsidRPr="002656AD" w:rsidRDefault="002656AD" w:rsidP="002656AD">
            <w:pPr>
              <w:spacing w:line="240" w:lineRule="auto"/>
              <w:jc w:val="right"/>
              <w:rPr>
                <w:b/>
                <w:bCs/>
                <w:i/>
                <w:iCs/>
              </w:rPr>
            </w:pPr>
            <w:r w:rsidRPr="002656AD">
              <w:rPr>
                <w:b/>
                <w:bCs/>
                <w:i/>
                <w:iCs/>
              </w:rPr>
              <w:t>£1.76</w:t>
            </w:r>
          </w:p>
        </w:tc>
        <w:tc>
          <w:tcPr>
            <w:tcW w:w="382" w:type="pct"/>
            <w:tcBorders>
              <w:top w:val="nil"/>
              <w:left w:val="nil"/>
              <w:bottom w:val="single" w:sz="4" w:space="0" w:color="000000"/>
              <w:right w:val="single" w:sz="4" w:space="0" w:color="000000"/>
            </w:tcBorders>
            <w:shd w:val="clear" w:color="66FF99" w:fill="66FF99"/>
            <w:noWrap/>
            <w:vAlign w:val="bottom"/>
            <w:hideMark/>
          </w:tcPr>
          <w:p w14:paraId="2DA99E3F" w14:textId="77777777" w:rsidR="002656AD" w:rsidRPr="002656AD" w:rsidRDefault="002656AD" w:rsidP="002656AD">
            <w:pPr>
              <w:spacing w:line="240" w:lineRule="auto"/>
              <w:jc w:val="right"/>
              <w:rPr>
                <w:b/>
                <w:bCs/>
                <w:i/>
                <w:iCs/>
              </w:rPr>
            </w:pPr>
            <w:r w:rsidRPr="002656AD">
              <w:rPr>
                <w:b/>
                <w:bCs/>
                <w:i/>
                <w:iCs/>
              </w:rPr>
              <w:t>£2.30</w:t>
            </w:r>
          </w:p>
        </w:tc>
        <w:tc>
          <w:tcPr>
            <w:tcW w:w="382" w:type="pct"/>
            <w:tcBorders>
              <w:top w:val="nil"/>
              <w:left w:val="nil"/>
              <w:bottom w:val="single" w:sz="4" w:space="0" w:color="000000"/>
              <w:right w:val="single" w:sz="4" w:space="0" w:color="000000"/>
            </w:tcBorders>
            <w:shd w:val="clear" w:color="66FF99" w:fill="66FF99"/>
            <w:noWrap/>
            <w:vAlign w:val="bottom"/>
            <w:hideMark/>
          </w:tcPr>
          <w:p w14:paraId="5F2898AC" w14:textId="77777777" w:rsidR="002656AD" w:rsidRPr="002656AD" w:rsidRDefault="002656AD" w:rsidP="002656AD">
            <w:pPr>
              <w:spacing w:line="240" w:lineRule="auto"/>
              <w:jc w:val="right"/>
              <w:rPr>
                <w:b/>
                <w:bCs/>
                <w:i/>
                <w:iCs/>
              </w:rPr>
            </w:pPr>
            <w:r w:rsidRPr="002656AD">
              <w:rPr>
                <w:b/>
                <w:bCs/>
                <w:i/>
                <w:iCs/>
              </w:rPr>
              <w:t>£1.85</w:t>
            </w:r>
          </w:p>
        </w:tc>
        <w:tc>
          <w:tcPr>
            <w:tcW w:w="442" w:type="pct"/>
            <w:tcBorders>
              <w:top w:val="nil"/>
              <w:left w:val="nil"/>
              <w:bottom w:val="single" w:sz="4" w:space="0" w:color="000000"/>
              <w:right w:val="single" w:sz="4" w:space="0" w:color="000000"/>
            </w:tcBorders>
            <w:shd w:val="clear" w:color="66FF99" w:fill="66FF99"/>
            <w:noWrap/>
            <w:vAlign w:val="bottom"/>
            <w:hideMark/>
          </w:tcPr>
          <w:p w14:paraId="3375EAC2" w14:textId="77777777" w:rsidR="002656AD" w:rsidRPr="002656AD" w:rsidRDefault="002656AD" w:rsidP="002656AD">
            <w:pPr>
              <w:spacing w:line="240" w:lineRule="auto"/>
              <w:jc w:val="right"/>
              <w:rPr>
                <w:b/>
                <w:bCs/>
                <w:i/>
                <w:iCs/>
              </w:rPr>
            </w:pPr>
            <w:r w:rsidRPr="002656AD">
              <w:rPr>
                <w:b/>
                <w:bCs/>
                <w:i/>
                <w:iCs/>
              </w:rPr>
              <w:t>£4.33</w:t>
            </w:r>
          </w:p>
        </w:tc>
        <w:tc>
          <w:tcPr>
            <w:tcW w:w="442" w:type="pct"/>
            <w:tcBorders>
              <w:top w:val="nil"/>
              <w:left w:val="nil"/>
              <w:bottom w:val="single" w:sz="4" w:space="0" w:color="000000"/>
              <w:right w:val="single" w:sz="4" w:space="0" w:color="000000"/>
            </w:tcBorders>
            <w:shd w:val="clear" w:color="66FF99" w:fill="66FF99"/>
            <w:noWrap/>
            <w:vAlign w:val="bottom"/>
            <w:hideMark/>
          </w:tcPr>
          <w:p w14:paraId="4DBBDA02" w14:textId="77777777" w:rsidR="002656AD" w:rsidRPr="002656AD" w:rsidRDefault="002656AD" w:rsidP="002656AD">
            <w:pPr>
              <w:spacing w:line="240" w:lineRule="auto"/>
              <w:jc w:val="right"/>
              <w:rPr>
                <w:b/>
                <w:bCs/>
                <w:i/>
                <w:iCs/>
              </w:rPr>
            </w:pPr>
            <w:r w:rsidRPr="002656AD">
              <w:rPr>
                <w:b/>
                <w:bCs/>
                <w:i/>
                <w:iCs/>
              </w:rPr>
              <w:t>£4.42</w:t>
            </w:r>
          </w:p>
        </w:tc>
        <w:tc>
          <w:tcPr>
            <w:tcW w:w="442" w:type="pct"/>
            <w:tcBorders>
              <w:top w:val="nil"/>
              <w:left w:val="nil"/>
              <w:bottom w:val="single" w:sz="4" w:space="0" w:color="000000"/>
              <w:right w:val="single" w:sz="4" w:space="0" w:color="000000"/>
            </w:tcBorders>
            <w:shd w:val="clear" w:color="66FF99" w:fill="66FF99"/>
            <w:noWrap/>
            <w:vAlign w:val="bottom"/>
            <w:hideMark/>
          </w:tcPr>
          <w:p w14:paraId="3AA76E25" w14:textId="77777777" w:rsidR="002656AD" w:rsidRPr="002656AD" w:rsidRDefault="002656AD" w:rsidP="002656AD">
            <w:pPr>
              <w:spacing w:line="240" w:lineRule="auto"/>
              <w:jc w:val="right"/>
              <w:rPr>
                <w:b/>
                <w:bCs/>
                <w:i/>
                <w:iCs/>
              </w:rPr>
            </w:pPr>
            <w:r w:rsidRPr="002656AD">
              <w:rPr>
                <w:b/>
                <w:bCs/>
                <w:i/>
                <w:iCs/>
              </w:rPr>
              <w:t>£3.81</w:t>
            </w:r>
          </w:p>
        </w:tc>
      </w:tr>
      <w:tr w:rsidR="002656AD" w:rsidRPr="002656AD" w14:paraId="43C9CEAE" w14:textId="77777777" w:rsidTr="002656AD">
        <w:trPr>
          <w:trHeight w:val="312"/>
        </w:trPr>
        <w:tc>
          <w:tcPr>
            <w:tcW w:w="656" w:type="pct"/>
            <w:vMerge w:val="restart"/>
            <w:tcBorders>
              <w:top w:val="nil"/>
              <w:left w:val="single" w:sz="4" w:space="0" w:color="000000"/>
              <w:bottom w:val="single" w:sz="4" w:space="0" w:color="000000"/>
              <w:right w:val="single" w:sz="4" w:space="0" w:color="000000"/>
            </w:tcBorders>
            <w:shd w:val="clear" w:color="auto" w:fill="auto"/>
            <w:vAlign w:val="center"/>
            <w:hideMark/>
          </w:tcPr>
          <w:p w14:paraId="6802443B" w14:textId="77777777" w:rsidR="002656AD" w:rsidRPr="002656AD" w:rsidRDefault="002656AD" w:rsidP="002656AD">
            <w:pPr>
              <w:spacing w:line="240" w:lineRule="auto"/>
              <w:jc w:val="center"/>
            </w:pPr>
            <w:r w:rsidRPr="002656AD">
              <w:t xml:space="preserve">Earning Per share  </w:t>
            </w:r>
          </w:p>
        </w:tc>
        <w:tc>
          <w:tcPr>
            <w:tcW w:w="965" w:type="pct"/>
            <w:vMerge w:val="restart"/>
            <w:tcBorders>
              <w:top w:val="nil"/>
              <w:left w:val="single" w:sz="4" w:space="0" w:color="000000"/>
              <w:bottom w:val="single" w:sz="4" w:space="0" w:color="000000"/>
              <w:right w:val="single" w:sz="4" w:space="0" w:color="000000"/>
            </w:tcBorders>
            <w:shd w:val="clear" w:color="auto" w:fill="auto"/>
            <w:vAlign w:val="center"/>
            <w:hideMark/>
          </w:tcPr>
          <w:p w14:paraId="3A0078D4" w14:textId="77777777" w:rsidR="002656AD" w:rsidRPr="002656AD" w:rsidRDefault="002656AD" w:rsidP="002656AD">
            <w:pPr>
              <w:spacing w:line="240" w:lineRule="auto"/>
              <w:jc w:val="center"/>
            </w:pPr>
            <w:r w:rsidRPr="002656AD">
              <w:rPr>
                <w:u w:val="single"/>
              </w:rPr>
              <w:t>Earnings</w:t>
            </w:r>
            <w:r w:rsidRPr="002656AD">
              <w:br/>
              <w:t xml:space="preserve">Tot shares outstanding's </w:t>
            </w:r>
          </w:p>
        </w:tc>
        <w:tc>
          <w:tcPr>
            <w:tcW w:w="906" w:type="pct"/>
            <w:tcBorders>
              <w:top w:val="nil"/>
              <w:left w:val="nil"/>
              <w:bottom w:val="single" w:sz="4" w:space="0" w:color="000000"/>
              <w:right w:val="single" w:sz="4" w:space="0" w:color="000000"/>
            </w:tcBorders>
            <w:shd w:val="clear" w:color="auto" w:fill="auto"/>
            <w:noWrap/>
            <w:vAlign w:val="bottom"/>
            <w:hideMark/>
          </w:tcPr>
          <w:p w14:paraId="3F283E59" w14:textId="77777777" w:rsidR="002656AD" w:rsidRPr="002656AD" w:rsidRDefault="002656AD" w:rsidP="002656AD">
            <w:pPr>
              <w:spacing w:line="240" w:lineRule="auto"/>
              <w:jc w:val="left"/>
            </w:pPr>
            <w:r w:rsidRPr="002656AD">
              <w:t>Earnings</w:t>
            </w:r>
          </w:p>
        </w:tc>
        <w:tc>
          <w:tcPr>
            <w:tcW w:w="382" w:type="pct"/>
            <w:tcBorders>
              <w:top w:val="nil"/>
              <w:left w:val="nil"/>
              <w:bottom w:val="single" w:sz="4" w:space="0" w:color="000000"/>
              <w:right w:val="single" w:sz="4" w:space="0" w:color="000000"/>
            </w:tcBorders>
            <w:shd w:val="clear" w:color="auto" w:fill="auto"/>
            <w:vAlign w:val="center"/>
            <w:hideMark/>
          </w:tcPr>
          <w:p w14:paraId="05ECB44D" w14:textId="77777777" w:rsidR="002656AD" w:rsidRPr="002656AD" w:rsidRDefault="002656AD" w:rsidP="002656AD">
            <w:pPr>
              <w:spacing w:line="240" w:lineRule="auto"/>
              <w:jc w:val="right"/>
            </w:pPr>
            <w:r w:rsidRPr="002656AD">
              <w:t>£179.00</w:t>
            </w:r>
          </w:p>
        </w:tc>
        <w:tc>
          <w:tcPr>
            <w:tcW w:w="382" w:type="pct"/>
            <w:tcBorders>
              <w:top w:val="nil"/>
              <w:left w:val="nil"/>
              <w:bottom w:val="single" w:sz="4" w:space="0" w:color="000000"/>
              <w:right w:val="single" w:sz="4" w:space="0" w:color="000000"/>
            </w:tcBorders>
            <w:shd w:val="clear" w:color="auto" w:fill="auto"/>
            <w:vAlign w:val="center"/>
            <w:hideMark/>
          </w:tcPr>
          <w:p w14:paraId="64CDAAE3" w14:textId="77777777" w:rsidR="002656AD" w:rsidRPr="002656AD" w:rsidRDefault="002656AD" w:rsidP="002656AD">
            <w:pPr>
              <w:spacing w:line="240" w:lineRule="auto"/>
              <w:jc w:val="right"/>
            </w:pPr>
            <w:r w:rsidRPr="002656AD">
              <w:t>£633.00</w:t>
            </w:r>
          </w:p>
        </w:tc>
        <w:tc>
          <w:tcPr>
            <w:tcW w:w="382" w:type="pct"/>
            <w:tcBorders>
              <w:top w:val="nil"/>
              <w:left w:val="nil"/>
              <w:bottom w:val="single" w:sz="4" w:space="0" w:color="000000"/>
              <w:right w:val="single" w:sz="4" w:space="0" w:color="000000"/>
            </w:tcBorders>
            <w:shd w:val="clear" w:color="auto" w:fill="auto"/>
            <w:vAlign w:val="center"/>
            <w:hideMark/>
          </w:tcPr>
          <w:p w14:paraId="4121BA28" w14:textId="77777777" w:rsidR="002656AD" w:rsidRPr="002656AD" w:rsidRDefault="002656AD" w:rsidP="002656AD">
            <w:pPr>
              <w:spacing w:line="240" w:lineRule="auto"/>
              <w:jc w:val="right"/>
            </w:pPr>
            <w:r w:rsidRPr="002656AD">
              <w:t>£495.00</w:t>
            </w:r>
          </w:p>
        </w:tc>
        <w:tc>
          <w:tcPr>
            <w:tcW w:w="442" w:type="pct"/>
            <w:tcBorders>
              <w:top w:val="nil"/>
              <w:left w:val="nil"/>
              <w:bottom w:val="single" w:sz="4" w:space="0" w:color="000000"/>
              <w:right w:val="single" w:sz="4" w:space="0" w:color="000000"/>
            </w:tcBorders>
            <w:shd w:val="clear" w:color="auto" w:fill="auto"/>
            <w:vAlign w:val="center"/>
            <w:hideMark/>
          </w:tcPr>
          <w:p w14:paraId="45EF5564" w14:textId="77777777" w:rsidR="002656AD" w:rsidRPr="002656AD" w:rsidRDefault="002656AD" w:rsidP="002656AD">
            <w:pPr>
              <w:spacing w:line="240" w:lineRule="auto"/>
              <w:jc w:val="right"/>
            </w:pPr>
            <w:r w:rsidRPr="002656AD">
              <w:t>£188.00</w:t>
            </w:r>
          </w:p>
        </w:tc>
        <w:tc>
          <w:tcPr>
            <w:tcW w:w="442" w:type="pct"/>
            <w:tcBorders>
              <w:top w:val="nil"/>
              <w:left w:val="nil"/>
              <w:bottom w:val="single" w:sz="4" w:space="0" w:color="000000"/>
              <w:right w:val="single" w:sz="4" w:space="0" w:color="000000"/>
            </w:tcBorders>
            <w:shd w:val="clear" w:color="auto" w:fill="auto"/>
            <w:vAlign w:val="center"/>
            <w:hideMark/>
          </w:tcPr>
          <w:p w14:paraId="09ABB466" w14:textId="77777777" w:rsidR="002656AD" w:rsidRPr="002656AD" w:rsidRDefault="002656AD" w:rsidP="002656AD">
            <w:pPr>
              <w:spacing w:line="240" w:lineRule="auto"/>
              <w:jc w:val="right"/>
            </w:pPr>
            <w:r w:rsidRPr="002656AD">
              <w:t>£221.00</w:t>
            </w:r>
          </w:p>
        </w:tc>
        <w:tc>
          <w:tcPr>
            <w:tcW w:w="442" w:type="pct"/>
            <w:tcBorders>
              <w:top w:val="nil"/>
              <w:left w:val="nil"/>
              <w:bottom w:val="single" w:sz="4" w:space="0" w:color="000000"/>
              <w:right w:val="single" w:sz="4" w:space="0" w:color="000000"/>
            </w:tcBorders>
            <w:shd w:val="clear" w:color="auto" w:fill="auto"/>
            <w:vAlign w:val="center"/>
            <w:hideMark/>
          </w:tcPr>
          <w:p w14:paraId="1B346315" w14:textId="77777777" w:rsidR="002656AD" w:rsidRPr="002656AD" w:rsidRDefault="002656AD" w:rsidP="002656AD">
            <w:pPr>
              <w:spacing w:line="240" w:lineRule="auto"/>
              <w:jc w:val="right"/>
            </w:pPr>
            <w:r w:rsidRPr="002656AD">
              <w:t>£306.00</w:t>
            </w:r>
          </w:p>
        </w:tc>
      </w:tr>
      <w:tr w:rsidR="002656AD" w:rsidRPr="002656AD" w14:paraId="2F2BABCC" w14:textId="77777777" w:rsidTr="002656AD">
        <w:trPr>
          <w:trHeight w:val="312"/>
        </w:trPr>
        <w:tc>
          <w:tcPr>
            <w:tcW w:w="656" w:type="pct"/>
            <w:vMerge/>
            <w:tcBorders>
              <w:top w:val="nil"/>
              <w:left w:val="single" w:sz="4" w:space="0" w:color="000000"/>
              <w:bottom w:val="single" w:sz="4" w:space="0" w:color="000000"/>
              <w:right w:val="single" w:sz="4" w:space="0" w:color="000000"/>
            </w:tcBorders>
            <w:vAlign w:val="center"/>
            <w:hideMark/>
          </w:tcPr>
          <w:p w14:paraId="300ACFF0" w14:textId="77777777" w:rsidR="002656AD" w:rsidRPr="002656AD" w:rsidRDefault="002656AD" w:rsidP="002656AD">
            <w:pPr>
              <w:spacing w:line="240" w:lineRule="auto"/>
              <w:jc w:val="left"/>
            </w:pPr>
          </w:p>
        </w:tc>
        <w:tc>
          <w:tcPr>
            <w:tcW w:w="965" w:type="pct"/>
            <w:vMerge/>
            <w:tcBorders>
              <w:top w:val="nil"/>
              <w:left w:val="single" w:sz="4" w:space="0" w:color="000000"/>
              <w:bottom w:val="single" w:sz="4" w:space="0" w:color="000000"/>
              <w:right w:val="single" w:sz="4" w:space="0" w:color="000000"/>
            </w:tcBorders>
            <w:vAlign w:val="center"/>
            <w:hideMark/>
          </w:tcPr>
          <w:p w14:paraId="29D80527" w14:textId="77777777" w:rsidR="002656AD" w:rsidRPr="002656AD" w:rsidRDefault="002656AD" w:rsidP="002656AD">
            <w:pPr>
              <w:spacing w:line="240" w:lineRule="auto"/>
              <w:jc w:val="left"/>
            </w:pPr>
          </w:p>
        </w:tc>
        <w:tc>
          <w:tcPr>
            <w:tcW w:w="906" w:type="pct"/>
            <w:tcBorders>
              <w:top w:val="nil"/>
              <w:left w:val="nil"/>
              <w:bottom w:val="single" w:sz="4" w:space="0" w:color="000000"/>
              <w:right w:val="single" w:sz="4" w:space="0" w:color="000000"/>
            </w:tcBorders>
            <w:shd w:val="clear" w:color="auto" w:fill="auto"/>
            <w:noWrap/>
            <w:vAlign w:val="bottom"/>
            <w:hideMark/>
          </w:tcPr>
          <w:p w14:paraId="5F4A7046" w14:textId="77777777" w:rsidR="002656AD" w:rsidRPr="002656AD" w:rsidRDefault="002656AD" w:rsidP="002656AD">
            <w:pPr>
              <w:spacing w:line="240" w:lineRule="auto"/>
              <w:jc w:val="left"/>
            </w:pPr>
            <w:r w:rsidRPr="002656AD">
              <w:t xml:space="preserve">Total shares outstanding's </w:t>
            </w:r>
          </w:p>
        </w:tc>
        <w:tc>
          <w:tcPr>
            <w:tcW w:w="382" w:type="pct"/>
            <w:tcBorders>
              <w:top w:val="nil"/>
              <w:left w:val="nil"/>
              <w:bottom w:val="single" w:sz="4" w:space="0" w:color="000000"/>
              <w:right w:val="single" w:sz="4" w:space="0" w:color="000000"/>
            </w:tcBorders>
            <w:shd w:val="clear" w:color="auto" w:fill="auto"/>
            <w:noWrap/>
            <w:vAlign w:val="bottom"/>
            <w:hideMark/>
          </w:tcPr>
          <w:p w14:paraId="45C215BB" w14:textId="77777777" w:rsidR="002656AD" w:rsidRPr="002656AD" w:rsidRDefault="002656AD" w:rsidP="002656AD">
            <w:pPr>
              <w:spacing w:line="240" w:lineRule="auto"/>
              <w:jc w:val="right"/>
            </w:pPr>
            <w:r w:rsidRPr="002656AD">
              <w:t>589.00</w:t>
            </w:r>
          </w:p>
        </w:tc>
        <w:tc>
          <w:tcPr>
            <w:tcW w:w="382" w:type="pct"/>
            <w:tcBorders>
              <w:top w:val="nil"/>
              <w:left w:val="nil"/>
              <w:bottom w:val="single" w:sz="4" w:space="0" w:color="000000"/>
              <w:right w:val="single" w:sz="4" w:space="0" w:color="000000"/>
            </w:tcBorders>
            <w:shd w:val="clear" w:color="auto" w:fill="auto"/>
            <w:noWrap/>
            <w:vAlign w:val="bottom"/>
            <w:hideMark/>
          </w:tcPr>
          <w:p w14:paraId="41C87AC7" w14:textId="77777777" w:rsidR="002656AD" w:rsidRPr="002656AD" w:rsidRDefault="002656AD" w:rsidP="002656AD">
            <w:pPr>
              <w:spacing w:line="240" w:lineRule="auto"/>
              <w:jc w:val="right"/>
            </w:pPr>
            <w:r w:rsidRPr="002656AD">
              <w:t>589.00</w:t>
            </w:r>
          </w:p>
        </w:tc>
        <w:tc>
          <w:tcPr>
            <w:tcW w:w="382" w:type="pct"/>
            <w:tcBorders>
              <w:top w:val="nil"/>
              <w:left w:val="nil"/>
              <w:bottom w:val="single" w:sz="4" w:space="0" w:color="000000"/>
              <w:right w:val="single" w:sz="4" w:space="0" w:color="000000"/>
            </w:tcBorders>
            <w:shd w:val="clear" w:color="auto" w:fill="auto"/>
            <w:noWrap/>
            <w:vAlign w:val="bottom"/>
            <w:hideMark/>
          </w:tcPr>
          <w:p w14:paraId="431B07F3" w14:textId="77777777" w:rsidR="002656AD" w:rsidRPr="002656AD" w:rsidRDefault="002656AD" w:rsidP="002656AD">
            <w:pPr>
              <w:spacing w:line="240" w:lineRule="auto"/>
              <w:jc w:val="right"/>
            </w:pPr>
            <w:r w:rsidRPr="002656AD">
              <w:t>589.00</w:t>
            </w:r>
          </w:p>
        </w:tc>
        <w:tc>
          <w:tcPr>
            <w:tcW w:w="442" w:type="pct"/>
            <w:tcBorders>
              <w:top w:val="nil"/>
              <w:left w:val="nil"/>
              <w:bottom w:val="single" w:sz="4" w:space="0" w:color="000000"/>
              <w:right w:val="single" w:sz="4" w:space="0" w:color="000000"/>
            </w:tcBorders>
            <w:shd w:val="clear" w:color="auto" w:fill="auto"/>
            <w:noWrap/>
            <w:vAlign w:val="bottom"/>
            <w:hideMark/>
          </w:tcPr>
          <w:p w14:paraId="7F0CBF14" w14:textId="77777777" w:rsidR="002656AD" w:rsidRPr="002656AD" w:rsidRDefault="002656AD" w:rsidP="002656AD">
            <w:pPr>
              <w:spacing w:line="240" w:lineRule="auto"/>
              <w:jc w:val="right"/>
            </w:pPr>
            <w:r w:rsidRPr="002656AD">
              <w:t>737.00</w:t>
            </w:r>
          </w:p>
        </w:tc>
        <w:tc>
          <w:tcPr>
            <w:tcW w:w="442" w:type="pct"/>
            <w:tcBorders>
              <w:top w:val="nil"/>
              <w:left w:val="nil"/>
              <w:bottom w:val="single" w:sz="4" w:space="0" w:color="000000"/>
              <w:right w:val="single" w:sz="4" w:space="0" w:color="000000"/>
            </w:tcBorders>
            <w:shd w:val="clear" w:color="auto" w:fill="auto"/>
            <w:noWrap/>
            <w:vAlign w:val="bottom"/>
            <w:hideMark/>
          </w:tcPr>
          <w:p w14:paraId="270B5F3F" w14:textId="77777777" w:rsidR="002656AD" w:rsidRPr="002656AD" w:rsidRDefault="002656AD" w:rsidP="002656AD">
            <w:pPr>
              <w:spacing w:line="240" w:lineRule="auto"/>
              <w:jc w:val="right"/>
            </w:pPr>
            <w:r w:rsidRPr="002656AD">
              <w:t>737.00</w:t>
            </w:r>
          </w:p>
        </w:tc>
        <w:tc>
          <w:tcPr>
            <w:tcW w:w="442" w:type="pct"/>
            <w:tcBorders>
              <w:top w:val="nil"/>
              <w:left w:val="nil"/>
              <w:bottom w:val="single" w:sz="4" w:space="0" w:color="000000"/>
              <w:right w:val="single" w:sz="4" w:space="0" w:color="000000"/>
            </w:tcBorders>
            <w:shd w:val="clear" w:color="auto" w:fill="auto"/>
            <w:noWrap/>
            <w:vAlign w:val="bottom"/>
            <w:hideMark/>
          </w:tcPr>
          <w:p w14:paraId="7A51CCD3" w14:textId="77777777" w:rsidR="002656AD" w:rsidRPr="002656AD" w:rsidRDefault="002656AD" w:rsidP="002656AD">
            <w:pPr>
              <w:spacing w:line="240" w:lineRule="auto"/>
              <w:jc w:val="right"/>
            </w:pPr>
            <w:r w:rsidRPr="002656AD">
              <w:t>737.00</w:t>
            </w:r>
          </w:p>
        </w:tc>
      </w:tr>
      <w:tr w:rsidR="002656AD" w:rsidRPr="002656AD" w14:paraId="3DF826DC" w14:textId="77777777" w:rsidTr="002656AD">
        <w:trPr>
          <w:trHeight w:val="324"/>
        </w:trPr>
        <w:tc>
          <w:tcPr>
            <w:tcW w:w="656" w:type="pct"/>
            <w:vMerge/>
            <w:tcBorders>
              <w:top w:val="nil"/>
              <w:left w:val="single" w:sz="4" w:space="0" w:color="000000"/>
              <w:bottom w:val="single" w:sz="4" w:space="0" w:color="000000"/>
              <w:right w:val="single" w:sz="4" w:space="0" w:color="000000"/>
            </w:tcBorders>
            <w:vAlign w:val="center"/>
            <w:hideMark/>
          </w:tcPr>
          <w:p w14:paraId="396A6F60" w14:textId="77777777" w:rsidR="002656AD" w:rsidRPr="002656AD" w:rsidRDefault="002656AD" w:rsidP="002656AD">
            <w:pPr>
              <w:spacing w:line="240" w:lineRule="auto"/>
              <w:jc w:val="left"/>
            </w:pPr>
          </w:p>
        </w:tc>
        <w:tc>
          <w:tcPr>
            <w:tcW w:w="965" w:type="pct"/>
            <w:vMerge/>
            <w:tcBorders>
              <w:top w:val="nil"/>
              <w:left w:val="single" w:sz="4" w:space="0" w:color="000000"/>
              <w:bottom w:val="single" w:sz="4" w:space="0" w:color="000000"/>
              <w:right w:val="single" w:sz="4" w:space="0" w:color="000000"/>
            </w:tcBorders>
            <w:vAlign w:val="center"/>
            <w:hideMark/>
          </w:tcPr>
          <w:p w14:paraId="433F8D8B" w14:textId="77777777" w:rsidR="002656AD" w:rsidRPr="002656AD" w:rsidRDefault="002656AD" w:rsidP="002656AD">
            <w:pPr>
              <w:spacing w:line="240" w:lineRule="auto"/>
              <w:jc w:val="left"/>
            </w:pPr>
          </w:p>
        </w:tc>
        <w:tc>
          <w:tcPr>
            <w:tcW w:w="906" w:type="pct"/>
            <w:tcBorders>
              <w:top w:val="nil"/>
              <w:left w:val="nil"/>
              <w:bottom w:val="single" w:sz="4" w:space="0" w:color="000000"/>
              <w:right w:val="single" w:sz="4" w:space="0" w:color="000000"/>
            </w:tcBorders>
            <w:shd w:val="clear" w:color="66FF99" w:fill="66FF99"/>
            <w:noWrap/>
            <w:vAlign w:val="bottom"/>
            <w:hideMark/>
          </w:tcPr>
          <w:p w14:paraId="7825D4E6" w14:textId="77777777" w:rsidR="002656AD" w:rsidRPr="002656AD" w:rsidRDefault="002656AD" w:rsidP="002656AD">
            <w:pPr>
              <w:spacing w:line="240" w:lineRule="auto"/>
              <w:jc w:val="left"/>
              <w:rPr>
                <w:b/>
                <w:bCs/>
                <w:i/>
                <w:iCs/>
              </w:rPr>
            </w:pPr>
            <w:r w:rsidRPr="002656AD">
              <w:rPr>
                <w:b/>
                <w:bCs/>
                <w:i/>
                <w:iCs/>
              </w:rPr>
              <w:t xml:space="preserve">Earning Per share  </w:t>
            </w:r>
          </w:p>
        </w:tc>
        <w:tc>
          <w:tcPr>
            <w:tcW w:w="382" w:type="pct"/>
            <w:tcBorders>
              <w:top w:val="nil"/>
              <w:left w:val="nil"/>
              <w:bottom w:val="single" w:sz="4" w:space="0" w:color="000000"/>
              <w:right w:val="single" w:sz="4" w:space="0" w:color="000000"/>
            </w:tcBorders>
            <w:shd w:val="clear" w:color="66FF99" w:fill="66FF99"/>
            <w:noWrap/>
            <w:vAlign w:val="bottom"/>
            <w:hideMark/>
          </w:tcPr>
          <w:p w14:paraId="5E657FBA" w14:textId="77777777" w:rsidR="002656AD" w:rsidRPr="002656AD" w:rsidRDefault="002656AD" w:rsidP="002656AD">
            <w:pPr>
              <w:spacing w:line="240" w:lineRule="auto"/>
              <w:jc w:val="right"/>
              <w:rPr>
                <w:b/>
                <w:bCs/>
                <w:i/>
                <w:iCs/>
              </w:rPr>
            </w:pPr>
            <w:r w:rsidRPr="002656AD">
              <w:rPr>
                <w:b/>
                <w:bCs/>
                <w:i/>
                <w:iCs/>
              </w:rPr>
              <w:t>0.30</w:t>
            </w:r>
          </w:p>
        </w:tc>
        <w:tc>
          <w:tcPr>
            <w:tcW w:w="382" w:type="pct"/>
            <w:tcBorders>
              <w:top w:val="nil"/>
              <w:left w:val="nil"/>
              <w:bottom w:val="single" w:sz="4" w:space="0" w:color="000000"/>
              <w:right w:val="single" w:sz="4" w:space="0" w:color="000000"/>
            </w:tcBorders>
            <w:shd w:val="clear" w:color="66FF99" w:fill="66FF99"/>
            <w:noWrap/>
            <w:vAlign w:val="bottom"/>
            <w:hideMark/>
          </w:tcPr>
          <w:p w14:paraId="76E1EC4B" w14:textId="77777777" w:rsidR="002656AD" w:rsidRPr="002656AD" w:rsidRDefault="002656AD" w:rsidP="002656AD">
            <w:pPr>
              <w:spacing w:line="240" w:lineRule="auto"/>
              <w:jc w:val="right"/>
              <w:rPr>
                <w:b/>
                <w:bCs/>
                <w:i/>
                <w:iCs/>
              </w:rPr>
            </w:pPr>
            <w:r w:rsidRPr="002656AD">
              <w:rPr>
                <w:b/>
                <w:bCs/>
                <w:i/>
                <w:iCs/>
              </w:rPr>
              <w:t>1.07</w:t>
            </w:r>
          </w:p>
        </w:tc>
        <w:tc>
          <w:tcPr>
            <w:tcW w:w="382" w:type="pct"/>
            <w:tcBorders>
              <w:top w:val="nil"/>
              <w:left w:val="nil"/>
              <w:bottom w:val="single" w:sz="4" w:space="0" w:color="000000"/>
              <w:right w:val="single" w:sz="4" w:space="0" w:color="000000"/>
            </w:tcBorders>
            <w:shd w:val="clear" w:color="66FF99" w:fill="66FF99"/>
            <w:noWrap/>
            <w:vAlign w:val="bottom"/>
            <w:hideMark/>
          </w:tcPr>
          <w:p w14:paraId="5432DE66" w14:textId="77777777" w:rsidR="002656AD" w:rsidRPr="002656AD" w:rsidRDefault="002656AD" w:rsidP="002656AD">
            <w:pPr>
              <w:spacing w:line="240" w:lineRule="auto"/>
              <w:jc w:val="right"/>
              <w:rPr>
                <w:b/>
                <w:bCs/>
                <w:i/>
                <w:iCs/>
              </w:rPr>
            </w:pPr>
            <w:r w:rsidRPr="002656AD">
              <w:rPr>
                <w:b/>
                <w:bCs/>
                <w:i/>
                <w:iCs/>
              </w:rPr>
              <w:t>0.84</w:t>
            </w:r>
          </w:p>
        </w:tc>
        <w:tc>
          <w:tcPr>
            <w:tcW w:w="442" w:type="pct"/>
            <w:tcBorders>
              <w:top w:val="nil"/>
              <w:left w:val="nil"/>
              <w:bottom w:val="single" w:sz="4" w:space="0" w:color="000000"/>
              <w:right w:val="single" w:sz="4" w:space="0" w:color="000000"/>
            </w:tcBorders>
            <w:shd w:val="clear" w:color="66FF99" w:fill="66FF99"/>
            <w:noWrap/>
            <w:vAlign w:val="bottom"/>
            <w:hideMark/>
          </w:tcPr>
          <w:p w14:paraId="3E8AD149" w14:textId="77777777" w:rsidR="002656AD" w:rsidRPr="002656AD" w:rsidRDefault="002656AD" w:rsidP="002656AD">
            <w:pPr>
              <w:spacing w:line="240" w:lineRule="auto"/>
              <w:jc w:val="right"/>
              <w:rPr>
                <w:b/>
                <w:bCs/>
                <w:i/>
                <w:iCs/>
              </w:rPr>
            </w:pPr>
            <w:r w:rsidRPr="002656AD">
              <w:rPr>
                <w:b/>
                <w:bCs/>
                <w:i/>
                <w:iCs/>
              </w:rPr>
              <w:t>0.26</w:t>
            </w:r>
          </w:p>
        </w:tc>
        <w:tc>
          <w:tcPr>
            <w:tcW w:w="442" w:type="pct"/>
            <w:tcBorders>
              <w:top w:val="nil"/>
              <w:left w:val="nil"/>
              <w:bottom w:val="single" w:sz="4" w:space="0" w:color="000000"/>
              <w:right w:val="single" w:sz="4" w:space="0" w:color="000000"/>
            </w:tcBorders>
            <w:shd w:val="clear" w:color="66FF99" w:fill="66FF99"/>
            <w:noWrap/>
            <w:vAlign w:val="bottom"/>
            <w:hideMark/>
          </w:tcPr>
          <w:p w14:paraId="6E8BBC60" w14:textId="77777777" w:rsidR="002656AD" w:rsidRPr="002656AD" w:rsidRDefault="002656AD" w:rsidP="002656AD">
            <w:pPr>
              <w:spacing w:line="240" w:lineRule="auto"/>
              <w:jc w:val="right"/>
              <w:rPr>
                <w:b/>
                <w:bCs/>
                <w:i/>
                <w:iCs/>
              </w:rPr>
            </w:pPr>
            <w:r w:rsidRPr="002656AD">
              <w:rPr>
                <w:b/>
                <w:bCs/>
                <w:i/>
                <w:iCs/>
              </w:rPr>
              <w:t>0.30</w:t>
            </w:r>
          </w:p>
        </w:tc>
        <w:tc>
          <w:tcPr>
            <w:tcW w:w="442" w:type="pct"/>
            <w:tcBorders>
              <w:top w:val="nil"/>
              <w:left w:val="nil"/>
              <w:bottom w:val="single" w:sz="4" w:space="0" w:color="000000"/>
              <w:right w:val="single" w:sz="4" w:space="0" w:color="000000"/>
            </w:tcBorders>
            <w:shd w:val="clear" w:color="66FF99" w:fill="66FF99"/>
            <w:noWrap/>
            <w:vAlign w:val="bottom"/>
            <w:hideMark/>
          </w:tcPr>
          <w:p w14:paraId="01C6AD6F" w14:textId="77777777" w:rsidR="002656AD" w:rsidRPr="002656AD" w:rsidRDefault="002656AD" w:rsidP="002656AD">
            <w:pPr>
              <w:spacing w:line="240" w:lineRule="auto"/>
              <w:jc w:val="right"/>
              <w:rPr>
                <w:b/>
                <w:bCs/>
                <w:i/>
                <w:iCs/>
              </w:rPr>
            </w:pPr>
            <w:r w:rsidRPr="002656AD">
              <w:rPr>
                <w:b/>
                <w:bCs/>
                <w:i/>
                <w:iCs/>
              </w:rPr>
              <w:t>0.42</w:t>
            </w:r>
          </w:p>
        </w:tc>
      </w:tr>
      <w:tr w:rsidR="002656AD" w:rsidRPr="002656AD" w14:paraId="3DEBE734" w14:textId="77777777" w:rsidTr="002656AD">
        <w:trPr>
          <w:trHeight w:val="312"/>
        </w:trPr>
        <w:tc>
          <w:tcPr>
            <w:tcW w:w="656" w:type="pct"/>
            <w:vMerge w:val="restart"/>
            <w:tcBorders>
              <w:top w:val="nil"/>
              <w:left w:val="single" w:sz="4" w:space="0" w:color="000000"/>
              <w:bottom w:val="single" w:sz="4" w:space="0" w:color="000000"/>
              <w:right w:val="single" w:sz="4" w:space="0" w:color="000000"/>
            </w:tcBorders>
            <w:shd w:val="clear" w:color="auto" w:fill="auto"/>
            <w:vAlign w:val="center"/>
            <w:hideMark/>
          </w:tcPr>
          <w:p w14:paraId="73F78DDA" w14:textId="77777777" w:rsidR="002656AD" w:rsidRPr="002656AD" w:rsidRDefault="002656AD" w:rsidP="002656AD">
            <w:pPr>
              <w:spacing w:line="240" w:lineRule="auto"/>
              <w:jc w:val="center"/>
            </w:pPr>
            <w:r w:rsidRPr="002656AD">
              <w:t xml:space="preserve">Dividend Yield  </w:t>
            </w:r>
          </w:p>
        </w:tc>
        <w:tc>
          <w:tcPr>
            <w:tcW w:w="965" w:type="pct"/>
            <w:vMerge w:val="restart"/>
            <w:tcBorders>
              <w:top w:val="nil"/>
              <w:left w:val="single" w:sz="4" w:space="0" w:color="000000"/>
              <w:bottom w:val="single" w:sz="4" w:space="0" w:color="000000"/>
              <w:right w:val="single" w:sz="4" w:space="0" w:color="000000"/>
            </w:tcBorders>
            <w:shd w:val="clear" w:color="auto" w:fill="auto"/>
            <w:vAlign w:val="center"/>
            <w:hideMark/>
          </w:tcPr>
          <w:p w14:paraId="7B09E36C" w14:textId="77777777" w:rsidR="002656AD" w:rsidRPr="002656AD" w:rsidRDefault="002656AD" w:rsidP="002656AD">
            <w:pPr>
              <w:spacing w:line="240" w:lineRule="auto"/>
              <w:jc w:val="center"/>
            </w:pPr>
            <w:r w:rsidRPr="002656AD">
              <w:rPr>
                <w:u w:val="single"/>
              </w:rPr>
              <w:t xml:space="preserve">Total Dividend </w:t>
            </w:r>
            <w:r w:rsidRPr="002656AD">
              <w:br/>
              <w:t xml:space="preserve">Market Price  </w:t>
            </w:r>
          </w:p>
        </w:tc>
        <w:tc>
          <w:tcPr>
            <w:tcW w:w="906" w:type="pct"/>
            <w:tcBorders>
              <w:top w:val="nil"/>
              <w:left w:val="nil"/>
              <w:bottom w:val="single" w:sz="4" w:space="0" w:color="000000"/>
              <w:right w:val="single" w:sz="4" w:space="0" w:color="000000"/>
            </w:tcBorders>
            <w:shd w:val="clear" w:color="auto" w:fill="auto"/>
            <w:noWrap/>
            <w:vAlign w:val="bottom"/>
            <w:hideMark/>
          </w:tcPr>
          <w:p w14:paraId="4566908F" w14:textId="77777777" w:rsidR="002656AD" w:rsidRPr="002656AD" w:rsidRDefault="002656AD" w:rsidP="002656AD">
            <w:pPr>
              <w:spacing w:line="240" w:lineRule="auto"/>
              <w:jc w:val="left"/>
            </w:pPr>
            <w:r w:rsidRPr="002656AD">
              <w:t>Total Dividend (pence)</w:t>
            </w:r>
          </w:p>
        </w:tc>
        <w:tc>
          <w:tcPr>
            <w:tcW w:w="382" w:type="pct"/>
            <w:tcBorders>
              <w:top w:val="nil"/>
              <w:left w:val="nil"/>
              <w:bottom w:val="single" w:sz="4" w:space="0" w:color="000000"/>
              <w:right w:val="single" w:sz="4" w:space="0" w:color="000000"/>
            </w:tcBorders>
            <w:shd w:val="clear" w:color="auto" w:fill="auto"/>
            <w:vAlign w:val="center"/>
            <w:hideMark/>
          </w:tcPr>
          <w:p w14:paraId="0AC48E33" w14:textId="77777777" w:rsidR="002656AD" w:rsidRPr="002656AD" w:rsidRDefault="002656AD" w:rsidP="002656AD">
            <w:pPr>
              <w:spacing w:line="240" w:lineRule="auto"/>
              <w:jc w:val="right"/>
            </w:pPr>
            <w:r w:rsidRPr="002656AD">
              <w:t>£0.14</w:t>
            </w:r>
          </w:p>
        </w:tc>
        <w:tc>
          <w:tcPr>
            <w:tcW w:w="382" w:type="pct"/>
            <w:tcBorders>
              <w:top w:val="nil"/>
              <w:left w:val="nil"/>
              <w:bottom w:val="single" w:sz="4" w:space="0" w:color="000000"/>
              <w:right w:val="single" w:sz="4" w:space="0" w:color="000000"/>
            </w:tcBorders>
            <w:shd w:val="clear" w:color="auto" w:fill="auto"/>
            <w:vAlign w:val="center"/>
            <w:hideMark/>
          </w:tcPr>
          <w:p w14:paraId="3190029C" w14:textId="77777777" w:rsidR="002656AD" w:rsidRPr="002656AD" w:rsidRDefault="002656AD" w:rsidP="002656AD">
            <w:pPr>
              <w:spacing w:line="240" w:lineRule="auto"/>
              <w:jc w:val="right"/>
            </w:pPr>
            <w:r w:rsidRPr="002656AD">
              <w:t>£0.54</w:t>
            </w:r>
          </w:p>
        </w:tc>
        <w:tc>
          <w:tcPr>
            <w:tcW w:w="382" w:type="pct"/>
            <w:tcBorders>
              <w:top w:val="nil"/>
              <w:left w:val="nil"/>
              <w:bottom w:val="single" w:sz="4" w:space="0" w:color="000000"/>
              <w:right w:val="single" w:sz="4" w:space="0" w:color="000000"/>
            </w:tcBorders>
            <w:shd w:val="clear" w:color="auto" w:fill="auto"/>
            <w:vAlign w:val="center"/>
            <w:hideMark/>
          </w:tcPr>
          <w:p w14:paraId="7CC0EA78" w14:textId="77777777" w:rsidR="002656AD" w:rsidRPr="002656AD" w:rsidRDefault="002656AD" w:rsidP="002656AD">
            <w:pPr>
              <w:spacing w:line="240" w:lineRule="auto"/>
              <w:jc w:val="right"/>
            </w:pPr>
            <w:r w:rsidRPr="002656AD">
              <w:t>£0.70</w:t>
            </w:r>
          </w:p>
        </w:tc>
        <w:tc>
          <w:tcPr>
            <w:tcW w:w="442" w:type="pct"/>
            <w:tcBorders>
              <w:top w:val="nil"/>
              <w:left w:val="nil"/>
              <w:bottom w:val="single" w:sz="4" w:space="0" w:color="000000"/>
              <w:right w:val="single" w:sz="4" w:space="0" w:color="000000"/>
            </w:tcBorders>
            <w:shd w:val="clear" w:color="auto" w:fill="auto"/>
            <w:vAlign w:val="center"/>
            <w:hideMark/>
          </w:tcPr>
          <w:p w14:paraId="0FEFE898" w14:textId="77777777" w:rsidR="002656AD" w:rsidRPr="002656AD" w:rsidRDefault="002656AD" w:rsidP="002656AD">
            <w:pPr>
              <w:spacing w:line="240" w:lineRule="auto"/>
              <w:jc w:val="right"/>
            </w:pPr>
            <w:r w:rsidRPr="002656AD">
              <w:t>£0.14</w:t>
            </w:r>
          </w:p>
        </w:tc>
        <w:tc>
          <w:tcPr>
            <w:tcW w:w="442" w:type="pct"/>
            <w:tcBorders>
              <w:top w:val="nil"/>
              <w:left w:val="nil"/>
              <w:bottom w:val="single" w:sz="4" w:space="0" w:color="000000"/>
              <w:right w:val="single" w:sz="4" w:space="0" w:color="000000"/>
            </w:tcBorders>
            <w:shd w:val="clear" w:color="auto" w:fill="auto"/>
            <w:vAlign w:val="center"/>
            <w:hideMark/>
          </w:tcPr>
          <w:p w14:paraId="01BAD162" w14:textId="77777777" w:rsidR="002656AD" w:rsidRPr="002656AD" w:rsidRDefault="002656AD" w:rsidP="002656AD">
            <w:pPr>
              <w:spacing w:line="240" w:lineRule="auto"/>
              <w:jc w:val="right"/>
            </w:pPr>
            <w:r w:rsidRPr="002656AD">
              <w:t>£1.20</w:t>
            </w:r>
          </w:p>
        </w:tc>
        <w:tc>
          <w:tcPr>
            <w:tcW w:w="442" w:type="pct"/>
            <w:tcBorders>
              <w:top w:val="nil"/>
              <w:left w:val="nil"/>
              <w:bottom w:val="single" w:sz="4" w:space="0" w:color="000000"/>
              <w:right w:val="single" w:sz="4" w:space="0" w:color="000000"/>
            </w:tcBorders>
            <w:shd w:val="clear" w:color="auto" w:fill="auto"/>
            <w:vAlign w:val="center"/>
            <w:hideMark/>
          </w:tcPr>
          <w:p w14:paraId="76FF5EFC" w14:textId="77777777" w:rsidR="002656AD" w:rsidRPr="002656AD" w:rsidRDefault="002656AD" w:rsidP="002656AD">
            <w:pPr>
              <w:spacing w:line="240" w:lineRule="auto"/>
              <w:jc w:val="right"/>
            </w:pPr>
            <w:r w:rsidRPr="002656AD">
              <w:t>£1.54</w:t>
            </w:r>
          </w:p>
        </w:tc>
      </w:tr>
      <w:tr w:rsidR="002656AD" w:rsidRPr="002656AD" w14:paraId="070BCE55" w14:textId="77777777" w:rsidTr="002656AD">
        <w:trPr>
          <w:trHeight w:val="312"/>
        </w:trPr>
        <w:tc>
          <w:tcPr>
            <w:tcW w:w="656" w:type="pct"/>
            <w:vMerge/>
            <w:tcBorders>
              <w:top w:val="nil"/>
              <w:left w:val="single" w:sz="4" w:space="0" w:color="000000"/>
              <w:bottom w:val="single" w:sz="4" w:space="0" w:color="000000"/>
              <w:right w:val="single" w:sz="4" w:space="0" w:color="000000"/>
            </w:tcBorders>
            <w:vAlign w:val="center"/>
            <w:hideMark/>
          </w:tcPr>
          <w:p w14:paraId="1E1197D3" w14:textId="77777777" w:rsidR="002656AD" w:rsidRPr="002656AD" w:rsidRDefault="002656AD" w:rsidP="002656AD">
            <w:pPr>
              <w:spacing w:line="240" w:lineRule="auto"/>
              <w:jc w:val="left"/>
            </w:pPr>
          </w:p>
        </w:tc>
        <w:tc>
          <w:tcPr>
            <w:tcW w:w="965" w:type="pct"/>
            <w:vMerge/>
            <w:tcBorders>
              <w:top w:val="nil"/>
              <w:left w:val="single" w:sz="4" w:space="0" w:color="000000"/>
              <w:bottom w:val="single" w:sz="4" w:space="0" w:color="000000"/>
              <w:right w:val="single" w:sz="4" w:space="0" w:color="000000"/>
            </w:tcBorders>
            <w:vAlign w:val="center"/>
            <w:hideMark/>
          </w:tcPr>
          <w:p w14:paraId="23FA3CA4" w14:textId="77777777" w:rsidR="002656AD" w:rsidRPr="002656AD" w:rsidRDefault="002656AD" w:rsidP="002656AD">
            <w:pPr>
              <w:spacing w:line="240" w:lineRule="auto"/>
              <w:jc w:val="left"/>
            </w:pPr>
          </w:p>
        </w:tc>
        <w:tc>
          <w:tcPr>
            <w:tcW w:w="906" w:type="pct"/>
            <w:tcBorders>
              <w:top w:val="nil"/>
              <w:left w:val="nil"/>
              <w:bottom w:val="single" w:sz="4" w:space="0" w:color="000000"/>
              <w:right w:val="single" w:sz="4" w:space="0" w:color="000000"/>
            </w:tcBorders>
            <w:shd w:val="clear" w:color="auto" w:fill="auto"/>
            <w:noWrap/>
            <w:vAlign w:val="bottom"/>
            <w:hideMark/>
          </w:tcPr>
          <w:p w14:paraId="51F521E4" w14:textId="77777777" w:rsidR="002656AD" w:rsidRPr="002656AD" w:rsidRDefault="002656AD" w:rsidP="002656AD">
            <w:pPr>
              <w:spacing w:line="240" w:lineRule="auto"/>
              <w:jc w:val="left"/>
            </w:pPr>
            <w:r w:rsidRPr="002656AD">
              <w:t xml:space="preserve">Market Price  </w:t>
            </w:r>
          </w:p>
        </w:tc>
        <w:tc>
          <w:tcPr>
            <w:tcW w:w="382" w:type="pct"/>
            <w:tcBorders>
              <w:top w:val="nil"/>
              <w:left w:val="nil"/>
              <w:bottom w:val="single" w:sz="4" w:space="0" w:color="000000"/>
              <w:right w:val="single" w:sz="4" w:space="0" w:color="000000"/>
            </w:tcBorders>
            <w:shd w:val="clear" w:color="auto" w:fill="auto"/>
            <w:noWrap/>
            <w:vAlign w:val="bottom"/>
            <w:hideMark/>
          </w:tcPr>
          <w:p w14:paraId="4421F827" w14:textId="77777777" w:rsidR="002656AD" w:rsidRPr="002656AD" w:rsidRDefault="002656AD" w:rsidP="002656AD">
            <w:pPr>
              <w:spacing w:line="240" w:lineRule="auto"/>
              <w:jc w:val="right"/>
            </w:pPr>
            <w:r w:rsidRPr="002656AD">
              <w:t>£2.41</w:t>
            </w:r>
          </w:p>
        </w:tc>
        <w:tc>
          <w:tcPr>
            <w:tcW w:w="382" w:type="pct"/>
            <w:tcBorders>
              <w:top w:val="nil"/>
              <w:left w:val="nil"/>
              <w:bottom w:val="single" w:sz="4" w:space="0" w:color="000000"/>
              <w:right w:val="single" w:sz="4" w:space="0" w:color="000000"/>
            </w:tcBorders>
            <w:shd w:val="clear" w:color="auto" w:fill="auto"/>
            <w:noWrap/>
            <w:vAlign w:val="bottom"/>
            <w:hideMark/>
          </w:tcPr>
          <w:p w14:paraId="6639BF37" w14:textId="77777777" w:rsidR="002656AD" w:rsidRPr="002656AD" w:rsidRDefault="002656AD" w:rsidP="002656AD">
            <w:pPr>
              <w:spacing w:line="240" w:lineRule="auto"/>
              <w:jc w:val="right"/>
            </w:pPr>
            <w:r w:rsidRPr="002656AD">
              <w:t>£2.82</w:t>
            </w:r>
          </w:p>
        </w:tc>
        <w:tc>
          <w:tcPr>
            <w:tcW w:w="382" w:type="pct"/>
            <w:tcBorders>
              <w:top w:val="nil"/>
              <w:left w:val="nil"/>
              <w:bottom w:val="single" w:sz="4" w:space="0" w:color="000000"/>
              <w:right w:val="single" w:sz="4" w:space="0" w:color="000000"/>
            </w:tcBorders>
            <w:shd w:val="clear" w:color="auto" w:fill="auto"/>
            <w:noWrap/>
            <w:vAlign w:val="bottom"/>
            <w:hideMark/>
          </w:tcPr>
          <w:p w14:paraId="50699305" w14:textId="77777777" w:rsidR="002656AD" w:rsidRPr="002656AD" w:rsidRDefault="002656AD" w:rsidP="002656AD">
            <w:pPr>
              <w:spacing w:line="240" w:lineRule="auto"/>
              <w:jc w:val="right"/>
            </w:pPr>
            <w:r w:rsidRPr="002656AD">
              <w:t>£1.39</w:t>
            </w:r>
          </w:p>
        </w:tc>
        <w:tc>
          <w:tcPr>
            <w:tcW w:w="442" w:type="pct"/>
            <w:tcBorders>
              <w:top w:val="nil"/>
              <w:left w:val="nil"/>
              <w:bottom w:val="single" w:sz="4" w:space="0" w:color="000000"/>
              <w:right w:val="single" w:sz="4" w:space="0" w:color="000000"/>
            </w:tcBorders>
            <w:shd w:val="clear" w:color="auto" w:fill="auto"/>
            <w:noWrap/>
            <w:vAlign w:val="bottom"/>
            <w:hideMark/>
          </w:tcPr>
          <w:p w14:paraId="7D3A122F" w14:textId="77777777" w:rsidR="002656AD" w:rsidRPr="002656AD" w:rsidRDefault="002656AD" w:rsidP="002656AD">
            <w:pPr>
              <w:spacing w:line="240" w:lineRule="auto"/>
              <w:jc w:val="right"/>
            </w:pPr>
            <w:r w:rsidRPr="002656AD">
              <w:t>£6.25</w:t>
            </w:r>
          </w:p>
        </w:tc>
        <w:tc>
          <w:tcPr>
            <w:tcW w:w="442" w:type="pct"/>
            <w:tcBorders>
              <w:top w:val="nil"/>
              <w:left w:val="nil"/>
              <w:bottom w:val="single" w:sz="4" w:space="0" w:color="000000"/>
              <w:right w:val="single" w:sz="4" w:space="0" w:color="000000"/>
            </w:tcBorders>
            <w:shd w:val="clear" w:color="auto" w:fill="auto"/>
            <w:noWrap/>
            <w:vAlign w:val="bottom"/>
            <w:hideMark/>
          </w:tcPr>
          <w:p w14:paraId="37D8A071" w14:textId="77777777" w:rsidR="002656AD" w:rsidRPr="002656AD" w:rsidRDefault="002656AD" w:rsidP="002656AD">
            <w:pPr>
              <w:spacing w:line="240" w:lineRule="auto"/>
              <w:jc w:val="right"/>
            </w:pPr>
            <w:r w:rsidRPr="002656AD">
              <w:t>£9.87</w:t>
            </w:r>
          </w:p>
        </w:tc>
        <w:tc>
          <w:tcPr>
            <w:tcW w:w="442" w:type="pct"/>
            <w:tcBorders>
              <w:top w:val="nil"/>
              <w:left w:val="nil"/>
              <w:bottom w:val="single" w:sz="4" w:space="0" w:color="000000"/>
              <w:right w:val="single" w:sz="4" w:space="0" w:color="000000"/>
            </w:tcBorders>
            <w:shd w:val="clear" w:color="auto" w:fill="auto"/>
            <w:noWrap/>
            <w:vAlign w:val="bottom"/>
            <w:hideMark/>
          </w:tcPr>
          <w:p w14:paraId="0C8FE333" w14:textId="77777777" w:rsidR="002656AD" w:rsidRPr="002656AD" w:rsidRDefault="002656AD" w:rsidP="002656AD">
            <w:pPr>
              <w:spacing w:line="240" w:lineRule="auto"/>
              <w:jc w:val="right"/>
            </w:pPr>
            <w:r w:rsidRPr="002656AD">
              <w:t>£6.40</w:t>
            </w:r>
          </w:p>
        </w:tc>
      </w:tr>
      <w:tr w:rsidR="002656AD" w:rsidRPr="002656AD" w14:paraId="23096E16" w14:textId="77777777" w:rsidTr="002656AD">
        <w:trPr>
          <w:trHeight w:val="324"/>
        </w:trPr>
        <w:tc>
          <w:tcPr>
            <w:tcW w:w="656" w:type="pct"/>
            <w:vMerge/>
            <w:tcBorders>
              <w:top w:val="nil"/>
              <w:left w:val="single" w:sz="4" w:space="0" w:color="000000"/>
              <w:bottom w:val="single" w:sz="4" w:space="0" w:color="000000"/>
              <w:right w:val="single" w:sz="4" w:space="0" w:color="000000"/>
            </w:tcBorders>
            <w:vAlign w:val="center"/>
            <w:hideMark/>
          </w:tcPr>
          <w:p w14:paraId="6AF74C32" w14:textId="77777777" w:rsidR="002656AD" w:rsidRPr="002656AD" w:rsidRDefault="002656AD" w:rsidP="002656AD">
            <w:pPr>
              <w:spacing w:line="240" w:lineRule="auto"/>
              <w:jc w:val="left"/>
            </w:pPr>
          </w:p>
        </w:tc>
        <w:tc>
          <w:tcPr>
            <w:tcW w:w="965" w:type="pct"/>
            <w:vMerge/>
            <w:tcBorders>
              <w:top w:val="nil"/>
              <w:left w:val="single" w:sz="4" w:space="0" w:color="000000"/>
              <w:bottom w:val="single" w:sz="4" w:space="0" w:color="000000"/>
              <w:right w:val="single" w:sz="4" w:space="0" w:color="000000"/>
            </w:tcBorders>
            <w:vAlign w:val="center"/>
            <w:hideMark/>
          </w:tcPr>
          <w:p w14:paraId="2C3318A5" w14:textId="77777777" w:rsidR="002656AD" w:rsidRPr="002656AD" w:rsidRDefault="002656AD" w:rsidP="002656AD">
            <w:pPr>
              <w:spacing w:line="240" w:lineRule="auto"/>
              <w:jc w:val="left"/>
            </w:pPr>
          </w:p>
        </w:tc>
        <w:tc>
          <w:tcPr>
            <w:tcW w:w="906" w:type="pct"/>
            <w:tcBorders>
              <w:top w:val="nil"/>
              <w:left w:val="nil"/>
              <w:bottom w:val="single" w:sz="4" w:space="0" w:color="000000"/>
              <w:right w:val="single" w:sz="4" w:space="0" w:color="000000"/>
            </w:tcBorders>
            <w:shd w:val="clear" w:color="66FF99" w:fill="66FF99"/>
            <w:noWrap/>
            <w:vAlign w:val="bottom"/>
            <w:hideMark/>
          </w:tcPr>
          <w:p w14:paraId="3F453CCC" w14:textId="77777777" w:rsidR="002656AD" w:rsidRPr="002656AD" w:rsidRDefault="002656AD" w:rsidP="002656AD">
            <w:pPr>
              <w:spacing w:line="240" w:lineRule="auto"/>
              <w:jc w:val="left"/>
              <w:rPr>
                <w:b/>
                <w:bCs/>
                <w:i/>
                <w:iCs/>
              </w:rPr>
            </w:pPr>
            <w:r w:rsidRPr="002656AD">
              <w:rPr>
                <w:b/>
                <w:bCs/>
                <w:i/>
                <w:iCs/>
              </w:rPr>
              <w:t xml:space="preserve">Dividend Yield </w:t>
            </w:r>
          </w:p>
        </w:tc>
        <w:tc>
          <w:tcPr>
            <w:tcW w:w="382" w:type="pct"/>
            <w:tcBorders>
              <w:top w:val="nil"/>
              <w:left w:val="nil"/>
              <w:bottom w:val="single" w:sz="4" w:space="0" w:color="000000"/>
              <w:right w:val="single" w:sz="4" w:space="0" w:color="000000"/>
            </w:tcBorders>
            <w:shd w:val="clear" w:color="66FF99" w:fill="66FF99"/>
            <w:noWrap/>
            <w:vAlign w:val="bottom"/>
            <w:hideMark/>
          </w:tcPr>
          <w:p w14:paraId="5E3A2331" w14:textId="77777777" w:rsidR="002656AD" w:rsidRPr="002656AD" w:rsidRDefault="002656AD" w:rsidP="002656AD">
            <w:pPr>
              <w:spacing w:line="240" w:lineRule="auto"/>
              <w:jc w:val="right"/>
              <w:rPr>
                <w:b/>
                <w:bCs/>
                <w:i/>
                <w:iCs/>
              </w:rPr>
            </w:pPr>
            <w:r w:rsidRPr="002656AD">
              <w:rPr>
                <w:b/>
                <w:bCs/>
                <w:i/>
                <w:iCs/>
              </w:rPr>
              <w:t>0.06</w:t>
            </w:r>
          </w:p>
        </w:tc>
        <w:tc>
          <w:tcPr>
            <w:tcW w:w="382" w:type="pct"/>
            <w:tcBorders>
              <w:top w:val="nil"/>
              <w:left w:val="nil"/>
              <w:bottom w:val="single" w:sz="4" w:space="0" w:color="000000"/>
              <w:right w:val="single" w:sz="4" w:space="0" w:color="000000"/>
            </w:tcBorders>
            <w:shd w:val="clear" w:color="66FF99" w:fill="66FF99"/>
            <w:noWrap/>
            <w:vAlign w:val="bottom"/>
            <w:hideMark/>
          </w:tcPr>
          <w:p w14:paraId="7764FAC5" w14:textId="77777777" w:rsidR="002656AD" w:rsidRPr="002656AD" w:rsidRDefault="002656AD" w:rsidP="002656AD">
            <w:pPr>
              <w:spacing w:line="240" w:lineRule="auto"/>
              <w:jc w:val="right"/>
              <w:rPr>
                <w:b/>
                <w:bCs/>
                <w:i/>
                <w:iCs/>
              </w:rPr>
            </w:pPr>
            <w:r w:rsidRPr="002656AD">
              <w:rPr>
                <w:b/>
                <w:bCs/>
                <w:i/>
                <w:iCs/>
              </w:rPr>
              <w:t>0.19</w:t>
            </w:r>
          </w:p>
        </w:tc>
        <w:tc>
          <w:tcPr>
            <w:tcW w:w="382" w:type="pct"/>
            <w:tcBorders>
              <w:top w:val="nil"/>
              <w:left w:val="nil"/>
              <w:bottom w:val="single" w:sz="4" w:space="0" w:color="000000"/>
              <w:right w:val="single" w:sz="4" w:space="0" w:color="000000"/>
            </w:tcBorders>
            <w:shd w:val="clear" w:color="66FF99" w:fill="66FF99"/>
            <w:noWrap/>
            <w:vAlign w:val="bottom"/>
            <w:hideMark/>
          </w:tcPr>
          <w:p w14:paraId="77F54DF3" w14:textId="77777777" w:rsidR="002656AD" w:rsidRPr="002656AD" w:rsidRDefault="002656AD" w:rsidP="002656AD">
            <w:pPr>
              <w:spacing w:line="240" w:lineRule="auto"/>
              <w:jc w:val="right"/>
              <w:rPr>
                <w:b/>
                <w:bCs/>
                <w:i/>
                <w:iCs/>
              </w:rPr>
            </w:pPr>
            <w:r w:rsidRPr="002656AD">
              <w:rPr>
                <w:b/>
                <w:bCs/>
                <w:i/>
                <w:iCs/>
              </w:rPr>
              <w:t>0.50</w:t>
            </w:r>
          </w:p>
        </w:tc>
        <w:tc>
          <w:tcPr>
            <w:tcW w:w="442" w:type="pct"/>
            <w:tcBorders>
              <w:top w:val="nil"/>
              <w:left w:val="nil"/>
              <w:bottom w:val="single" w:sz="4" w:space="0" w:color="000000"/>
              <w:right w:val="single" w:sz="4" w:space="0" w:color="000000"/>
            </w:tcBorders>
            <w:shd w:val="clear" w:color="66FF99" w:fill="66FF99"/>
            <w:noWrap/>
            <w:vAlign w:val="bottom"/>
            <w:hideMark/>
          </w:tcPr>
          <w:p w14:paraId="18BC632F" w14:textId="77777777" w:rsidR="002656AD" w:rsidRPr="002656AD" w:rsidRDefault="002656AD" w:rsidP="002656AD">
            <w:pPr>
              <w:spacing w:line="240" w:lineRule="auto"/>
              <w:jc w:val="right"/>
              <w:rPr>
                <w:b/>
                <w:bCs/>
                <w:i/>
                <w:iCs/>
              </w:rPr>
            </w:pPr>
            <w:r w:rsidRPr="002656AD">
              <w:rPr>
                <w:b/>
                <w:bCs/>
                <w:i/>
                <w:iCs/>
              </w:rPr>
              <w:t>0.02</w:t>
            </w:r>
          </w:p>
        </w:tc>
        <w:tc>
          <w:tcPr>
            <w:tcW w:w="442" w:type="pct"/>
            <w:tcBorders>
              <w:top w:val="nil"/>
              <w:left w:val="nil"/>
              <w:bottom w:val="single" w:sz="4" w:space="0" w:color="000000"/>
              <w:right w:val="single" w:sz="4" w:space="0" w:color="000000"/>
            </w:tcBorders>
            <w:shd w:val="clear" w:color="66FF99" w:fill="66FF99"/>
            <w:noWrap/>
            <w:vAlign w:val="bottom"/>
            <w:hideMark/>
          </w:tcPr>
          <w:p w14:paraId="0E35B7F3" w14:textId="77777777" w:rsidR="002656AD" w:rsidRPr="002656AD" w:rsidRDefault="002656AD" w:rsidP="002656AD">
            <w:pPr>
              <w:spacing w:line="240" w:lineRule="auto"/>
              <w:jc w:val="right"/>
              <w:rPr>
                <w:b/>
                <w:bCs/>
                <w:i/>
                <w:iCs/>
              </w:rPr>
            </w:pPr>
            <w:r w:rsidRPr="002656AD">
              <w:rPr>
                <w:b/>
                <w:bCs/>
                <w:i/>
                <w:iCs/>
              </w:rPr>
              <w:t>0.12</w:t>
            </w:r>
          </w:p>
        </w:tc>
        <w:tc>
          <w:tcPr>
            <w:tcW w:w="442" w:type="pct"/>
            <w:tcBorders>
              <w:top w:val="nil"/>
              <w:left w:val="nil"/>
              <w:bottom w:val="single" w:sz="4" w:space="0" w:color="000000"/>
              <w:right w:val="single" w:sz="4" w:space="0" w:color="000000"/>
            </w:tcBorders>
            <w:shd w:val="clear" w:color="66FF99" w:fill="66FF99"/>
            <w:noWrap/>
            <w:vAlign w:val="bottom"/>
            <w:hideMark/>
          </w:tcPr>
          <w:p w14:paraId="3DDEAFC2" w14:textId="77777777" w:rsidR="002656AD" w:rsidRPr="002656AD" w:rsidRDefault="002656AD" w:rsidP="002656AD">
            <w:pPr>
              <w:spacing w:line="240" w:lineRule="auto"/>
              <w:jc w:val="right"/>
              <w:rPr>
                <w:b/>
                <w:bCs/>
                <w:i/>
                <w:iCs/>
              </w:rPr>
            </w:pPr>
            <w:r w:rsidRPr="002656AD">
              <w:rPr>
                <w:b/>
                <w:bCs/>
                <w:i/>
                <w:iCs/>
              </w:rPr>
              <w:t>0.24</w:t>
            </w:r>
          </w:p>
        </w:tc>
      </w:tr>
    </w:tbl>
    <w:p w14:paraId="15567918" w14:textId="77777777" w:rsidR="00DC2F64" w:rsidRPr="00DC2F64" w:rsidRDefault="00DC2F64" w:rsidP="00DC2F64">
      <w:pPr>
        <w:rPr>
          <w:lang w:val="en-IN"/>
        </w:rPr>
      </w:pPr>
    </w:p>
    <w:p w14:paraId="1A142EDF" w14:textId="77777777" w:rsidR="00141B8E" w:rsidRPr="00141B8E" w:rsidRDefault="00141B8E" w:rsidP="00141B8E">
      <w:pPr>
        <w:rPr>
          <w:lang w:val="en-IN"/>
        </w:rPr>
      </w:pPr>
    </w:p>
    <w:p w14:paraId="0EB8975A" w14:textId="1BCEB80D" w:rsidR="00202B26" w:rsidRDefault="00202B26">
      <w:r>
        <w:br w:type="page"/>
      </w:r>
    </w:p>
    <w:p w14:paraId="64777894" w14:textId="250E520F" w:rsidR="003C214F" w:rsidRDefault="00202B26" w:rsidP="00202B26">
      <w:pPr>
        <w:pStyle w:val="Heading2"/>
      </w:pPr>
      <w:bookmarkStart w:id="31" w:name="_Toc171116272"/>
      <w:r>
        <w:lastRenderedPageBreak/>
        <w:t>Appendix 2: Contribution of participants</w:t>
      </w:r>
      <w:bookmarkEnd w:id="31"/>
    </w:p>
    <w:p w14:paraId="59D8D1C1" w14:textId="3F374A1B" w:rsidR="00202B26" w:rsidRPr="00202B26" w:rsidRDefault="00370481" w:rsidP="00202B26">
      <w:pPr>
        <w:rPr>
          <w:b/>
          <w:i/>
          <w:u w:val="single"/>
        </w:rPr>
      </w:pPr>
      <w:r>
        <w:rPr>
          <w:b/>
          <w:i/>
          <w:u w:val="single"/>
        </w:rPr>
        <w:t>Shubham Kansal (20030158)</w:t>
      </w:r>
    </w:p>
    <w:p w14:paraId="6DF3BE0A" w14:textId="3A1946A1" w:rsidR="00202B26" w:rsidRPr="00202B26" w:rsidRDefault="00370481" w:rsidP="00202B26">
      <w:r>
        <w:t>Shubham</w:t>
      </w:r>
      <w:r w:rsidR="00202B26" w:rsidRPr="00202B26">
        <w:t xml:space="preserve"> took the responsibility of the financial analysis on profitability ratios. </w:t>
      </w:r>
      <w:r>
        <w:t>He</w:t>
      </w:r>
      <w:r w:rsidR="00202B26" w:rsidRPr="00202B26">
        <w:t xml:space="preserve"> gathered factual information, identified patterns and conducted a Ferrexpo PLC to Fresnillo PLC benchmark. </w:t>
      </w:r>
      <w:r>
        <w:t>He</w:t>
      </w:r>
      <w:r w:rsidR="00202B26" w:rsidRPr="00202B26">
        <w:t xml:space="preserve"> also drafted figures in the profitability analysis section and facts that discussed the company’s earnings, costs, and return on investment. </w:t>
      </w:r>
      <w:r>
        <w:t>His</w:t>
      </w:r>
      <w:r w:rsidR="00202B26" w:rsidRPr="00202B26">
        <w:t xml:space="preserve"> detailed work helped establish a clear picture of the company’s financial position and contributed immensely to the general work done on the report.</w:t>
      </w:r>
    </w:p>
    <w:p w14:paraId="3ACE792C" w14:textId="524D9BE2" w:rsidR="00202B26" w:rsidRPr="00202B26" w:rsidRDefault="00370481" w:rsidP="00202B26">
      <w:pPr>
        <w:rPr>
          <w:b/>
          <w:i/>
          <w:u w:val="single"/>
        </w:rPr>
      </w:pPr>
      <w:r w:rsidRPr="00370481">
        <w:rPr>
          <w:b/>
          <w:i/>
          <w:u w:val="single"/>
        </w:rPr>
        <w:t>Madhusudan BL (20019778)</w:t>
      </w:r>
    </w:p>
    <w:p w14:paraId="1E0B6A6C" w14:textId="392AC831" w:rsidR="00202B26" w:rsidRPr="00202B26" w:rsidRDefault="00202B26" w:rsidP="00202B26">
      <w:r w:rsidRPr="00202B26">
        <w:t xml:space="preserve">Liquidity analysis was done by </w:t>
      </w:r>
      <w:r w:rsidR="00370481">
        <w:t>Madhusudan</w:t>
      </w:r>
      <w:r w:rsidRPr="00202B26">
        <w:t xml:space="preserve"> focusing at the evaluation of the short-term financial stability of the Ferrexpo PLC. </w:t>
      </w:r>
      <w:r w:rsidR="00370481">
        <w:t>He</w:t>
      </w:r>
      <w:r w:rsidRPr="00202B26">
        <w:t xml:space="preserve"> collected necessary monetary information, computed the liquidity coefficients, and evaluated the prospects of the given company regarding short-term payments. As such, the areas that emerged from their research as needing attention in the management of liquidity included. </w:t>
      </w:r>
      <w:r w:rsidR="00370481">
        <w:t>Hi</w:t>
      </w:r>
      <w:r w:rsidRPr="00202B26">
        <w:t>s input</w:t>
      </w:r>
      <w:r w:rsidR="00370481">
        <w:t>s</w:t>
      </w:r>
      <w:r w:rsidRPr="00202B26">
        <w:t xml:space="preserve"> enabled the consideration of extra aspects of executing the company’s financial sustainability checking, contributing to the creation of a report.</w:t>
      </w:r>
    </w:p>
    <w:p w14:paraId="36FE781E" w14:textId="64682C4E" w:rsidR="00202B26" w:rsidRPr="00202B26" w:rsidRDefault="00370481" w:rsidP="00202B26">
      <w:pPr>
        <w:rPr>
          <w:b/>
          <w:i/>
          <w:u w:val="single"/>
        </w:rPr>
      </w:pPr>
      <w:r w:rsidRPr="00370481">
        <w:rPr>
          <w:b/>
          <w:i/>
          <w:u w:val="single"/>
        </w:rPr>
        <w:t>Praveen Chandrabose (20019412)</w:t>
      </w:r>
    </w:p>
    <w:p w14:paraId="5B52EA4B" w14:textId="01019659" w:rsidR="00202B26" w:rsidRPr="00202B26" w:rsidRDefault="00202B26" w:rsidP="00202B26">
      <w:r w:rsidRPr="00202B26">
        <w:t xml:space="preserve">Operations, which referred to the efficiency of the participant’s management, were looked into by </w:t>
      </w:r>
      <w:r w:rsidR="00370481">
        <w:t>Praveen</w:t>
      </w:r>
      <w:r w:rsidRPr="00202B26">
        <w:t xml:space="preserve">. </w:t>
      </w:r>
      <w:r w:rsidR="00370481">
        <w:t>He</w:t>
      </w:r>
      <w:r w:rsidRPr="00202B26">
        <w:t xml:space="preserve"> gathered and evaluated data related to asset turnover and inventories. Thus, their evaluation offered a proper insight into how effectively Ferrexpo PLC managed resources against Fresnillo PLC. </w:t>
      </w:r>
      <w:r w:rsidR="00370481">
        <w:t>He</w:t>
      </w:r>
      <w:r w:rsidRPr="00202B26">
        <w:t xml:space="preserve"> contributed significantly in scanning for the organisation’s operational strengths and gaps, which strengthened the quality of the report.</w:t>
      </w:r>
    </w:p>
    <w:p w14:paraId="16F31F75" w14:textId="2F481629" w:rsidR="00202B26" w:rsidRPr="00202B26" w:rsidRDefault="00370481" w:rsidP="00202B26">
      <w:pPr>
        <w:rPr>
          <w:b/>
          <w:i/>
          <w:u w:val="single"/>
        </w:rPr>
      </w:pPr>
      <w:r w:rsidRPr="00370481">
        <w:rPr>
          <w:b/>
          <w:i/>
          <w:u w:val="single"/>
        </w:rPr>
        <w:t>Vandhana Ravi (20028894)</w:t>
      </w:r>
    </w:p>
    <w:p w14:paraId="080A87AD" w14:textId="5D187D9F" w:rsidR="00202B26" w:rsidRPr="00202B26" w:rsidRDefault="00370481" w:rsidP="00202B26">
      <w:r>
        <w:t>Vandhana</w:t>
      </w:r>
      <w:r w:rsidR="00202B26" w:rsidRPr="00202B26">
        <w:t xml:space="preserve"> elaborated the recommendation for strategic initiatives to increase future profitability. In the field of financial and operational analysis, </w:t>
      </w:r>
      <w:r>
        <w:t>she</w:t>
      </w:r>
      <w:r w:rsidR="00202B26" w:rsidRPr="00202B26">
        <w:t xml:space="preserve"> defined critical goals and activities and outlined the measures to address them. Similar to the previous respondent, </w:t>
      </w:r>
      <w:r>
        <w:t xml:space="preserve">she </w:t>
      </w:r>
      <w:r w:rsidR="00202B26" w:rsidRPr="00202B26">
        <w:t>quantified the effects on related financial ratios of these strategies by providing appropriate numbers. Their input helped the company to gain a point of view that looks ahead, the participants of the planner gave many valuable suggestions to increase profits at Ferrexpo PLC.</w:t>
      </w:r>
    </w:p>
    <w:p w14:paraId="1703A5DB" w14:textId="33B641C0" w:rsidR="00202B26" w:rsidRPr="00202B26" w:rsidRDefault="00370481" w:rsidP="00202B26">
      <w:pPr>
        <w:rPr>
          <w:b/>
          <w:i/>
          <w:u w:val="single"/>
        </w:rPr>
      </w:pPr>
      <w:r w:rsidRPr="00370481">
        <w:rPr>
          <w:b/>
          <w:i/>
          <w:u w:val="single"/>
        </w:rPr>
        <w:t>Keyur Joshi (20030515)</w:t>
      </w:r>
    </w:p>
    <w:p w14:paraId="01FE8A45" w14:textId="492656E5" w:rsidR="00202B26" w:rsidRPr="00202B26" w:rsidRDefault="00370481" w:rsidP="00202B26">
      <w:r>
        <w:t>Keyur</w:t>
      </w:r>
      <w:r w:rsidR="00202B26" w:rsidRPr="00202B26">
        <w:t xml:space="preserve"> mainly reported on the aspect of investment analysis and valuation. </w:t>
      </w:r>
      <w:r>
        <w:t>He</w:t>
      </w:r>
      <w:r w:rsidR="00202B26" w:rsidRPr="00202B26">
        <w:t xml:space="preserve"> analysed the book and market values and estimated the cost of acquiring an interest of 10 per cent in Ferrexpo PLC. Further, </w:t>
      </w:r>
      <w:r>
        <w:t>he</w:t>
      </w:r>
      <w:r w:rsidR="00202B26" w:rsidRPr="00202B26">
        <w:t xml:space="preserve"> gave a reasonable recommendation on the investment that was based </w:t>
      </w:r>
      <w:r w:rsidR="00202B26" w:rsidRPr="00202B26">
        <w:lastRenderedPageBreak/>
        <w:t xml:space="preserve">on financial ratios and the general market situation. </w:t>
      </w:r>
      <w:r>
        <w:t>Keyur</w:t>
      </w:r>
      <w:r w:rsidR="00202B26" w:rsidRPr="00202B26">
        <w:t xml:space="preserve"> made sure that any potential investors benefited from a balanced and correct evaluation of the company’s investment opportunities, Ferrexpo PLC inclusive.</w:t>
      </w:r>
    </w:p>
    <w:p w14:paraId="4CCEB53A" w14:textId="77777777" w:rsidR="00202B26" w:rsidRDefault="00202B26"/>
    <w:sectPr w:rsidR="00202B26" w:rsidSect="009806FC">
      <w:footerReference w:type="default" r:id="rId18"/>
      <w:pgSz w:w="11909" w:h="16834"/>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0A67803" w14:textId="77777777" w:rsidR="003433B3" w:rsidRDefault="003433B3" w:rsidP="009806FC">
      <w:pPr>
        <w:spacing w:line="240" w:lineRule="auto"/>
      </w:pPr>
      <w:r>
        <w:separator/>
      </w:r>
    </w:p>
  </w:endnote>
  <w:endnote w:type="continuationSeparator" w:id="0">
    <w:p w14:paraId="4C091412" w14:textId="77777777" w:rsidR="003433B3" w:rsidRDefault="003433B3" w:rsidP="009806F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165437637"/>
      <w:docPartObj>
        <w:docPartGallery w:val="Page Numbers (Bottom of Page)"/>
        <w:docPartUnique/>
      </w:docPartObj>
    </w:sdtPr>
    <w:sdtEndPr>
      <w:rPr>
        <w:noProof/>
        <w:sz w:val="20"/>
        <w:szCs w:val="20"/>
      </w:rPr>
    </w:sdtEndPr>
    <w:sdtContent>
      <w:p w14:paraId="667B77E8" w14:textId="4C4C35E0" w:rsidR="009806FC" w:rsidRPr="00CC5249" w:rsidRDefault="009806FC">
        <w:pPr>
          <w:pStyle w:val="Footer"/>
          <w:jc w:val="right"/>
          <w:rPr>
            <w:sz w:val="20"/>
            <w:szCs w:val="20"/>
          </w:rPr>
        </w:pPr>
        <w:r w:rsidRPr="00CC5249">
          <w:rPr>
            <w:sz w:val="20"/>
            <w:szCs w:val="20"/>
          </w:rPr>
          <w:fldChar w:fldCharType="begin"/>
        </w:r>
        <w:r w:rsidRPr="00CC5249">
          <w:rPr>
            <w:sz w:val="20"/>
            <w:szCs w:val="20"/>
          </w:rPr>
          <w:instrText xml:space="preserve"> PAGE   \* MERGEFORMAT </w:instrText>
        </w:r>
        <w:r w:rsidRPr="00CC5249">
          <w:rPr>
            <w:sz w:val="20"/>
            <w:szCs w:val="20"/>
          </w:rPr>
          <w:fldChar w:fldCharType="separate"/>
        </w:r>
        <w:r w:rsidRPr="00CC5249">
          <w:rPr>
            <w:noProof/>
            <w:sz w:val="20"/>
            <w:szCs w:val="20"/>
          </w:rPr>
          <w:t>2</w:t>
        </w:r>
        <w:r w:rsidRPr="00CC5249">
          <w:rPr>
            <w:noProof/>
            <w:sz w:val="20"/>
            <w:szCs w:val="20"/>
          </w:rPr>
          <w:fldChar w:fldCharType="end"/>
        </w:r>
      </w:p>
    </w:sdtContent>
  </w:sdt>
  <w:p w14:paraId="0725535C" w14:textId="77777777" w:rsidR="009806FC" w:rsidRDefault="009806F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C87D310" w14:textId="77777777" w:rsidR="003433B3" w:rsidRDefault="003433B3" w:rsidP="009806FC">
      <w:pPr>
        <w:spacing w:line="240" w:lineRule="auto"/>
      </w:pPr>
      <w:r>
        <w:separator/>
      </w:r>
    </w:p>
  </w:footnote>
  <w:footnote w:type="continuationSeparator" w:id="0">
    <w:p w14:paraId="3933F75B" w14:textId="77777777" w:rsidR="003433B3" w:rsidRDefault="003433B3" w:rsidP="009806F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B5F3F7D"/>
    <w:multiLevelType w:val="multilevel"/>
    <w:tmpl w:val="B5C49B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AB34499"/>
    <w:multiLevelType w:val="multilevel"/>
    <w:tmpl w:val="B46E7F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287273E"/>
    <w:multiLevelType w:val="multilevel"/>
    <w:tmpl w:val="3B8E07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51534CF"/>
    <w:multiLevelType w:val="multilevel"/>
    <w:tmpl w:val="41141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D3C589A"/>
    <w:multiLevelType w:val="multilevel"/>
    <w:tmpl w:val="BF0CB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1D41F8A"/>
    <w:multiLevelType w:val="multilevel"/>
    <w:tmpl w:val="58F8B35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4BE30EAA"/>
    <w:multiLevelType w:val="multilevel"/>
    <w:tmpl w:val="A1AA8F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29A1A61"/>
    <w:multiLevelType w:val="multilevel"/>
    <w:tmpl w:val="6DE0C3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537D2D46"/>
    <w:multiLevelType w:val="multilevel"/>
    <w:tmpl w:val="1B84D92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15:restartNumberingAfterBreak="0">
    <w:nsid w:val="57B4517C"/>
    <w:multiLevelType w:val="multilevel"/>
    <w:tmpl w:val="6C3211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65634F7E"/>
    <w:multiLevelType w:val="multilevel"/>
    <w:tmpl w:val="D090B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B4808CC"/>
    <w:multiLevelType w:val="multilevel"/>
    <w:tmpl w:val="35B4B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B6D0FA8"/>
    <w:multiLevelType w:val="multilevel"/>
    <w:tmpl w:val="BCB4BE0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15:restartNumberingAfterBreak="0">
    <w:nsid w:val="7ABA1019"/>
    <w:multiLevelType w:val="multilevel"/>
    <w:tmpl w:val="7DD4D4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604046152">
    <w:abstractNumId w:val="9"/>
  </w:num>
  <w:num w:numId="2" w16cid:durableId="186797548">
    <w:abstractNumId w:val="8"/>
  </w:num>
  <w:num w:numId="3" w16cid:durableId="20328415">
    <w:abstractNumId w:val="2"/>
  </w:num>
  <w:num w:numId="4" w16cid:durableId="1863474810">
    <w:abstractNumId w:val="7"/>
  </w:num>
  <w:num w:numId="5" w16cid:durableId="877005989">
    <w:abstractNumId w:val="1"/>
  </w:num>
  <w:num w:numId="6" w16cid:durableId="4595242">
    <w:abstractNumId w:val="12"/>
  </w:num>
  <w:num w:numId="7" w16cid:durableId="1996372333">
    <w:abstractNumId w:val="13"/>
  </w:num>
  <w:num w:numId="8" w16cid:durableId="1193421474">
    <w:abstractNumId w:val="5"/>
  </w:num>
  <w:num w:numId="9" w16cid:durableId="1424451946">
    <w:abstractNumId w:val="0"/>
  </w:num>
  <w:num w:numId="10" w16cid:durableId="1509059210">
    <w:abstractNumId w:val="6"/>
  </w:num>
  <w:num w:numId="11" w16cid:durableId="225141524">
    <w:abstractNumId w:val="11"/>
  </w:num>
  <w:num w:numId="12" w16cid:durableId="426122389">
    <w:abstractNumId w:val="4"/>
  </w:num>
  <w:num w:numId="13" w16cid:durableId="1945067832">
    <w:abstractNumId w:val="3"/>
  </w:num>
  <w:num w:numId="14" w16cid:durableId="158460798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C214F"/>
    <w:rsid w:val="00051EB2"/>
    <w:rsid w:val="00092962"/>
    <w:rsid w:val="00141B8E"/>
    <w:rsid w:val="001553B9"/>
    <w:rsid w:val="001758A6"/>
    <w:rsid w:val="001A1008"/>
    <w:rsid w:val="00202B26"/>
    <w:rsid w:val="00210CF6"/>
    <w:rsid w:val="002656AD"/>
    <w:rsid w:val="0032397D"/>
    <w:rsid w:val="003433B3"/>
    <w:rsid w:val="00370481"/>
    <w:rsid w:val="003C214F"/>
    <w:rsid w:val="003E3B27"/>
    <w:rsid w:val="003F2514"/>
    <w:rsid w:val="0040284F"/>
    <w:rsid w:val="0041226B"/>
    <w:rsid w:val="00460AE6"/>
    <w:rsid w:val="004C7CF5"/>
    <w:rsid w:val="0051784A"/>
    <w:rsid w:val="00520924"/>
    <w:rsid w:val="005614FA"/>
    <w:rsid w:val="005954D4"/>
    <w:rsid w:val="00726ECD"/>
    <w:rsid w:val="0076334E"/>
    <w:rsid w:val="008230D4"/>
    <w:rsid w:val="008F01E5"/>
    <w:rsid w:val="0092294B"/>
    <w:rsid w:val="009806FC"/>
    <w:rsid w:val="00A22837"/>
    <w:rsid w:val="00AC6D8F"/>
    <w:rsid w:val="00B25784"/>
    <w:rsid w:val="00B502A6"/>
    <w:rsid w:val="00B81BA8"/>
    <w:rsid w:val="00BD7912"/>
    <w:rsid w:val="00C455B3"/>
    <w:rsid w:val="00CA470F"/>
    <w:rsid w:val="00CC5249"/>
    <w:rsid w:val="00CD3450"/>
    <w:rsid w:val="00D03DF9"/>
    <w:rsid w:val="00D55251"/>
    <w:rsid w:val="00DA5CA0"/>
    <w:rsid w:val="00DC2F64"/>
    <w:rsid w:val="00DD3D2B"/>
    <w:rsid w:val="00DD6BC9"/>
    <w:rsid w:val="00DE4C12"/>
    <w:rsid w:val="00E75EAF"/>
    <w:rsid w:val="00E767C5"/>
    <w:rsid w:val="00EE4F1E"/>
    <w:rsid w:val="00F94F28"/>
    <w:rsid w:val="00FC08C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9BFA32"/>
  <w15:docId w15:val="{7F0B114C-E7BE-4002-BFCE-7BB84C4792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4"/>
        <w:szCs w:val="24"/>
        <w:lang w:val="en-GB" w:eastAsia="en-GB" w:bidi="ar-SA"/>
      </w:rPr>
    </w:rPrDefault>
    <w:pPrDefault>
      <w:pPr>
        <w:spacing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00" w:after="200"/>
      <w:outlineLvl w:val="0"/>
    </w:pPr>
    <w:rPr>
      <w:b/>
      <w:sz w:val="28"/>
      <w:szCs w:val="28"/>
    </w:rPr>
  </w:style>
  <w:style w:type="paragraph" w:styleId="Heading2">
    <w:name w:val="heading 2"/>
    <w:basedOn w:val="Normal"/>
    <w:next w:val="Normal"/>
    <w:uiPriority w:val="9"/>
    <w:unhideWhenUsed/>
    <w:qFormat/>
    <w:pPr>
      <w:keepNext/>
      <w:keepLines/>
      <w:spacing w:before="200" w:after="240"/>
      <w:outlineLvl w:val="1"/>
    </w:pPr>
    <w:rPr>
      <w:b/>
      <w:sz w:val="26"/>
      <w:szCs w:val="26"/>
    </w:rPr>
  </w:style>
  <w:style w:type="paragraph" w:styleId="Heading3">
    <w:name w:val="heading 3"/>
    <w:basedOn w:val="Normal"/>
    <w:next w:val="Normal"/>
    <w:uiPriority w:val="9"/>
    <w:unhideWhenUsed/>
    <w:qFormat/>
    <w:pPr>
      <w:keepNext/>
      <w:keepLines/>
      <w:spacing w:before="200" w:after="200"/>
      <w:outlineLvl w:val="2"/>
    </w:pPr>
    <w:rPr>
      <w:b/>
    </w:rPr>
  </w:style>
  <w:style w:type="paragraph" w:styleId="Heading4">
    <w:name w:val="heading 4"/>
    <w:basedOn w:val="Normal"/>
    <w:next w:val="Normal"/>
    <w:uiPriority w:val="9"/>
    <w:semiHidden/>
    <w:unhideWhenUsed/>
    <w:qFormat/>
    <w:pPr>
      <w:keepNext/>
      <w:keepLines/>
      <w:jc w:val="center"/>
      <w:outlineLvl w:val="3"/>
    </w:pPr>
    <w:rPr>
      <w:b/>
    </w:rPr>
  </w:style>
  <w:style w:type="paragraph" w:styleId="Heading5">
    <w:name w:val="heading 5"/>
    <w:basedOn w:val="Normal"/>
    <w:next w:val="Normal"/>
    <w:uiPriority w:val="9"/>
    <w:semiHidden/>
    <w:unhideWhenUsed/>
    <w:qFormat/>
    <w:pPr>
      <w:keepNext/>
      <w:keepLines/>
      <w:jc w:val="center"/>
      <w:outlineLvl w:val="4"/>
    </w:pPr>
    <w:rPr>
      <w:b/>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200" w:after="200"/>
      <w:jc w:val="center"/>
    </w:pPr>
    <w:rPr>
      <w:b/>
      <w:sz w:val="32"/>
      <w:szCs w:val="32"/>
    </w:rPr>
  </w:style>
  <w:style w:type="paragraph" w:styleId="Subtitle">
    <w:name w:val="Subtitle"/>
    <w:basedOn w:val="Normal"/>
    <w:next w:val="Normal"/>
    <w:uiPriority w:val="11"/>
    <w:qFormat/>
    <w:pPr>
      <w:keepNext/>
      <w:keepLines/>
      <w:spacing w:before="200" w:after="200"/>
      <w:jc w:val="center"/>
    </w:pPr>
    <w:rPr>
      <w:b/>
      <w:sz w:val="28"/>
      <w:szCs w:val="28"/>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semiHidden/>
    <w:unhideWhenUsed/>
    <w:rsid w:val="0051784A"/>
  </w:style>
  <w:style w:type="character" w:styleId="Hyperlink">
    <w:name w:val="Hyperlink"/>
    <w:basedOn w:val="DefaultParagraphFont"/>
    <w:uiPriority w:val="99"/>
    <w:unhideWhenUsed/>
    <w:rsid w:val="00141B8E"/>
    <w:rPr>
      <w:color w:val="0000FF" w:themeColor="hyperlink"/>
      <w:u w:val="single"/>
    </w:rPr>
  </w:style>
  <w:style w:type="character" w:styleId="UnresolvedMention">
    <w:name w:val="Unresolved Mention"/>
    <w:basedOn w:val="DefaultParagraphFont"/>
    <w:uiPriority w:val="99"/>
    <w:semiHidden/>
    <w:unhideWhenUsed/>
    <w:rsid w:val="00141B8E"/>
    <w:rPr>
      <w:color w:val="605E5C"/>
      <w:shd w:val="clear" w:color="auto" w:fill="E1DFDD"/>
    </w:rPr>
  </w:style>
  <w:style w:type="paragraph" w:styleId="Header">
    <w:name w:val="header"/>
    <w:basedOn w:val="Normal"/>
    <w:link w:val="HeaderChar"/>
    <w:uiPriority w:val="99"/>
    <w:unhideWhenUsed/>
    <w:rsid w:val="009806FC"/>
    <w:pPr>
      <w:tabs>
        <w:tab w:val="center" w:pos="4513"/>
        <w:tab w:val="right" w:pos="9026"/>
      </w:tabs>
      <w:spacing w:line="240" w:lineRule="auto"/>
    </w:pPr>
  </w:style>
  <w:style w:type="character" w:customStyle="1" w:styleId="HeaderChar">
    <w:name w:val="Header Char"/>
    <w:basedOn w:val="DefaultParagraphFont"/>
    <w:link w:val="Header"/>
    <w:uiPriority w:val="99"/>
    <w:rsid w:val="009806FC"/>
  </w:style>
  <w:style w:type="paragraph" w:styleId="Footer">
    <w:name w:val="footer"/>
    <w:basedOn w:val="Normal"/>
    <w:link w:val="FooterChar"/>
    <w:uiPriority w:val="99"/>
    <w:unhideWhenUsed/>
    <w:rsid w:val="009806FC"/>
    <w:pPr>
      <w:tabs>
        <w:tab w:val="center" w:pos="4513"/>
        <w:tab w:val="right" w:pos="9026"/>
      </w:tabs>
      <w:spacing w:line="240" w:lineRule="auto"/>
    </w:pPr>
  </w:style>
  <w:style w:type="character" w:customStyle="1" w:styleId="FooterChar">
    <w:name w:val="Footer Char"/>
    <w:basedOn w:val="DefaultParagraphFont"/>
    <w:link w:val="Footer"/>
    <w:uiPriority w:val="99"/>
    <w:rsid w:val="009806FC"/>
  </w:style>
  <w:style w:type="paragraph" w:styleId="TOCHeading">
    <w:name w:val="TOC Heading"/>
    <w:basedOn w:val="Heading1"/>
    <w:next w:val="Normal"/>
    <w:uiPriority w:val="39"/>
    <w:unhideWhenUsed/>
    <w:qFormat/>
    <w:rsid w:val="00D03DF9"/>
    <w:pPr>
      <w:spacing w:before="240" w:after="0" w:line="259" w:lineRule="auto"/>
      <w:jc w:val="left"/>
      <w:outlineLvl w:val="9"/>
    </w:pPr>
    <w:rPr>
      <w:rFonts w:asciiTheme="majorHAnsi" w:eastAsiaTheme="majorEastAsia" w:hAnsiTheme="majorHAnsi" w:cstheme="majorBidi"/>
      <w:b w:val="0"/>
      <w:color w:val="365F91" w:themeColor="accent1" w:themeShade="BF"/>
      <w:sz w:val="32"/>
      <w:szCs w:val="32"/>
      <w:lang w:val="en-US" w:eastAsia="en-US"/>
    </w:rPr>
  </w:style>
  <w:style w:type="paragraph" w:styleId="TOC1">
    <w:name w:val="toc 1"/>
    <w:basedOn w:val="Normal"/>
    <w:next w:val="Normal"/>
    <w:autoRedefine/>
    <w:uiPriority w:val="39"/>
    <w:unhideWhenUsed/>
    <w:rsid w:val="00D03DF9"/>
    <w:pPr>
      <w:spacing w:after="100"/>
    </w:pPr>
  </w:style>
  <w:style w:type="paragraph" w:styleId="TOC2">
    <w:name w:val="toc 2"/>
    <w:basedOn w:val="Normal"/>
    <w:next w:val="Normal"/>
    <w:autoRedefine/>
    <w:uiPriority w:val="39"/>
    <w:unhideWhenUsed/>
    <w:rsid w:val="00D03DF9"/>
    <w:pPr>
      <w:spacing w:after="100"/>
      <w:ind w:left="240"/>
    </w:pPr>
  </w:style>
  <w:style w:type="paragraph" w:styleId="TOC3">
    <w:name w:val="toc 3"/>
    <w:basedOn w:val="Normal"/>
    <w:next w:val="Normal"/>
    <w:autoRedefine/>
    <w:uiPriority w:val="39"/>
    <w:unhideWhenUsed/>
    <w:rsid w:val="00D03DF9"/>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408103">
      <w:bodyDiv w:val="1"/>
      <w:marLeft w:val="0"/>
      <w:marRight w:val="0"/>
      <w:marTop w:val="0"/>
      <w:marBottom w:val="0"/>
      <w:divBdr>
        <w:top w:val="none" w:sz="0" w:space="0" w:color="auto"/>
        <w:left w:val="none" w:sz="0" w:space="0" w:color="auto"/>
        <w:bottom w:val="none" w:sz="0" w:space="0" w:color="auto"/>
        <w:right w:val="none" w:sz="0" w:space="0" w:color="auto"/>
      </w:divBdr>
    </w:div>
    <w:div w:id="83889486">
      <w:bodyDiv w:val="1"/>
      <w:marLeft w:val="0"/>
      <w:marRight w:val="0"/>
      <w:marTop w:val="0"/>
      <w:marBottom w:val="0"/>
      <w:divBdr>
        <w:top w:val="none" w:sz="0" w:space="0" w:color="auto"/>
        <w:left w:val="none" w:sz="0" w:space="0" w:color="auto"/>
        <w:bottom w:val="none" w:sz="0" w:space="0" w:color="auto"/>
        <w:right w:val="none" w:sz="0" w:space="0" w:color="auto"/>
      </w:divBdr>
    </w:div>
    <w:div w:id="112017794">
      <w:bodyDiv w:val="1"/>
      <w:marLeft w:val="0"/>
      <w:marRight w:val="0"/>
      <w:marTop w:val="0"/>
      <w:marBottom w:val="0"/>
      <w:divBdr>
        <w:top w:val="none" w:sz="0" w:space="0" w:color="auto"/>
        <w:left w:val="none" w:sz="0" w:space="0" w:color="auto"/>
        <w:bottom w:val="none" w:sz="0" w:space="0" w:color="auto"/>
        <w:right w:val="none" w:sz="0" w:space="0" w:color="auto"/>
      </w:divBdr>
    </w:div>
    <w:div w:id="151458706">
      <w:bodyDiv w:val="1"/>
      <w:marLeft w:val="0"/>
      <w:marRight w:val="0"/>
      <w:marTop w:val="0"/>
      <w:marBottom w:val="0"/>
      <w:divBdr>
        <w:top w:val="none" w:sz="0" w:space="0" w:color="auto"/>
        <w:left w:val="none" w:sz="0" w:space="0" w:color="auto"/>
        <w:bottom w:val="none" w:sz="0" w:space="0" w:color="auto"/>
        <w:right w:val="none" w:sz="0" w:space="0" w:color="auto"/>
      </w:divBdr>
    </w:div>
    <w:div w:id="168953178">
      <w:bodyDiv w:val="1"/>
      <w:marLeft w:val="0"/>
      <w:marRight w:val="0"/>
      <w:marTop w:val="0"/>
      <w:marBottom w:val="0"/>
      <w:divBdr>
        <w:top w:val="none" w:sz="0" w:space="0" w:color="auto"/>
        <w:left w:val="none" w:sz="0" w:space="0" w:color="auto"/>
        <w:bottom w:val="none" w:sz="0" w:space="0" w:color="auto"/>
        <w:right w:val="none" w:sz="0" w:space="0" w:color="auto"/>
      </w:divBdr>
    </w:div>
    <w:div w:id="223562642">
      <w:bodyDiv w:val="1"/>
      <w:marLeft w:val="0"/>
      <w:marRight w:val="0"/>
      <w:marTop w:val="0"/>
      <w:marBottom w:val="0"/>
      <w:divBdr>
        <w:top w:val="none" w:sz="0" w:space="0" w:color="auto"/>
        <w:left w:val="none" w:sz="0" w:space="0" w:color="auto"/>
        <w:bottom w:val="none" w:sz="0" w:space="0" w:color="auto"/>
        <w:right w:val="none" w:sz="0" w:space="0" w:color="auto"/>
      </w:divBdr>
    </w:div>
    <w:div w:id="242182201">
      <w:bodyDiv w:val="1"/>
      <w:marLeft w:val="0"/>
      <w:marRight w:val="0"/>
      <w:marTop w:val="0"/>
      <w:marBottom w:val="0"/>
      <w:divBdr>
        <w:top w:val="none" w:sz="0" w:space="0" w:color="auto"/>
        <w:left w:val="none" w:sz="0" w:space="0" w:color="auto"/>
        <w:bottom w:val="none" w:sz="0" w:space="0" w:color="auto"/>
        <w:right w:val="none" w:sz="0" w:space="0" w:color="auto"/>
      </w:divBdr>
    </w:div>
    <w:div w:id="272786933">
      <w:bodyDiv w:val="1"/>
      <w:marLeft w:val="0"/>
      <w:marRight w:val="0"/>
      <w:marTop w:val="0"/>
      <w:marBottom w:val="0"/>
      <w:divBdr>
        <w:top w:val="none" w:sz="0" w:space="0" w:color="auto"/>
        <w:left w:val="none" w:sz="0" w:space="0" w:color="auto"/>
        <w:bottom w:val="none" w:sz="0" w:space="0" w:color="auto"/>
        <w:right w:val="none" w:sz="0" w:space="0" w:color="auto"/>
      </w:divBdr>
    </w:div>
    <w:div w:id="274218458">
      <w:bodyDiv w:val="1"/>
      <w:marLeft w:val="0"/>
      <w:marRight w:val="0"/>
      <w:marTop w:val="0"/>
      <w:marBottom w:val="0"/>
      <w:divBdr>
        <w:top w:val="none" w:sz="0" w:space="0" w:color="auto"/>
        <w:left w:val="none" w:sz="0" w:space="0" w:color="auto"/>
        <w:bottom w:val="none" w:sz="0" w:space="0" w:color="auto"/>
        <w:right w:val="none" w:sz="0" w:space="0" w:color="auto"/>
      </w:divBdr>
    </w:div>
    <w:div w:id="442768067">
      <w:bodyDiv w:val="1"/>
      <w:marLeft w:val="0"/>
      <w:marRight w:val="0"/>
      <w:marTop w:val="0"/>
      <w:marBottom w:val="0"/>
      <w:divBdr>
        <w:top w:val="none" w:sz="0" w:space="0" w:color="auto"/>
        <w:left w:val="none" w:sz="0" w:space="0" w:color="auto"/>
        <w:bottom w:val="none" w:sz="0" w:space="0" w:color="auto"/>
        <w:right w:val="none" w:sz="0" w:space="0" w:color="auto"/>
      </w:divBdr>
    </w:div>
    <w:div w:id="580339104">
      <w:bodyDiv w:val="1"/>
      <w:marLeft w:val="0"/>
      <w:marRight w:val="0"/>
      <w:marTop w:val="0"/>
      <w:marBottom w:val="0"/>
      <w:divBdr>
        <w:top w:val="none" w:sz="0" w:space="0" w:color="auto"/>
        <w:left w:val="none" w:sz="0" w:space="0" w:color="auto"/>
        <w:bottom w:val="none" w:sz="0" w:space="0" w:color="auto"/>
        <w:right w:val="none" w:sz="0" w:space="0" w:color="auto"/>
      </w:divBdr>
    </w:div>
    <w:div w:id="610092986">
      <w:bodyDiv w:val="1"/>
      <w:marLeft w:val="0"/>
      <w:marRight w:val="0"/>
      <w:marTop w:val="0"/>
      <w:marBottom w:val="0"/>
      <w:divBdr>
        <w:top w:val="none" w:sz="0" w:space="0" w:color="auto"/>
        <w:left w:val="none" w:sz="0" w:space="0" w:color="auto"/>
        <w:bottom w:val="none" w:sz="0" w:space="0" w:color="auto"/>
        <w:right w:val="none" w:sz="0" w:space="0" w:color="auto"/>
      </w:divBdr>
    </w:div>
    <w:div w:id="684526354">
      <w:bodyDiv w:val="1"/>
      <w:marLeft w:val="0"/>
      <w:marRight w:val="0"/>
      <w:marTop w:val="0"/>
      <w:marBottom w:val="0"/>
      <w:divBdr>
        <w:top w:val="none" w:sz="0" w:space="0" w:color="auto"/>
        <w:left w:val="none" w:sz="0" w:space="0" w:color="auto"/>
        <w:bottom w:val="none" w:sz="0" w:space="0" w:color="auto"/>
        <w:right w:val="none" w:sz="0" w:space="0" w:color="auto"/>
      </w:divBdr>
    </w:div>
    <w:div w:id="779223045">
      <w:bodyDiv w:val="1"/>
      <w:marLeft w:val="0"/>
      <w:marRight w:val="0"/>
      <w:marTop w:val="0"/>
      <w:marBottom w:val="0"/>
      <w:divBdr>
        <w:top w:val="none" w:sz="0" w:space="0" w:color="auto"/>
        <w:left w:val="none" w:sz="0" w:space="0" w:color="auto"/>
        <w:bottom w:val="none" w:sz="0" w:space="0" w:color="auto"/>
        <w:right w:val="none" w:sz="0" w:space="0" w:color="auto"/>
      </w:divBdr>
    </w:div>
    <w:div w:id="792746834">
      <w:bodyDiv w:val="1"/>
      <w:marLeft w:val="0"/>
      <w:marRight w:val="0"/>
      <w:marTop w:val="0"/>
      <w:marBottom w:val="0"/>
      <w:divBdr>
        <w:top w:val="none" w:sz="0" w:space="0" w:color="auto"/>
        <w:left w:val="none" w:sz="0" w:space="0" w:color="auto"/>
        <w:bottom w:val="none" w:sz="0" w:space="0" w:color="auto"/>
        <w:right w:val="none" w:sz="0" w:space="0" w:color="auto"/>
      </w:divBdr>
    </w:div>
    <w:div w:id="882061694">
      <w:bodyDiv w:val="1"/>
      <w:marLeft w:val="0"/>
      <w:marRight w:val="0"/>
      <w:marTop w:val="0"/>
      <w:marBottom w:val="0"/>
      <w:divBdr>
        <w:top w:val="none" w:sz="0" w:space="0" w:color="auto"/>
        <w:left w:val="none" w:sz="0" w:space="0" w:color="auto"/>
        <w:bottom w:val="none" w:sz="0" w:space="0" w:color="auto"/>
        <w:right w:val="none" w:sz="0" w:space="0" w:color="auto"/>
      </w:divBdr>
    </w:div>
    <w:div w:id="883102105">
      <w:bodyDiv w:val="1"/>
      <w:marLeft w:val="0"/>
      <w:marRight w:val="0"/>
      <w:marTop w:val="0"/>
      <w:marBottom w:val="0"/>
      <w:divBdr>
        <w:top w:val="none" w:sz="0" w:space="0" w:color="auto"/>
        <w:left w:val="none" w:sz="0" w:space="0" w:color="auto"/>
        <w:bottom w:val="none" w:sz="0" w:space="0" w:color="auto"/>
        <w:right w:val="none" w:sz="0" w:space="0" w:color="auto"/>
      </w:divBdr>
    </w:div>
    <w:div w:id="944851960">
      <w:bodyDiv w:val="1"/>
      <w:marLeft w:val="0"/>
      <w:marRight w:val="0"/>
      <w:marTop w:val="0"/>
      <w:marBottom w:val="0"/>
      <w:divBdr>
        <w:top w:val="none" w:sz="0" w:space="0" w:color="auto"/>
        <w:left w:val="none" w:sz="0" w:space="0" w:color="auto"/>
        <w:bottom w:val="none" w:sz="0" w:space="0" w:color="auto"/>
        <w:right w:val="none" w:sz="0" w:space="0" w:color="auto"/>
      </w:divBdr>
    </w:div>
    <w:div w:id="998197270">
      <w:bodyDiv w:val="1"/>
      <w:marLeft w:val="0"/>
      <w:marRight w:val="0"/>
      <w:marTop w:val="0"/>
      <w:marBottom w:val="0"/>
      <w:divBdr>
        <w:top w:val="none" w:sz="0" w:space="0" w:color="auto"/>
        <w:left w:val="none" w:sz="0" w:space="0" w:color="auto"/>
        <w:bottom w:val="none" w:sz="0" w:space="0" w:color="auto"/>
        <w:right w:val="none" w:sz="0" w:space="0" w:color="auto"/>
      </w:divBdr>
    </w:div>
    <w:div w:id="1040864414">
      <w:bodyDiv w:val="1"/>
      <w:marLeft w:val="0"/>
      <w:marRight w:val="0"/>
      <w:marTop w:val="0"/>
      <w:marBottom w:val="0"/>
      <w:divBdr>
        <w:top w:val="none" w:sz="0" w:space="0" w:color="auto"/>
        <w:left w:val="none" w:sz="0" w:space="0" w:color="auto"/>
        <w:bottom w:val="none" w:sz="0" w:space="0" w:color="auto"/>
        <w:right w:val="none" w:sz="0" w:space="0" w:color="auto"/>
      </w:divBdr>
    </w:div>
    <w:div w:id="1091512573">
      <w:bodyDiv w:val="1"/>
      <w:marLeft w:val="0"/>
      <w:marRight w:val="0"/>
      <w:marTop w:val="0"/>
      <w:marBottom w:val="0"/>
      <w:divBdr>
        <w:top w:val="none" w:sz="0" w:space="0" w:color="auto"/>
        <w:left w:val="none" w:sz="0" w:space="0" w:color="auto"/>
        <w:bottom w:val="none" w:sz="0" w:space="0" w:color="auto"/>
        <w:right w:val="none" w:sz="0" w:space="0" w:color="auto"/>
      </w:divBdr>
    </w:div>
    <w:div w:id="1181050594">
      <w:bodyDiv w:val="1"/>
      <w:marLeft w:val="0"/>
      <w:marRight w:val="0"/>
      <w:marTop w:val="0"/>
      <w:marBottom w:val="0"/>
      <w:divBdr>
        <w:top w:val="none" w:sz="0" w:space="0" w:color="auto"/>
        <w:left w:val="none" w:sz="0" w:space="0" w:color="auto"/>
        <w:bottom w:val="none" w:sz="0" w:space="0" w:color="auto"/>
        <w:right w:val="none" w:sz="0" w:space="0" w:color="auto"/>
      </w:divBdr>
    </w:div>
    <w:div w:id="1229419130">
      <w:bodyDiv w:val="1"/>
      <w:marLeft w:val="0"/>
      <w:marRight w:val="0"/>
      <w:marTop w:val="0"/>
      <w:marBottom w:val="0"/>
      <w:divBdr>
        <w:top w:val="none" w:sz="0" w:space="0" w:color="auto"/>
        <w:left w:val="none" w:sz="0" w:space="0" w:color="auto"/>
        <w:bottom w:val="none" w:sz="0" w:space="0" w:color="auto"/>
        <w:right w:val="none" w:sz="0" w:space="0" w:color="auto"/>
      </w:divBdr>
    </w:div>
    <w:div w:id="1241451425">
      <w:bodyDiv w:val="1"/>
      <w:marLeft w:val="0"/>
      <w:marRight w:val="0"/>
      <w:marTop w:val="0"/>
      <w:marBottom w:val="0"/>
      <w:divBdr>
        <w:top w:val="none" w:sz="0" w:space="0" w:color="auto"/>
        <w:left w:val="none" w:sz="0" w:space="0" w:color="auto"/>
        <w:bottom w:val="none" w:sz="0" w:space="0" w:color="auto"/>
        <w:right w:val="none" w:sz="0" w:space="0" w:color="auto"/>
      </w:divBdr>
    </w:div>
    <w:div w:id="1314211938">
      <w:bodyDiv w:val="1"/>
      <w:marLeft w:val="0"/>
      <w:marRight w:val="0"/>
      <w:marTop w:val="0"/>
      <w:marBottom w:val="0"/>
      <w:divBdr>
        <w:top w:val="none" w:sz="0" w:space="0" w:color="auto"/>
        <w:left w:val="none" w:sz="0" w:space="0" w:color="auto"/>
        <w:bottom w:val="none" w:sz="0" w:space="0" w:color="auto"/>
        <w:right w:val="none" w:sz="0" w:space="0" w:color="auto"/>
      </w:divBdr>
    </w:div>
    <w:div w:id="1344241221">
      <w:bodyDiv w:val="1"/>
      <w:marLeft w:val="0"/>
      <w:marRight w:val="0"/>
      <w:marTop w:val="0"/>
      <w:marBottom w:val="0"/>
      <w:divBdr>
        <w:top w:val="none" w:sz="0" w:space="0" w:color="auto"/>
        <w:left w:val="none" w:sz="0" w:space="0" w:color="auto"/>
        <w:bottom w:val="none" w:sz="0" w:space="0" w:color="auto"/>
        <w:right w:val="none" w:sz="0" w:space="0" w:color="auto"/>
      </w:divBdr>
    </w:div>
    <w:div w:id="1470244894">
      <w:bodyDiv w:val="1"/>
      <w:marLeft w:val="0"/>
      <w:marRight w:val="0"/>
      <w:marTop w:val="0"/>
      <w:marBottom w:val="0"/>
      <w:divBdr>
        <w:top w:val="none" w:sz="0" w:space="0" w:color="auto"/>
        <w:left w:val="none" w:sz="0" w:space="0" w:color="auto"/>
        <w:bottom w:val="none" w:sz="0" w:space="0" w:color="auto"/>
        <w:right w:val="none" w:sz="0" w:space="0" w:color="auto"/>
      </w:divBdr>
    </w:div>
    <w:div w:id="1553927706">
      <w:bodyDiv w:val="1"/>
      <w:marLeft w:val="0"/>
      <w:marRight w:val="0"/>
      <w:marTop w:val="0"/>
      <w:marBottom w:val="0"/>
      <w:divBdr>
        <w:top w:val="none" w:sz="0" w:space="0" w:color="auto"/>
        <w:left w:val="none" w:sz="0" w:space="0" w:color="auto"/>
        <w:bottom w:val="none" w:sz="0" w:space="0" w:color="auto"/>
        <w:right w:val="none" w:sz="0" w:space="0" w:color="auto"/>
      </w:divBdr>
    </w:div>
    <w:div w:id="1617633997">
      <w:bodyDiv w:val="1"/>
      <w:marLeft w:val="0"/>
      <w:marRight w:val="0"/>
      <w:marTop w:val="0"/>
      <w:marBottom w:val="0"/>
      <w:divBdr>
        <w:top w:val="none" w:sz="0" w:space="0" w:color="auto"/>
        <w:left w:val="none" w:sz="0" w:space="0" w:color="auto"/>
        <w:bottom w:val="none" w:sz="0" w:space="0" w:color="auto"/>
        <w:right w:val="none" w:sz="0" w:space="0" w:color="auto"/>
      </w:divBdr>
    </w:div>
    <w:div w:id="1628966770">
      <w:bodyDiv w:val="1"/>
      <w:marLeft w:val="0"/>
      <w:marRight w:val="0"/>
      <w:marTop w:val="0"/>
      <w:marBottom w:val="0"/>
      <w:divBdr>
        <w:top w:val="none" w:sz="0" w:space="0" w:color="auto"/>
        <w:left w:val="none" w:sz="0" w:space="0" w:color="auto"/>
        <w:bottom w:val="none" w:sz="0" w:space="0" w:color="auto"/>
        <w:right w:val="none" w:sz="0" w:space="0" w:color="auto"/>
      </w:divBdr>
    </w:div>
    <w:div w:id="1737820404">
      <w:bodyDiv w:val="1"/>
      <w:marLeft w:val="0"/>
      <w:marRight w:val="0"/>
      <w:marTop w:val="0"/>
      <w:marBottom w:val="0"/>
      <w:divBdr>
        <w:top w:val="none" w:sz="0" w:space="0" w:color="auto"/>
        <w:left w:val="none" w:sz="0" w:space="0" w:color="auto"/>
        <w:bottom w:val="none" w:sz="0" w:space="0" w:color="auto"/>
        <w:right w:val="none" w:sz="0" w:space="0" w:color="auto"/>
      </w:divBdr>
    </w:div>
    <w:div w:id="1738086979">
      <w:bodyDiv w:val="1"/>
      <w:marLeft w:val="0"/>
      <w:marRight w:val="0"/>
      <w:marTop w:val="0"/>
      <w:marBottom w:val="0"/>
      <w:divBdr>
        <w:top w:val="none" w:sz="0" w:space="0" w:color="auto"/>
        <w:left w:val="none" w:sz="0" w:space="0" w:color="auto"/>
        <w:bottom w:val="none" w:sz="0" w:space="0" w:color="auto"/>
        <w:right w:val="none" w:sz="0" w:space="0" w:color="auto"/>
      </w:divBdr>
    </w:div>
    <w:div w:id="1782146921">
      <w:bodyDiv w:val="1"/>
      <w:marLeft w:val="0"/>
      <w:marRight w:val="0"/>
      <w:marTop w:val="0"/>
      <w:marBottom w:val="0"/>
      <w:divBdr>
        <w:top w:val="none" w:sz="0" w:space="0" w:color="auto"/>
        <w:left w:val="none" w:sz="0" w:space="0" w:color="auto"/>
        <w:bottom w:val="none" w:sz="0" w:space="0" w:color="auto"/>
        <w:right w:val="none" w:sz="0" w:space="0" w:color="auto"/>
      </w:divBdr>
    </w:div>
    <w:div w:id="1783916435">
      <w:bodyDiv w:val="1"/>
      <w:marLeft w:val="0"/>
      <w:marRight w:val="0"/>
      <w:marTop w:val="0"/>
      <w:marBottom w:val="0"/>
      <w:divBdr>
        <w:top w:val="none" w:sz="0" w:space="0" w:color="auto"/>
        <w:left w:val="none" w:sz="0" w:space="0" w:color="auto"/>
        <w:bottom w:val="none" w:sz="0" w:space="0" w:color="auto"/>
        <w:right w:val="none" w:sz="0" w:space="0" w:color="auto"/>
      </w:divBdr>
    </w:div>
    <w:div w:id="1919822222">
      <w:bodyDiv w:val="1"/>
      <w:marLeft w:val="0"/>
      <w:marRight w:val="0"/>
      <w:marTop w:val="0"/>
      <w:marBottom w:val="0"/>
      <w:divBdr>
        <w:top w:val="none" w:sz="0" w:space="0" w:color="auto"/>
        <w:left w:val="none" w:sz="0" w:space="0" w:color="auto"/>
        <w:bottom w:val="none" w:sz="0" w:space="0" w:color="auto"/>
        <w:right w:val="none" w:sz="0" w:space="0" w:color="auto"/>
      </w:divBdr>
    </w:div>
    <w:div w:id="1979143346">
      <w:bodyDiv w:val="1"/>
      <w:marLeft w:val="0"/>
      <w:marRight w:val="0"/>
      <w:marTop w:val="0"/>
      <w:marBottom w:val="0"/>
      <w:divBdr>
        <w:top w:val="none" w:sz="0" w:space="0" w:color="auto"/>
        <w:left w:val="none" w:sz="0" w:space="0" w:color="auto"/>
        <w:bottom w:val="none" w:sz="0" w:space="0" w:color="auto"/>
        <w:right w:val="none" w:sz="0" w:space="0" w:color="auto"/>
      </w:divBdr>
    </w:div>
    <w:div w:id="2007517631">
      <w:bodyDiv w:val="1"/>
      <w:marLeft w:val="0"/>
      <w:marRight w:val="0"/>
      <w:marTop w:val="0"/>
      <w:marBottom w:val="0"/>
      <w:divBdr>
        <w:top w:val="none" w:sz="0" w:space="0" w:color="auto"/>
        <w:left w:val="none" w:sz="0" w:space="0" w:color="auto"/>
        <w:bottom w:val="none" w:sz="0" w:space="0" w:color="auto"/>
        <w:right w:val="none" w:sz="0" w:space="0" w:color="auto"/>
      </w:divBdr>
    </w:div>
    <w:div w:id="211998618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hart" Target="charts/chart4.xm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3.xml"/><Relationship Id="rId17" Type="http://schemas.openxmlformats.org/officeDocument/2006/relationships/hyperlink" Target="https://www.waverley-housing.co.uk/wp-content/uploads/2023/04/PESTLE-Analysis-March-2023.pdf" TargetMode="External"/><Relationship Id="rId2" Type="http://schemas.openxmlformats.org/officeDocument/2006/relationships/numbering" Target="numbering.xml"/><Relationship Id="rId16" Type="http://schemas.openxmlformats.org/officeDocument/2006/relationships/hyperlink" Target="https://www.ferrexpo.com/news-media/press-releases/2023/full-year-financial-results-for-2022/"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2.xml"/><Relationship Id="rId5" Type="http://schemas.openxmlformats.org/officeDocument/2006/relationships/webSettings" Target="webSettings.xml"/><Relationship Id="rId15" Type="http://schemas.openxmlformats.org/officeDocument/2006/relationships/hyperlink" Target="https://www.fresnilloplc.com/investors/reports-and-presentations/annual-reports-and-accounts/" TargetMode="External"/><Relationship Id="rId10" Type="http://schemas.openxmlformats.org/officeDocument/2006/relationships/chart" Target="charts/chart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hart" Target="charts/chart5.xml"/></Relationships>
</file>

<file path=word/charts/_rels/chart1.xml.rels><?xml version="1.0" encoding="UTF-8" standalone="yes"?>
<Relationships xmlns="http://schemas.openxmlformats.org/package/2006/relationships"><Relationship Id="rId3" Type="http://schemas.openxmlformats.org/officeDocument/2006/relationships/oleObject" Target="file:///C:\A%20office\Zeba\July\BN20240619.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A%20office\Zeba\July\BN20240619.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A%20office\Zeba\July\BN20240619.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A%20office\Zeba\July\BN20240619.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A%20office\Zeba\July\BN20240619.xlsx" TargetMode="External"/><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Profitability ratios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'Ratios '!$D$7</c:f>
              <c:strCache>
                <c:ptCount val="1"/>
                <c:pt idx="0">
                  <c:v>Return on Equity</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multiLvlStrRef>
              <c:f>'Ratios '!$E$3:$J$4</c:f>
              <c:multiLvlStrCache>
                <c:ptCount val="6"/>
                <c:lvl>
                  <c:pt idx="0">
                    <c:v>2022</c:v>
                  </c:pt>
                  <c:pt idx="1">
                    <c:v>2021</c:v>
                  </c:pt>
                  <c:pt idx="2">
                    <c:v>2020</c:v>
                  </c:pt>
                  <c:pt idx="3">
                    <c:v>2022</c:v>
                  </c:pt>
                  <c:pt idx="4">
                    <c:v>2021</c:v>
                  </c:pt>
                  <c:pt idx="5">
                    <c:v>2020</c:v>
                  </c:pt>
                </c:lvl>
                <c:lvl>
                  <c:pt idx="0">
                    <c:v>Ferrexpo PLC</c:v>
                  </c:pt>
                  <c:pt idx="3">
                    <c:v>Fresnillo PLC</c:v>
                  </c:pt>
                </c:lvl>
              </c:multiLvlStrCache>
            </c:multiLvlStrRef>
          </c:cat>
          <c:val>
            <c:numRef>
              <c:f>'Ratios '!$E$7:$J$7</c:f>
              <c:numCache>
                <c:formatCode>0.00%</c:formatCode>
                <c:ptCount val="6"/>
                <c:pt idx="0">
                  <c:v>0.17228103946102022</c:v>
                </c:pt>
                <c:pt idx="1">
                  <c:v>0.46819526627218933</c:v>
                </c:pt>
                <c:pt idx="2">
                  <c:v>0.45371219065077911</c:v>
                </c:pt>
                <c:pt idx="3">
                  <c:v>5.8934169278996862E-2</c:v>
                </c:pt>
                <c:pt idx="4">
                  <c:v>6.7874692874692874E-2</c:v>
                </c:pt>
                <c:pt idx="5">
                  <c:v>0.10897435897435898</c:v>
                </c:pt>
              </c:numCache>
            </c:numRef>
          </c:val>
          <c:extLst>
            <c:ext xmlns:c16="http://schemas.microsoft.com/office/drawing/2014/chart" uri="{C3380CC4-5D6E-409C-BE32-E72D297353CC}">
              <c16:uniqueId val="{00000000-759B-45CF-B3EA-55BD0A35B67C}"/>
            </c:ext>
          </c:extLst>
        </c:ser>
        <c:ser>
          <c:idx val="1"/>
          <c:order val="1"/>
          <c:tx>
            <c:strRef>
              <c:f>'Ratios '!$D$10</c:f>
              <c:strCache>
                <c:ptCount val="1"/>
                <c:pt idx="0">
                  <c:v>Return on Assets  </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multiLvlStrRef>
              <c:f>'Ratios '!$E$3:$J$4</c:f>
              <c:multiLvlStrCache>
                <c:ptCount val="6"/>
                <c:lvl>
                  <c:pt idx="0">
                    <c:v>2022</c:v>
                  </c:pt>
                  <c:pt idx="1">
                    <c:v>2021</c:v>
                  </c:pt>
                  <c:pt idx="2">
                    <c:v>2020</c:v>
                  </c:pt>
                  <c:pt idx="3">
                    <c:v>2022</c:v>
                  </c:pt>
                  <c:pt idx="4">
                    <c:v>2021</c:v>
                  </c:pt>
                  <c:pt idx="5">
                    <c:v>2020</c:v>
                  </c:pt>
                </c:lvl>
                <c:lvl>
                  <c:pt idx="0">
                    <c:v>Ferrexpo PLC</c:v>
                  </c:pt>
                  <c:pt idx="3">
                    <c:v>Fresnillo PLC</c:v>
                  </c:pt>
                </c:lvl>
              </c:multiLvlStrCache>
            </c:multiLvlStrRef>
          </c:cat>
          <c:val>
            <c:numRef>
              <c:f>'Ratios '!$E$10:$J$10</c:f>
              <c:numCache>
                <c:formatCode>0.00%</c:formatCode>
                <c:ptCount val="6"/>
                <c:pt idx="0">
                  <c:v>0.15896980461811722</c:v>
                </c:pt>
                <c:pt idx="1">
                  <c:v>0.40997409326424872</c:v>
                </c:pt>
                <c:pt idx="2">
                  <c:v>0.34615384615384615</c:v>
                </c:pt>
                <c:pt idx="3">
                  <c:v>4.1768495889802269E-2</c:v>
                </c:pt>
                <c:pt idx="4">
                  <c:v>4.4946105348789914E-2</c:v>
                </c:pt>
                <c:pt idx="5">
                  <c:v>7.1864725223109438E-2</c:v>
                </c:pt>
              </c:numCache>
            </c:numRef>
          </c:val>
          <c:extLst>
            <c:ext xmlns:c16="http://schemas.microsoft.com/office/drawing/2014/chart" uri="{C3380CC4-5D6E-409C-BE32-E72D297353CC}">
              <c16:uniqueId val="{00000001-759B-45CF-B3EA-55BD0A35B67C}"/>
            </c:ext>
          </c:extLst>
        </c:ser>
        <c:ser>
          <c:idx val="4"/>
          <c:order val="4"/>
          <c:tx>
            <c:strRef>
              <c:f>'Ratios '!$D$19</c:f>
              <c:strCache>
                <c:ptCount val="1"/>
                <c:pt idx="0">
                  <c:v>Net Profit ratio </c:v>
                </c:pt>
              </c:strCache>
            </c:strRef>
          </c:tx>
          <c:spPr>
            <a:solidFill>
              <a:schemeClr val="accent5"/>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multiLvlStrRef>
              <c:f>'Ratios '!$E$3:$J$4</c:f>
              <c:multiLvlStrCache>
                <c:ptCount val="6"/>
                <c:lvl>
                  <c:pt idx="0">
                    <c:v>2022</c:v>
                  </c:pt>
                  <c:pt idx="1">
                    <c:v>2021</c:v>
                  </c:pt>
                  <c:pt idx="2">
                    <c:v>2020</c:v>
                  </c:pt>
                  <c:pt idx="3">
                    <c:v>2022</c:v>
                  </c:pt>
                  <c:pt idx="4">
                    <c:v>2021</c:v>
                  </c:pt>
                  <c:pt idx="5">
                    <c:v>2020</c:v>
                  </c:pt>
                </c:lvl>
                <c:lvl>
                  <c:pt idx="0">
                    <c:v>Ferrexpo PLC</c:v>
                  </c:pt>
                  <c:pt idx="3">
                    <c:v>Fresnillo PLC</c:v>
                  </c:pt>
                </c:lvl>
              </c:multiLvlStrCache>
            </c:multiLvlStrRef>
          </c:cat>
          <c:val>
            <c:numRef>
              <c:f>'Ratios '!$E$19:$J$19</c:f>
              <c:numCache>
                <c:formatCode>0.00%</c:formatCode>
                <c:ptCount val="6"/>
                <c:pt idx="0">
                  <c:v>0.1765285996055227</c:v>
                </c:pt>
                <c:pt idx="1">
                  <c:v>0.34571272528672858</c:v>
                </c:pt>
                <c:pt idx="2">
                  <c:v>0.37330316742081449</c:v>
                </c:pt>
                <c:pt idx="3">
                  <c:v>8.6357372531005977E-2</c:v>
                </c:pt>
                <c:pt idx="4">
                  <c:v>0.11155981827359919</c:v>
                </c:pt>
                <c:pt idx="5">
                  <c:v>0.15556685307574988</c:v>
                </c:pt>
              </c:numCache>
            </c:numRef>
          </c:val>
          <c:extLst>
            <c:ext xmlns:c16="http://schemas.microsoft.com/office/drawing/2014/chart" uri="{C3380CC4-5D6E-409C-BE32-E72D297353CC}">
              <c16:uniqueId val="{00000002-759B-45CF-B3EA-55BD0A35B67C}"/>
            </c:ext>
          </c:extLst>
        </c:ser>
        <c:dLbls>
          <c:showLegendKey val="0"/>
          <c:showVal val="1"/>
          <c:showCatName val="0"/>
          <c:showSerName val="0"/>
          <c:showPercent val="0"/>
          <c:showBubbleSize val="0"/>
        </c:dLbls>
        <c:gapWidth val="219"/>
        <c:axId val="1253620767"/>
        <c:axId val="1253621247"/>
      </c:barChart>
      <c:lineChart>
        <c:grouping val="standard"/>
        <c:varyColors val="0"/>
        <c:ser>
          <c:idx val="2"/>
          <c:order val="2"/>
          <c:tx>
            <c:strRef>
              <c:f>'Ratios '!$D$13</c:f>
              <c:strCache>
                <c:ptCount val="1"/>
                <c:pt idx="0">
                  <c:v>Operating Margin </c:v>
                </c:pt>
              </c:strCache>
            </c:strRef>
          </c:tx>
          <c:spPr>
            <a:ln w="28575" cap="rnd">
              <a:solidFill>
                <a:schemeClr val="accent3"/>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'Ratios '!$E$13:$J$13</c:f>
              <c:numCache>
                <c:formatCode>0.00%</c:formatCode>
                <c:ptCount val="6"/>
                <c:pt idx="0">
                  <c:v>0.29289940828402367</c:v>
                </c:pt>
                <c:pt idx="1">
                  <c:v>0.5472419442927362</c:v>
                </c:pt>
                <c:pt idx="2">
                  <c:v>0.42383107088989441</c:v>
                </c:pt>
                <c:pt idx="3">
                  <c:v>5.8796508957280662E-2</c:v>
                </c:pt>
                <c:pt idx="4">
                  <c:v>9.6920747097425541E-2</c:v>
                </c:pt>
                <c:pt idx="5">
                  <c:v>0.24300965937976615</c:v>
                </c:pt>
              </c:numCache>
            </c:numRef>
          </c:val>
          <c:smooth val="0"/>
          <c:extLst>
            <c:ext xmlns:c16="http://schemas.microsoft.com/office/drawing/2014/chart" uri="{C3380CC4-5D6E-409C-BE32-E72D297353CC}">
              <c16:uniqueId val="{00000003-759B-45CF-B3EA-55BD0A35B67C}"/>
            </c:ext>
          </c:extLst>
        </c:ser>
        <c:ser>
          <c:idx val="3"/>
          <c:order val="3"/>
          <c:tx>
            <c:strRef>
              <c:f>'Ratios '!$D$16</c:f>
              <c:strCache>
                <c:ptCount val="1"/>
                <c:pt idx="0">
                  <c:v>EBIT </c:v>
                </c:pt>
              </c:strCache>
            </c:strRef>
          </c:tx>
          <c:spPr>
            <a:ln w="28575" cap="rnd">
              <a:solidFill>
                <a:schemeClr val="accent4"/>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'Ratios '!$E$16:$J$16</c:f>
              <c:numCache>
                <c:formatCode>0.00%</c:formatCode>
                <c:ptCount val="6"/>
                <c:pt idx="0">
                  <c:v>0.29289940828402367</c:v>
                </c:pt>
                <c:pt idx="1">
                  <c:v>0.5472419442927362</c:v>
                </c:pt>
                <c:pt idx="2">
                  <c:v>0.42383107088989441</c:v>
                </c:pt>
                <c:pt idx="3">
                  <c:v>5.8796508957280662E-2</c:v>
                </c:pt>
                <c:pt idx="4">
                  <c:v>9.6920747097425541E-2</c:v>
                </c:pt>
                <c:pt idx="5">
                  <c:v>0.24300965937976615</c:v>
                </c:pt>
              </c:numCache>
            </c:numRef>
          </c:val>
          <c:smooth val="0"/>
          <c:extLst>
            <c:ext xmlns:c16="http://schemas.microsoft.com/office/drawing/2014/chart" uri="{C3380CC4-5D6E-409C-BE32-E72D297353CC}">
              <c16:uniqueId val="{00000004-759B-45CF-B3EA-55BD0A35B67C}"/>
            </c:ext>
          </c:extLst>
        </c:ser>
        <c:dLbls>
          <c:showLegendKey val="0"/>
          <c:showVal val="1"/>
          <c:showCatName val="0"/>
          <c:showSerName val="0"/>
          <c:showPercent val="0"/>
          <c:showBubbleSize val="0"/>
        </c:dLbls>
        <c:marker val="1"/>
        <c:smooth val="0"/>
        <c:axId val="1250660031"/>
        <c:axId val="1250656671"/>
      </c:lineChart>
      <c:catAx>
        <c:axId val="125362076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53621247"/>
        <c:crosses val="autoZero"/>
        <c:auto val="1"/>
        <c:lblAlgn val="ctr"/>
        <c:lblOffset val="100"/>
        <c:noMultiLvlLbl val="0"/>
      </c:catAx>
      <c:valAx>
        <c:axId val="1253621247"/>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53620767"/>
        <c:crosses val="autoZero"/>
        <c:crossBetween val="between"/>
      </c:valAx>
      <c:valAx>
        <c:axId val="1250656671"/>
        <c:scaling>
          <c:orientation val="minMax"/>
        </c:scaling>
        <c:delete val="0"/>
        <c:axPos val="r"/>
        <c:numFmt formatCode="0.00%"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50660031"/>
        <c:crosses val="max"/>
        <c:crossBetween val="between"/>
      </c:valAx>
      <c:catAx>
        <c:axId val="1250660031"/>
        <c:scaling>
          <c:orientation val="minMax"/>
        </c:scaling>
        <c:delete val="1"/>
        <c:axPos val="b"/>
        <c:majorTickMark val="out"/>
        <c:minorTickMark val="none"/>
        <c:tickLblPos val="nextTo"/>
        <c:crossAx val="1250656671"/>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cap="all" spc="150" baseline="0">
                <a:solidFill>
                  <a:schemeClr val="tx1">
                    <a:lumMod val="50000"/>
                    <a:lumOff val="50000"/>
                  </a:schemeClr>
                </a:solidFill>
                <a:latin typeface="+mn-lt"/>
                <a:ea typeface="+mn-ea"/>
                <a:cs typeface="+mn-cs"/>
              </a:defRPr>
            </a:pPr>
            <a:r>
              <a:rPr lang="en-GB"/>
              <a:t>Liquidity ratios </a:t>
            </a:r>
          </a:p>
        </c:rich>
      </c:tx>
      <c:layout>
        <c:manualLayout>
          <c:xMode val="edge"/>
          <c:yMode val="edge"/>
          <c:x val="0.33856233595800522"/>
          <c:y val="2.3148148148148147E-2"/>
        </c:manualLayout>
      </c:layout>
      <c:overlay val="0"/>
      <c:spPr>
        <a:noFill/>
        <a:ln>
          <a:noFill/>
        </a:ln>
        <a:effectLst/>
      </c:spPr>
      <c:txPr>
        <a:bodyPr rot="0" spcFirstLastPara="1" vertOverflow="ellipsis" vert="horz" wrap="square" anchor="ctr" anchorCtr="1"/>
        <a:lstStyle/>
        <a:p>
          <a:pPr>
            <a:defRPr sz="1800" b="1" i="0" u="none" strike="noStrike" kern="1200" cap="all" spc="150" baseline="0">
              <a:solidFill>
                <a:schemeClr val="tx1">
                  <a:lumMod val="50000"/>
                  <a:lumOff val="50000"/>
                </a:schemeClr>
              </a:solidFill>
              <a:latin typeface="+mn-lt"/>
              <a:ea typeface="+mn-ea"/>
              <a:cs typeface="+mn-cs"/>
            </a:defRPr>
          </a:pPr>
          <a:endParaRPr lang="en-US"/>
        </a:p>
      </c:txPr>
    </c:title>
    <c:autoTitleDeleted val="0"/>
    <c:plotArea>
      <c:layout>
        <c:manualLayout>
          <c:layoutTarget val="inner"/>
          <c:xMode val="edge"/>
          <c:yMode val="edge"/>
          <c:x val="8.55531496062992E-2"/>
          <c:y val="0.16708333333333336"/>
          <c:w val="0.88389129483814521"/>
          <c:h val="0.61498432487605714"/>
        </c:manualLayout>
      </c:layout>
      <c:barChart>
        <c:barDir val="col"/>
        <c:grouping val="clustered"/>
        <c:varyColors val="0"/>
        <c:ser>
          <c:idx val="0"/>
          <c:order val="0"/>
          <c:tx>
            <c:strRef>
              <c:f>'Ratios '!$D$23</c:f>
              <c:strCache>
                <c:ptCount val="1"/>
                <c:pt idx="0">
                  <c:v>Current Ratio</c:v>
                </c:pt>
              </c:strCache>
            </c:strRef>
          </c:tx>
          <c:spPr>
            <a:pattFill prst="narHorz">
              <a:fgClr>
                <a:schemeClr val="accent1"/>
              </a:fgClr>
              <a:bgClr>
                <a:schemeClr val="accent1">
                  <a:lumMod val="20000"/>
                  <a:lumOff val="80000"/>
                </a:schemeClr>
              </a:bgClr>
            </a:pattFill>
            <a:ln>
              <a:noFill/>
            </a:ln>
            <a:effectLst>
              <a:innerShdw blurRad="114300">
                <a:schemeClr val="accent1"/>
              </a:inn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multiLvlStrRef>
              <c:f>'Ratios '!$E$3:$J$4</c:f>
              <c:multiLvlStrCache>
                <c:ptCount val="6"/>
                <c:lvl>
                  <c:pt idx="0">
                    <c:v>2022</c:v>
                  </c:pt>
                  <c:pt idx="1">
                    <c:v>2021</c:v>
                  </c:pt>
                  <c:pt idx="2">
                    <c:v>2020</c:v>
                  </c:pt>
                  <c:pt idx="3">
                    <c:v>2022</c:v>
                  </c:pt>
                  <c:pt idx="4">
                    <c:v>2021</c:v>
                  </c:pt>
                  <c:pt idx="5">
                    <c:v>2020</c:v>
                  </c:pt>
                </c:lvl>
                <c:lvl>
                  <c:pt idx="0">
                    <c:v>Ferrexpo PLC</c:v>
                  </c:pt>
                  <c:pt idx="3">
                    <c:v>Fresnillo PLC</c:v>
                  </c:pt>
                </c:lvl>
              </c:multiLvlStrCache>
            </c:multiLvlStrRef>
          </c:cat>
          <c:val>
            <c:numRef>
              <c:f>'Ratios '!$E$23:$J$23</c:f>
              <c:numCache>
                <c:formatCode>0.00</c:formatCode>
                <c:ptCount val="6"/>
                <c:pt idx="0">
                  <c:v>5.8208955223880601</c:v>
                </c:pt>
                <c:pt idx="1">
                  <c:v>2.9821428571428572</c:v>
                </c:pt>
                <c:pt idx="2">
                  <c:v>2.1203703703703702</c:v>
                </c:pt>
                <c:pt idx="3">
                  <c:v>4.1335616438356162</c:v>
                </c:pt>
                <c:pt idx="4">
                  <c:v>2.81993006993007</c:v>
                </c:pt>
                <c:pt idx="5">
                  <c:v>4.4566473988439306</c:v>
                </c:pt>
              </c:numCache>
            </c:numRef>
          </c:val>
          <c:extLst>
            <c:ext xmlns:c16="http://schemas.microsoft.com/office/drawing/2014/chart" uri="{C3380CC4-5D6E-409C-BE32-E72D297353CC}">
              <c16:uniqueId val="{00000000-775A-4F9C-AE81-8A3D71A51445}"/>
            </c:ext>
          </c:extLst>
        </c:ser>
        <c:ser>
          <c:idx val="1"/>
          <c:order val="1"/>
          <c:tx>
            <c:strRef>
              <c:f>'Ratios '!$D$27</c:f>
              <c:strCache>
                <c:ptCount val="1"/>
                <c:pt idx="0">
                  <c:v>Quick ratio </c:v>
                </c:pt>
              </c:strCache>
            </c:strRef>
          </c:tx>
          <c:spPr>
            <a:pattFill prst="narHorz">
              <a:fgClr>
                <a:schemeClr val="accent2"/>
              </a:fgClr>
              <a:bgClr>
                <a:schemeClr val="accent2">
                  <a:lumMod val="20000"/>
                  <a:lumOff val="80000"/>
                </a:schemeClr>
              </a:bgClr>
            </a:pattFill>
            <a:ln>
              <a:noFill/>
            </a:ln>
            <a:effectLst>
              <a:innerShdw blurRad="114300">
                <a:schemeClr val="accent2"/>
              </a:inn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multiLvlStrRef>
              <c:f>'Ratios '!$E$3:$J$4</c:f>
              <c:multiLvlStrCache>
                <c:ptCount val="6"/>
                <c:lvl>
                  <c:pt idx="0">
                    <c:v>2022</c:v>
                  </c:pt>
                  <c:pt idx="1">
                    <c:v>2021</c:v>
                  </c:pt>
                  <c:pt idx="2">
                    <c:v>2020</c:v>
                  </c:pt>
                  <c:pt idx="3">
                    <c:v>2022</c:v>
                  </c:pt>
                  <c:pt idx="4">
                    <c:v>2021</c:v>
                  </c:pt>
                  <c:pt idx="5">
                    <c:v>2020</c:v>
                  </c:pt>
                </c:lvl>
                <c:lvl>
                  <c:pt idx="0">
                    <c:v>Ferrexpo PLC</c:v>
                  </c:pt>
                  <c:pt idx="3">
                    <c:v>Fresnillo PLC</c:v>
                  </c:pt>
                </c:lvl>
              </c:multiLvlStrCache>
            </c:multiLvlStrRef>
          </c:cat>
          <c:val>
            <c:numRef>
              <c:f>'Ratios '!$E$27:$J$27</c:f>
              <c:numCache>
                <c:formatCode>0.00</c:formatCode>
                <c:ptCount val="6"/>
                <c:pt idx="0">
                  <c:v>2.8955223880597014</c:v>
                </c:pt>
                <c:pt idx="1">
                  <c:v>1.9404761904761905</c:v>
                </c:pt>
                <c:pt idx="2">
                  <c:v>1.5925925925925926</c:v>
                </c:pt>
                <c:pt idx="3">
                  <c:v>2.8904109589041096</c:v>
                </c:pt>
                <c:pt idx="4">
                  <c:v>2.0996503496503496</c:v>
                </c:pt>
                <c:pt idx="5">
                  <c:v>3.6098265895953756</c:v>
                </c:pt>
              </c:numCache>
            </c:numRef>
          </c:val>
          <c:extLst>
            <c:ext xmlns:c16="http://schemas.microsoft.com/office/drawing/2014/chart" uri="{C3380CC4-5D6E-409C-BE32-E72D297353CC}">
              <c16:uniqueId val="{00000001-775A-4F9C-AE81-8A3D71A51445}"/>
            </c:ext>
          </c:extLst>
        </c:ser>
        <c:ser>
          <c:idx val="2"/>
          <c:order val="2"/>
          <c:tx>
            <c:strRef>
              <c:f>'Ratios '!$D$30</c:f>
              <c:strCache>
                <c:ptCount val="1"/>
                <c:pt idx="0">
                  <c:v>Cash ratio</c:v>
                </c:pt>
              </c:strCache>
            </c:strRef>
          </c:tx>
          <c:spPr>
            <a:pattFill prst="narHorz">
              <a:fgClr>
                <a:schemeClr val="accent3"/>
              </a:fgClr>
              <a:bgClr>
                <a:schemeClr val="accent3">
                  <a:lumMod val="20000"/>
                  <a:lumOff val="80000"/>
                </a:schemeClr>
              </a:bgClr>
            </a:pattFill>
            <a:ln>
              <a:noFill/>
            </a:ln>
            <a:effectLst>
              <a:innerShdw blurRad="114300">
                <a:schemeClr val="accent3"/>
              </a:inn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multiLvlStrRef>
              <c:f>'Ratios '!$E$3:$J$4</c:f>
              <c:multiLvlStrCache>
                <c:ptCount val="6"/>
                <c:lvl>
                  <c:pt idx="0">
                    <c:v>2022</c:v>
                  </c:pt>
                  <c:pt idx="1">
                    <c:v>2021</c:v>
                  </c:pt>
                  <c:pt idx="2">
                    <c:v>2020</c:v>
                  </c:pt>
                  <c:pt idx="3">
                    <c:v>2022</c:v>
                  </c:pt>
                  <c:pt idx="4">
                    <c:v>2021</c:v>
                  </c:pt>
                  <c:pt idx="5">
                    <c:v>2020</c:v>
                  </c:pt>
                </c:lvl>
                <c:lvl>
                  <c:pt idx="0">
                    <c:v>Ferrexpo PLC</c:v>
                  </c:pt>
                  <c:pt idx="3">
                    <c:v>Fresnillo PLC</c:v>
                  </c:pt>
                </c:lvl>
              </c:multiLvlStrCache>
            </c:multiLvlStrRef>
          </c:cat>
          <c:val>
            <c:numRef>
              <c:f>'Ratios '!$E$30:$J$30</c:f>
              <c:numCache>
                <c:formatCode>0.00</c:formatCode>
                <c:ptCount val="6"/>
                <c:pt idx="0">
                  <c:v>1.4029850746268657</c:v>
                </c:pt>
                <c:pt idx="1">
                  <c:v>0.73809523809523814</c:v>
                </c:pt>
                <c:pt idx="2">
                  <c:v>0.91666666666666663</c:v>
                </c:pt>
                <c:pt idx="3">
                  <c:v>1.4349315068493151</c:v>
                </c:pt>
                <c:pt idx="4">
                  <c:v>1.4090909090909092</c:v>
                </c:pt>
                <c:pt idx="5">
                  <c:v>2.6358381502890174</c:v>
                </c:pt>
              </c:numCache>
            </c:numRef>
          </c:val>
          <c:extLst>
            <c:ext xmlns:c16="http://schemas.microsoft.com/office/drawing/2014/chart" uri="{C3380CC4-5D6E-409C-BE32-E72D297353CC}">
              <c16:uniqueId val="{00000002-775A-4F9C-AE81-8A3D71A51445}"/>
            </c:ext>
          </c:extLst>
        </c:ser>
        <c:dLbls>
          <c:dLblPos val="outEnd"/>
          <c:showLegendKey val="0"/>
          <c:showVal val="1"/>
          <c:showCatName val="0"/>
          <c:showSerName val="0"/>
          <c:showPercent val="0"/>
          <c:showBubbleSize val="0"/>
        </c:dLbls>
        <c:gapWidth val="164"/>
        <c:overlap val="-22"/>
        <c:axId val="1187897295"/>
        <c:axId val="1187892975"/>
      </c:barChart>
      <c:catAx>
        <c:axId val="1187897295"/>
        <c:scaling>
          <c:orientation val="minMax"/>
        </c:scaling>
        <c:delete val="0"/>
        <c:axPos val="b"/>
        <c:numFmt formatCode="General" sourceLinked="1"/>
        <c:majorTickMark val="none"/>
        <c:minorTickMark val="none"/>
        <c:tickLblPos val="nextTo"/>
        <c:spPr>
          <a:noFill/>
          <a:ln w="19050"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87892975"/>
        <c:crosses val="autoZero"/>
        <c:auto val="1"/>
        <c:lblAlgn val="ctr"/>
        <c:lblOffset val="100"/>
        <c:noMultiLvlLbl val="0"/>
      </c:catAx>
      <c:valAx>
        <c:axId val="1187892975"/>
        <c:scaling>
          <c:orientation val="minMax"/>
        </c:scaling>
        <c:delete val="0"/>
        <c:axPos val="l"/>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87897295"/>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sz="1800" b="1" i="0" u="none" strike="noStrike">
                <a:effectLst/>
              </a:rPr>
              <a:t>Efficiency Analysis</a:t>
            </a:r>
            <a:endParaRPr lang="en-GB" b="1">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'Ratios '!$D$34</c:f>
              <c:strCache>
                <c:ptCount val="1"/>
                <c:pt idx="0">
                  <c:v>Inventory turnover days </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multiLvlStrRef>
              <c:f>'Ratios '!$E$3:$J$4</c:f>
              <c:multiLvlStrCache>
                <c:ptCount val="6"/>
                <c:lvl>
                  <c:pt idx="0">
                    <c:v>2022</c:v>
                  </c:pt>
                  <c:pt idx="1">
                    <c:v>2021</c:v>
                  </c:pt>
                  <c:pt idx="2">
                    <c:v>2020</c:v>
                  </c:pt>
                  <c:pt idx="3">
                    <c:v>2022</c:v>
                  </c:pt>
                  <c:pt idx="4">
                    <c:v>2021</c:v>
                  </c:pt>
                  <c:pt idx="5">
                    <c:v>2020</c:v>
                  </c:pt>
                </c:lvl>
                <c:lvl>
                  <c:pt idx="0">
                    <c:v>Ferrexpo PLC</c:v>
                  </c:pt>
                  <c:pt idx="3">
                    <c:v>Fresnillo PLC</c:v>
                  </c:pt>
                </c:lvl>
              </c:multiLvlStrCache>
            </c:multiLvlStrRef>
          </c:cat>
          <c:val>
            <c:numRef>
              <c:f>'Ratios '!$E$34:$J$34</c:f>
              <c:numCache>
                <c:formatCode>0</c:formatCode>
                <c:ptCount val="6"/>
                <c:pt idx="0">
                  <c:v>151.2473572938689</c:v>
                </c:pt>
                <c:pt idx="1">
                  <c:v>120.74669187145557</c:v>
                </c:pt>
                <c:pt idx="2">
                  <c:v>87.6</c:v>
                </c:pt>
                <c:pt idx="3">
                  <c:v>69.043772798332469</c:v>
                </c:pt>
                <c:pt idx="4">
                  <c:v>89.193357058125741</c:v>
                </c:pt>
                <c:pt idx="5">
                  <c:v>76.938848920863308</c:v>
                </c:pt>
              </c:numCache>
            </c:numRef>
          </c:val>
          <c:extLst>
            <c:ext xmlns:c16="http://schemas.microsoft.com/office/drawing/2014/chart" uri="{C3380CC4-5D6E-409C-BE32-E72D297353CC}">
              <c16:uniqueId val="{00000000-DB37-4F2E-A074-164FF2AEAA52}"/>
            </c:ext>
          </c:extLst>
        </c:ser>
        <c:ser>
          <c:idx val="1"/>
          <c:order val="1"/>
          <c:tx>
            <c:strRef>
              <c:f>'Ratios '!$D$37</c:f>
              <c:strCache>
                <c:ptCount val="1"/>
                <c:pt idx="0">
                  <c:v>Payable turnover days </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multiLvlStrRef>
              <c:f>'Ratios '!$E$3:$J$4</c:f>
              <c:multiLvlStrCache>
                <c:ptCount val="6"/>
                <c:lvl>
                  <c:pt idx="0">
                    <c:v>2022</c:v>
                  </c:pt>
                  <c:pt idx="1">
                    <c:v>2021</c:v>
                  </c:pt>
                  <c:pt idx="2">
                    <c:v>2020</c:v>
                  </c:pt>
                  <c:pt idx="3">
                    <c:v>2022</c:v>
                  </c:pt>
                  <c:pt idx="4">
                    <c:v>2021</c:v>
                  </c:pt>
                  <c:pt idx="5">
                    <c:v>2020</c:v>
                  </c:pt>
                </c:lvl>
                <c:lvl>
                  <c:pt idx="0">
                    <c:v>Ferrexpo PLC</c:v>
                  </c:pt>
                  <c:pt idx="3">
                    <c:v>Fresnillo PLC</c:v>
                  </c:pt>
                </c:lvl>
              </c:multiLvlStrCache>
            </c:multiLvlStrRef>
          </c:cat>
          <c:val>
            <c:numRef>
              <c:f>'Ratios '!$E$37:$J$37</c:f>
              <c:numCache>
                <c:formatCode>0</c:formatCode>
                <c:ptCount val="6"/>
                <c:pt idx="0">
                  <c:v>12.346723044397464</c:v>
                </c:pt>
                <c:pt idx="1">
                  <c:v>30.359168241965975</c:v>
                </c:pt>
                <c:pt idx="2">
                  <c:v>18.442105263157895</c:v>
                </c:pt>
                <c:pt idx="3">
                  <c:v>17.688900468994269</c:v>
                </c:pt>
                <c:pt idx="4">
                  <c:v>25.32918149466192</c:v>
                </c:pt>
                <c:pt idx="5">
                  <c:v>25.208633093525179</c:v>
                </c:pt>
              </c:numCache>
            </c:numRef>
          </c:val>
          <c:extLst>
            <c:ext xmlns:c16="http://schemas.microsoft.com/office/drawing/2014/chart" uri="{C3380CC4-5D6E-409C-BE32-E72D297353CC}">
              <c16:uniqueId val="{00000001-DB37-4F2E-A074-164FF2AEAA52}"/>
            </c:ext>
          </c:extLst>
        </c:ser>
        <c:ser>
          <c:idx val="2"/>
          <c:order val="2"/>
          <c:tx>
            <c:strRef>
              <c:f>'Ratios '!$D$40</c:f>
              <c:strCache>
                <c:ptCount val="1"/>
                <c:pt idx="0">
                  <c:v>Receivable turnover days </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multiLvlStrRef>
              <c:f>'Ratios '!$E$3:$J$4</c:f>
              <c:multiLvlStrCache>
                <c:ptCount val="6"/>
                <c:lvl>
                  <c:pt idx="0">
                    <c:v>2022</c:v>
                  </c:pt>
                  <c:pt idx="1">
                    <c:v>2021</c:v>
                  </c:pt>
                  <c:pt idx="2">
                    <c:v>2020</c:v>
                  </c:pt>
                  <c:pt idx="3">
                    <c:v>2022</c:v>
                  </c:pt>
                  <c:pt idx="4">
                    <c:v>2021</c:v>
                  </c:pt>
                  <c:pt idx="5">
                    <c:v>2020</c:v>
                  </c:pt>
                </c:lvl>
                <c:lvl>
                  <c:pt idx="0">
                    <c:v>Ferrexpo PLC</c:v>
                  </c:pt>
                  <c:pt idx="3">
                    <c:v>Fresnillo PLC</c:v>
                  </c:pt>
                </c:lvl>
              </c:multiLvlStrCache>
            </c:multiLvlStrRef>
          </c:cat>
          <c:val>
            <c:numRef>
              <c:f>'Ratios '!$E$40:$J$40</c:f>
              <c:numCache>
                <c:formatCode>0</c:formatCode>
                <c:ptCount val="6"/>
                <c:pt idx="0">
                  <c:v>32.396449704142007</c:v>
                </c:pt>
                <c:pt idx="1">
                  <c:v>35.483342435827417</c:v>
                </c:pt>
                <c:pt idx="2">
                  <c:v>37.435897435897438</c:v>
                </c:pt>
                <c:pt idx="3">
                  <c:v>63.376205787781359</c:v>
                </c:pt>
                <c:pt idx="4">
                  <c:v>61.908127208480572</c:v>
                </c:pt>
                <c:pt idx="5">
                  <c:v>54.926283680732084</c:v>
                </c:pt>
              </c:numCache>
            </c:numRef>
          </c:val>
          <c:extLst>
            <c:ext xmlns:c16="http://schemas.microsoft.com/office/drawing/2014/chart" uri="{C3380CC4-5D6E-409C-BE32-E72D297353CC}">
              <c16:uniqueId val="{00000002-DB37-4F2E-A074-164FF2AEAA52}"/>
            </c:ext>
          </c:extLst>
        </c:ser>
        <c:dLbls>
          <c:dLblPos val="outEnd"/>
          <c:showLegendKey val="0"/>
          <c:showVal val="1"/>
          <c:showCatName val="0"/>
          <c:showSerName val="0"/>
          <c:showPercent val="0"/>
          <c:showBubbleSize val="0"/>
        </c:dLbls>
        <c:gapWidth val="219"/>
        <c:overlap val="-27"/>
        <c:axId val="774097471"/>
        <c:axId val="774097951"/>
      </c:barChart>
      <c:catAx>
        <c:axId val="77409747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74097951"/>
        <c:crosses val="autoZero"/>
        <c:auto val="1"/>
        <c:lblAlgn val="ctr"/>
        <c:lblOffset val="100"/>
        <c:noMultiLvlLbl val="0"/>
      </c:catAx>
      <c:valAx>
        <c:axId val="774097951"/>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7409747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sz="1800" b="1" i="0" u="none" strike="noStrike">
                <a:effectLst/>
              </a:rPr>
              <a:t>Leverage Analysis</a:t>
            </a:r>
            <a:endParaRPr lang="en-GB" b="1">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'Ratios '!$D$44</c:f>
              <c:strCache>
                <c:ptCount val="1"/>
                <c:pt idx="0">
                  <c:v>Debt-to-Equity </c:v>
                </c:pt>
              </c:strCache>
            </c:strRef>
          </c:tx>
          <c:spPr>
            <a:solidFill>
              <a:schemeClr val="accent6"/>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multiLvlStrRef>
              <c:f>'Ratios '!$E$3:$J$4</c:f>
              <c:multiLvlStrCache>
                <c:ptCount val="6"/>
                <c:lvl>
                  <c:pt idx="0">
                    <c:v>2022</c:v>
                  </c:pt>
                  <c:pt idx="1">
                    <c:v>2021</c:v>
                  </c:pt>
                  <c:pt idx="2">
                    <c:v>2020</c:v>
                  </c:pt>
                  <c:pt idx="3">
                    <c:v>2022</c:v>
                  </c:pt>
                  <c:pt idx="4">
                    <c:v>2021</c:v>
                  </c:pt>
                  <c:pt idx="5">
                    <c:v>2020</c:v>
                  </c:pt>
                </c:lvl>
                <c:lvl>
                  <c:pt idx="0">
                    <c:v>Ferrexpo PLC</c:v>
                  </c:pt>
                  <c:pt idx="3">
                    <c:v>Fresnillo PLC</c:v>
                  </c:pt>
                </c:lvl>
              </c:multiLvlStrCache>
            </c:multiLvlStrRef>
          </c:cat>
          <c:val>
            <c:numRef>
              <c:f>'Ratios '!$E$44:$J$44</c:f>
              <c:numCache>
                <c:formatCode>0.00</c:formatCode>
                <c:ptCount val="6"/>
                <c:pt idx="0">
                  <c:v>4.8123195380173241E-3</c:v>
                </c:pt>
                <c:pt idx="1">
                  <c:v>2.8106508875739646E-2</c:v>
                </c:pt>
                <c:pt idx="2">
                  <c:v>0.17873510540788268</c:v>
                </c:pt>
                <c:pt idx="3">
                  <c:v>0.2322884012539185</c:v>
                </c:pt>
                <c:pt idx="4">
                  <c:v>0.24416461916461915</c:v>
                </c:pt>
                <c:pt idx="5">
                  <c:v>0.33440170940170938</c:v>
                </c:pt>
              </c:numCache>
            </c:numRef>
          </c:val>
          <c:extLst>
            <c:ext xmlns:c16="http://schemas.microsoft.com/office/drawing/2014/chart" uri="{C3380CC4-5D6E-409C-BE32-E72D297353CC}">
              <c16:uniqueId val="{00000000-7761-4095-A8A0-C2E796BE6DD1}"/>
            </c:ext>
          </c:extLst>
        </c:ser>
        <c:ser>
          <c:idx val="1"/>
          <c:order val="1"/>
          <c:tx>
            <c:strRef>
              <c:f>'Ratios '!$D$47</c:f>
              <c:strCache>
                <c:ptCount val="1"/>
                <c:pt idx="0">
                  <c:v>Equity Multiplier</c:v>
                </c:pt>
              </c:strCache>
            </c:strRef>
          </c:tx>
          <c:spPr>
            <a:solidFill>
              <a:schemeClr val="accent5"/>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multiLvlStrRef>
              <c:f>'Ratios '!$E$3:$J$4</c:f>
              <c:multiLvlStrCache>
                <c:ptCount val="6"/>
                <c:lvl>
                  <c:pt idx="0">
                    <c:v>2022</c:v>
                  </c:pt>
                  <c:pt idx="1">
                    <c:v>2021</c:v>
                  </c:pt>
                  <c:pt idx="2">
                    <c:v>2020</c:v>
                  </c:pt>
                  <c:pt idx="3">
                    <c:v>2022</c:v>
                  </c:pt>
                  <c:pt idx="4">
                    <c:v>2021</c:v>
                  </c:pt>
                  <c:pt idx="5">
                    <c:v>2020</c:v>
                  </c:pt>
                </c:lvl>
                <c:lvl>
                  <c:pt idx="0">
                    <c:v>Ferrexpo PLC</c:v>
                  </c:pt>
                  <c:pt idx="3">
                    <c:v>Fresnillo PLC</c:v>
                  </c:pt>
                </c:lvl>
              </c:multiLvlStrCache>
            </c:multiLvlStrRef>
          </c:cat>
          <c:val>
            <c:numRef>
              <c:f>'Ratios '!$E$47:$J$47</c:f>
              <c:numCache>
                <c:formatCode>0.00</c:formatCode>
                <c:ptCount val="6"/>
                <c:pt idx="0">
                  <c:v>1.0837343599615015</c:v>
                </c:pt>
                <c:pt idx="1">
                  <c:v>1.1420118343195267</c:v>
                </c:pt>
                <c:pt idx="2">
                  <c:v>1.310724106324473</c:v>
                </c:pt>
                <c:pt idx="3">
                  <c:v>1.4109717868338558</c:v>
                </c:pt>
                <c:pt idx="4">
                  <c:v>1.5101351351351351</c:v>
                </c:pt>
                <c:pt idx="5">
                  <c:v>1.5163817663817665</c:v>
                </c:pt>
              </c:numCache>
            </c:numRef>
          </c:val>
          <c:extLst>
            <c:ext xmlns:c16="http://schemas.microsoft.com/office/drawing/2014/chart" uri="{C3380CC4-5D6E-409C-BE32-E72D297353CC}">
              <c16:uniqueId val="{00000001-7761-4095-A8A0-C2E796BE6DD1}"/>
            </c:ext>
          </c:extLst>
        </c:ser>
        <c:dLbls>
          <c:dLblPos val="outEnd"/>
          <c:showLegendKey val="0"/>
          <c:showVal val="1"/>
          <c:showCatName val="0"/>
          <c:showSerName val="0"/>
          <c:showPercent val="0"/>
          <c:showBubbleSize val="0"/>
        </c:dLbls>
        <c:gapWidth val="219"/>
        <c:axId val="1237473231"/>
        <c:axId val="1237474191"/>
      </c:barChart>
      <c:lineChart>
        <c:grouping val="standard"/>
        <c:varyColors val="0"/>
        <c:ser>
          <c:idx val="3"/>
          <c:order val="3"/>
          <c:tx>
            <c:strRef>
              <c:f>'Ratios '!$D$53</c:f>
              <c:strCache>
                <c:ptCount val="1"/>
                <c:pt idx="0">
                  <c:v>Debt-Capital Ratio</c:v>
                </c:pt>
              </c:strCache>
            </c:strRef>
          </c:tx>
          <c:spPr>
            <a:ln w="28575" cap="rnd">
              <a:solidFill>
                <a:schemeClr val="accent6">
                  <a:lumMod val="60000"/>
                </a:schemeClr>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multiLvlStrRef>
              <c:f>'Ratios '!$E$3:$J$4</c:f>
              <c:multiLvlStrCache>
                <c:ptCount val="6"/>
                <c:lvl>
                  <c:pt idx="0">
                    <c:v>2022</c:v>
                  </c:pt>
                  <c:pt idx="1">
                    <c:v>2021</c:v>
                  </c:pt>
                  <c:pt idx="2">
                    <c:v>2020</c:v>
                  </c:pt>
                  <c:pt idx="3">
                    <c:v>2022</c:v>
                  </c:pt>
                  <c:pt idx="4">
                    <c:v>2021</c:v>
                  </c:pt>
                  <c:pt idx="5">
                    <c:v>2020</c:v>
                  </c:pt>
                </c:lvl>
                <c:lvl>
                  <c:pt idx="0">
                    <c:v>Ferrexpo PLC</c:v>
                  </c:pt>
                  <c:pt idx="3">
                    <c:v>Fresnillo PLC</c:v>
                  </c:pt>
                </c:lvl>
              </c:multiLvlStrCache>
            </c:multiLvlStrRef>
          </c:cat>
          <c:val>
            <c:numRef>
              <c:f>'Ratios '!$E$53:$J$53</c:f>
              <c:numCache>
                <c:formatCode>0.00</c:formatCode>
                <c:ptCount val="6"/>
                <c:pt idx="0">
                  <c:v>4.7892720306513406E-3</c:v>
                </c:pt>
                <c:pt idx="1">
                  <c:v>2.7338129496402876E-2</c:v>
                </c:pt>
                <c:pt idx="2">
                  <c:v>0.15163297045101087</c:v>
                </c:pt>
                <c:pt idx="3">
                  <c:v>0.18850165352327652</c:v>
                </c:pt>
                <c:pt idx="4">
                  <c:v>0.19624784003949641</c:v>
                </c:pt>
                <c:pt idx="5">
                  <c:v>0.25060048038430743</c:v>
                </c:pt>
              </c:numCache>
            </c:numRef>
          </c:val>
          <c:smooth val="0"/>
          <c:extLst>
            <c:ext xmlns:c16="http://schemas.microsoft.com/office/drawing/2014/chart" uri="{C3380CC4-5D6E-409C-BE32-E72D297353CC}">
              <c16:uniqueId val="{00000002-7761-4095-A8A0-C2E796BE6DD1}"/>
            </c:ext>
          </c:extLst>
        </c:ser>
        <c:dLbls>
          <c:showLegendKey val="0"/>
          <c:showVal val="0"/>
          <c:showCatName val="0"/>
          <c:showSerName val="0"/>
          <c:showPercent val="0"/>
          <c:showBubbleSize val="0"/>
        </c:dLbls>
        <c:marker val="1"/>
        <c:smooth val="0"/>
        <c:axId val="1237473231"/>
        <c:axId val="1237474191"/>
      </c:lineChart>
      <c:lineChart>
        <c:grouping val="standard"/>
        <c:varyColors val="0"/>
        <c:ser>
          <c:idx val="2"/>
          <c:order val="2"/>
          <c:tx>
            <c:strRef>
              <c:f>'Ratios '!$D$50</c:f>
              <c:strCache>
                <c:ptCount val="1"/>
                <c:pt idx="0">
                  <c:v>Interest Coverage Ratio</c:v>
                </c:pt>
              </c:strCache>
            </c:strRef>
          </c:tx>
          <c:spPr>
            <a:ln w="28575" cap="rnd">
              <a:solidFill>
                <a:schemeClr val="accent4"/>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multiLvlStrRef>
              <c:f>'Ratios '!$E$3:$J$4</c:f>
              <c:multiLvlStrCache>
                <c:ptCount val="6"/>
                <c:lvl>
                  <c:pt idx="0">
                    <c:v>2022</c:v>
                  </c:pt>
                  <c:pt idx="1">
                    <c:v>2021</c:v>
                  </c:pt>
                  <c:pt idx="2">
                    <c:v>2020</c:v>
                  </c:pt>
                  <c:pt idx="3">
                    <c:v>2022</c:v>
                  </c:pt>
                  <c:pt idx="4">
                    <c:v>2021</c:v>
                  </c:pt>
                  <c:pt idx="5">
                    <c:v>2020</c:v>
                  </c:pt>
                </c:lvl>
                <c:lvl>
                  <c:pt idx="0">
                    <c:v>Ferrexpo PLC</c:v>
                  </c:pt>
                  <c:pt idx="3">
                    <c:v>Fresnillo PLC</c:v>
                  </c:pt>
                </c:lvl>
              </c:multiLvlStrCache>
            </c:multiLvlStrRef>
          </c:cat>
          <c:val>
            <c:numRef>
              <c:f>'Ratios '!$E$50:$J$50</c:f>
              <c:numCache>
                <c:formatCode>0.00</c:formatCode>
                <c:ptCount val="6"/>
                <c:pt idx="0">
                  <c:v>297</c:v>
                </c:pt>
                <c:pt idx="1">
                  <c:v>250.5</c:v>
                </c:pt>
                <c:pt idx="2">
                  <c:v>80.285714285714292</c:v>
                </c:pt>
                <c:pt idx="3">
                  <c:v>2.4150943396226414</c:v>
                </c:pt>
                <c:pt idx="4">
                  <c:v>4.2666666666666666</c:v>
                </c:pt>
                <c:pt idx="5">
                  <c:v>12.918918918918919</c:v>
                </c:pt>
              </c:numCache>
            </c:numRef>
          </c:val>
          <c:smooth val="0"/>
          <c:extLst>
            <c:ext xmlns:c16="http://schemas.microsoft.com/office/drawing/2014/chart" uri="{C3380CC4-5D6E-409C-BE32-E72D297353CC}">
              <c16:uniqueId val="{00000003-7761-4095-A8A0-C2E796BE6DD1}"/>
            </c:ext>
          </c:extLst>
        </c:ser>
        <c:dLbls>
          <c:showLegendKey val="0"/>
          <c:showVal val="0"/>
          <c:showCatName val="0"/>
          <c:showSerName val="0"/>
          <c:showPercent val="0"/>
          <c:showBubbleSize val="0"/>
        </c:dLbls>
        <c:marker val="1"/>
        <c:smooth val="0"/>
        <c:axId val="1019130096"/>
        <c:axId val="1019135856"/>
      </c:lineChart>
      <c:catAx>
        <c:axId val="123747323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37474191"/>
        <c:crosses val="autoZero"/>
        <c:auto val="1"/>
        <c:lblAlgn val="ctr"/>
        <c:lblOffset val="100"/>
        <c:noMultiLvlLbl val="0"/>
      </c:catAx>
      <c:valAx>
        <c:axId val="1237474191"/>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37473231"/>
        <c:crosses val="autoZero"/>
        <c:crossBetween val="between"/>
      </c:valAx>
      <c:valAx>
        <c:axId val="1019135856"/>
        <c:scaling>
          <c:orientation val="minMax"/>
        </c:scaling>
        <c:delete val="0"/>
        <c:axPos val="r"/>
        <c:numFmt formatCode="0.00"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19130096"/>
        <c:crosses val="max"/>
        <c:crossBetween val="between"/>
      </c:valAx>
      <c:catAx>
        <c:axId val="1019130096"/>
        <c:scaling>
          <c:orientation val="minMax"/>
        </c:scaling>
        <c:delete val="1"/>
        <c:axPos val="b"/>
        <c:numFmt formatCode="General" sourceLinked="1"/>
        <c:majorTickMark val="out"/>
        <c:minorTickMark val="none"/>
        <c:tickLblPos val="nextTo"/>
        <c:crossAx val="1019135856"/>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GB" sz="1600" b="1" i="0" u="none" strike="noStrike" baseline="0">
                <a:effectLst/>
              </a:rPr>
              <a:t>Valuation Analysis</a:t>
            </a:r>
            <a:endParaRPr lang="en-GB"/>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barChart>
        <c:barDir val="col"/>
        <c:grouping val="clustered"/>
        <c:varyColors val="0"/>
        <c:ser>
          <c:idx val="1"/>
          <c:order val="1"/>
          <c:tx>
            <c:strRef>
              <c:f>'Ratios '!$D$60</c:f>
              <c:strCache>
                <c:ptCount val="1"/>
                <c:pt idx="0">
                  <c:v>Book Value per share</c:v>
                </c:pt>
              </c:strCache>
            </c:strRef>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val>
            <c:numRef>
              <c:f>'Ratios '!$E$60:$J$60</c:f>
              <c:numCache>
                <c:formatCode>[$£-809]#,##0.00;[Red][$£-809]#,##0.00</c:formatCode>
                <c:ptCount val="6"/>
                <c:pt idx="0">
                  <c:v>1.7640067911714772</c:v>
                </c:pt>
                <c:pt idx="1">
                  <c:v>2.295415959252971</c:v>
                </c:pt>
                <c:pt idx="2">
                  <c:v>1.8522920203735145</c:v>
                </c:pt>
                <c:pt idx="3">
                  <c:v>4.3283582089552235</c:v>
                </c:pt>
                <c:pt idx="4">
                  <c:v>4.4179104477611943</c:v>
                </c:pt>
                <c:pt idx="5">
                  <c:v>3.8100407055630936</c:v>
                </c:pt>
              </c:numCache>
            </c:numRef>
          </c:val>
          <c:extLst>
            <c:ext xmlns:c16="http://schemas.microsoft.com/office/drawing/2014/chart" uri="{C3380CC4-5D6E-409C-BE32-E72D297353CC}">
              <c16:uniqueId val="{00000000-6616-4345-B30A-AB495D787384}"/>
            </c:ext>
          </c:extLst>
        </c:ser>
        <c:ser>
          <c:idx val="2"/>
          <c:order val="2"/>
          <c:tx>
            <c:strRef>
              <c:f>'Ratios '!$D$63</c:f>
              <c:strCache>
                <c:ptCount val="1"/>
                <c:pt idx="0">
                  <c:v>Earning Per share  </c:v>
                </c:pt>
              </c:strCache>
            </c:strRef>
          </c:tx>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val>
            <c:numRef>
              <c:f>'Ratios '!$E$63:$J$63</c:f>
              <c:numCache>
                <c:formatCode>0.00</c:formatCode>
                <c:ptCount val="6"/>
                <c:pt idx="0">
                  <c:v>0.30390492359932086</c:v>
                </c:pt>
                <c:pt idx="1">
                  <c:v>1.0747028862478778</c:v>
                </c:pt>
                <c:pt idx="2">
                  <c:v>0.84040747028862484</c:v>
                </c:pt>
                <c:pt idx="3">
                  <c:v>0.25508819538670285</c:v>
                </c:pt>
                <c:pt idx="4">
                  <c:v>0.29986431478968795</c:v>
                </c:pt>
                <c:pt idx="5">
                  <c:v>0.41519674355495251</c:v>
                </c:pt>
              </c:numCache>
            </c:numRef>
          </c:val>
          <c:extLst>
            <c:ext xmlns:c16="http://schemas.microsoft.com/office/drawing/2014/chart" uri="{C3380CC4-5D6E-409C-BE32-E72D297353CC}">
              <c16:uniqueId val="{00000001-6616-4345-B30A-AB495D787384}"/>
            </c:ext>
          </c:extLst>
        </c:ser>
        <c:ser>
          <c:idx val="3"/>
          <c:order val="3"/>
          <c:tx>
            <c:strRef>
              <c:f>'Ratios '!$D$66</c:f>
              <c:strCache>
                <c:ptCount val="1"/>
                <c:pt idx="0">
                  <c:v>Dividend Yield </c:v>
                </c:pt>
              </c:strCache>
            </c:strRef>
          </c:tx>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val>
            <c:numRef>
              <c:f>'Ratios '!$E$66:$J$66</c:f>
              <c:numCache>
                <c:formatCode>0.00</c:formatCode>
                <c:ptCount val="6"/>
                <c:pt idx="0">
                  <c:v>5.8091286307053944E-2</c:v>
                </c:pt>
                <c:pt idx="1">
                  <c:v>0.19148936170212769</c:v>
                </c:pt>
                <c:pt idx="2">
                  <c:v>0.50359712230215825</c:v>
                </c:pt>
                <c:pt idx="3">
                  <c:v>2.2407170294494242E-2</c:v>
                </c:pt>
                <c:pt idx="4">
                  <c:v>0.12158054711246201</c:v>
                </c:pt>
                <c:pt idx="5">
                  <c:v>0.24062500000000001</c:v>
                </c:pt>
              </c:numCache>
            </c:numRef>
          </c:val>
          <c:extLst>
            <c:ext xmlns:c16="http://schemas.microsoft.com/office/drawing/2014/chart" uri="{C3380CC4-5D6E-409C-BE32-E72D297353CC}">
              <c16:uniqueId val="{00000002-6616-4345-B30A-AB495D787384}"/>
            </c:ext>
          </c:extLst>
        </c:ser>
        <c:dLbls>
          <c:showLegendKey val="0"/>
          <c:showVal val="1"/>
          <c:showCatName val="0"/>
          <c:showSerName val="0"/>
          <c:showPercent val="0"/>
          <c:showBubbleSize val="0"/>
        </c:dLbls>
        <c:gapWidth val="219"/>
        <c:axId val="21259983"/>
        <c:axId val="21252783"/>
      </c:barChart>
      <c:lineChart>
        <c:grouping val="standard"/>
        <c:varyColors val="0"/>
        <c:ser>
          <c:idx val="0"/>
          <c:order val="0"/>
          <c:tx>
            <c:strRef>
              <c:f>'Ratios '!$D$57</c:f>
              <c:strCache>
                <c:ptCount val="1"/>
                <c:pt idx="0">
                  <c:v>Price Earning Ratio</c:v>
                </c:pt>
              </c:strCache>
            </c:strRef>
          </c:tx>
          <c:spPr>
            <a:ln w="34925" cap="rnd">
              <a:solidFill>
                <a:schemeClr val="accent1"/>
              </a:solidFill>
              <a:round/>
            </a:ln>
            <a:effectLst>
              <a:outerShdw blurRad="57150" dist="19050" dir="5400000" algn="ctr" rotWithShape="0">
                <a:srgbClr val="000000">
                  <a:alpha val="63000"/>
                </a:srgbClr>
              </a:outerShdw>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multiLvlStrRef>
              <c:f>'Ratios '!$E$3:$J$4</c:f>
              <c:multiLvlStrCache>
                <c:ptCount val="6"/>
                <c:lvl>
                  <c:pt idx="0">
                    <c:v>2022</c:v>
                  </c:pt>
                  <c:pt idx="1">
                    <c:v>2021</c:v>
                  </c:pt>
                  <c:pt idx="2">
                    <c:v>2020</c:v>
                  </c:pt>
                  <c:pt idx="3">
                    <c:v>2022</c:v>
                  </c:pt>
                  <c:pt idx="4">
                    <c:v>2021</c:v>
                  </c:pt>
                  <c:pt idx="5">
                    <c:v>2020</c:v>
                  </c:pt>
                </c:lvl>
                <c:lvl>
                  <c:pt idx="0">
                    <c:v>Ferrexpo PLC</c:v>
                  </c:pt>
                  <c:pt idx="3">
                    <c:v>Fresnillo PLC</c:v>
                  </c:pt>
                </c:lvl>
              </c:multiLvlStrCache>
            </c:multiLvlStrRef>
          </c:cat>
          <c:val>
            <c:numRef>
              <c:f>'Ratios '!$E$57:$J$57</c:f>
              <c:numCache>
                <c:formatCode>0.00</c:formatCode>
                <c:ptCount val="6"/>
                <c:pt idx="0">
                  <c:v>8.033333333333335</c:v>
                </c:pt>
                <c:pt idx="1">
                  <c:v>2.6111111111111107</c:v>
                </c:pt>
                <c:pt idx="2">
                  <c:v>1.6547619047619047</c:v>
                </c:pt>
                <c:pt idx="3">
                  <c:v>24.030769230769227</c:v>
                </c:pt>
                <c:pt idx="4">
                  <c:v>32.9</c:v>
                </c:pt>
                <c:pt idx="5">
                  <c:v>15.238095238095239</c:v>
                </c:pt>
              </c:numCache>
            </c:numRef>
          </c:val>
          <c:smooth val="0"/>
          <c:extLst>
            <c:ext xmlns:c16="http://schemas.microsoft.com/office/drawing/2014/chart" uri="{C3380CC4-5D6E-409C-BE32-E72D297353CC}">
              <c16:uniqueId val="{00000003-6616-4345-B30A-AB495D787384}"/>
            </c:ext>
          </c:extLst>
        </c:ser>
        <c:dLbls>
          <c:showLegendKey val="0"/>
          <c:showVal val="1"/>
          <c:showCatName val="0"/>
          <c:showSerName val="0"/>
          <c:showPercent val="0"/>
          <c:showBubbleSize val="0"/>
        </c:dLbls>
        <c:marker val="1"/>
        <c:smooth val="0"/>
        <c:axId val="1187886255"/>
        <c:axId val="1187887215"/>
      </c:lineChart>
      <c:catAx>
        <c:axId val="1187886255"/>
        <c:scaling>
          <c:orientation val="minMax"/>
        </c:scaling>
        <c:delete val="0"/>
        <c:axPos val="b"/>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187887215"/>
        <c:crosses val="autoZero"/>
        <c:auto val="1"/>
        <c:lblAlgn val="ctr"/>
        <c:lblOffset val="100"/>
        <c:noMultiLvlLbl val="0"/>
      </c:catAx>
      <c:valAx>
        <c:axId val="1187887215"/>
        <c:scaling>
          <c:orientation val="minMax"/>
        </c:scaling>
        <c:delete val="0"/>
        <c:axPos val="l"/>
        <c:majorGridlines>
          <c:spPr>
            <a:ln w="9525" cap="flat" cmpd="sng" algn="ctr">
              <a:solidFill>
                <a:schemeClr val="lt1">
                  <a:lumMod val="95000"/>
                  <a:alpha val="10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187886255"/>
        <c:crosses val="autoZero"/>
        <c:crossBetween val="between"/>
      </c:valAx>
      <c:valAx>
        <c:axId val="21252783"/>
        <c:scaling>
          <c:orientation val="minMax"/>
        </c:scaling>
        <c:delete val="0"/>
        <c:axPos val="r"/>
        <c:numFmt formatCode="[$£-809]#,##0.00;[Red][$£-809]#,##0.00"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21259983"/>
        <c:crosses val="max"/>
        <c:crossBetween val="between"/>
      </c:valAx>
      <c:catAx>
        <c:axId val="21259983"/>
        <c:scaling>
          <c:orientation val="minMax"/>
        </c:scaling>
        <c:delete val="1"/>
        <c:axPos val="b"/>
        <c:majorTickMark val="out"/>
        <c:minorTickMark val="none"/>
        <c:tickLblPos val="nextTo"/>
        <c:crossAx val="21252783"/>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3">
  <cs:axisTitle>
    <cs:lnRef idx="0"/>
    <cs:fillRef idx="0"/>
    <cs:effectRef idx="0"/>
    <cs:fontRef idx="minor">
      <a:schemeClr val="tx1">
        <a:lumMod val="65000"/>
        <a:lumOff val="35000"/>
      </a:schemeClr>
    </cs:fontRef>
    <cs:defRPr sz="900" b="1" kern="1200"/>
  </cs:axisTitle>
  <cs:categoryAxis>
    <cs:lnRef idx="0"/>
    <cs:fillRef idx="0"/>
    <cs:effectRef idx="0"/>
    <cs:fontRef idx="minor">
      <a:schemeClr val="tx1">
        <a:lumMod val="65000"/>
        <a:lumOff val="35000"/>
      </a:schemeClr>
    </cs:fontRef>
    <cs:spPr>
      <a:ln w="19050"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styleClr val="auto"/>
    </cs:effectRef>
    <cs:fontRef idx="minor">
      <a:schemeClr val="dk1"/>
    </cs:fontRef>
    <cs:spPr>
      <a:pattFill prst="narHorz">
        <a:fgClr>
          <a:schemeClr val="phClr"/>
        </a:fgClr>
        <a:bgClr>
          <a:schemeClr val="phClr">
            <a:lumMod val="20000"/>
            <a:lumOff val="80000"/>
          </a:schemeClr>
        </a:bgClr>
      </a:pattFill>
      <a:effectLst>
        <a:innerShdw blurRad="114300">
          <a:schemeClr val="phClr"/>
        </a:innerShdw>
      </a:effectLst>
    </cs:spPr>
  </cs:dataPoint>
  <cs:dataPoint3D>
    <cs:lnRef idx="0"/>
    <cs:fillRef idx="0">
      <cs:styleClr val="auto"/>
    </cs:fillRef>
    <cs:effectRef idx="0"/>
    <cs:fontRef idx="minor">
      <a:schemeClr val="dk1"/>
    </cs:fontRef>
    <cs:spPr>
      <a:pattFill prst="narHorz">
        <a:fgClr>
          <a:schemeClr val="phClr"/>
        </a:fgClr>
        <a:bgClr>
          <a:schemeClr val="phClr">
            <a:lumMod val="20000"/>
            <a:lumOff val="80000"/>
          </a:schemeClr>
        </a:bgClr>
      </a:pattFill>
      <a:effectLst>
        <a:innerShdw blurRad="114300">
          <a:schemeClr val="phClr"/>
        </a:innerShdw>
      </a:effectLst>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round/>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a:solidFill>
          <a:schemeClr val="tx1">
            <a:lumMod val="15000"/>
            <a:lumOff val="85000"/>
          </a:schemeClr>
        </a:solidFill>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round/>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50000"/>
        <a:lumOff val="50000"/>
      </a:schemeClr>
    </cs:fontRef>
    <cs:defRPr sz="1800" b="1" kern="1200" cap="all" spc="15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328">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gradFill>
        <a:gsLst>
          <a:gs pos="100000">
            <a:schemeClr val="dk1">
              <a:lumMod val="95000"/>
              <a:lumOff val="5000"/>
            </a:schemeClr>
          </a:gs>
          <a:gs pos="0">
            <a:schemeClr val="dk1">
              <a:lumMod val="75000"/>
              <a:lumOff val="25000"/>
            </a:schemeClr>
          </a:gs>
        </a:gsLst>
        <a:path path="circle">
          <a:fillToRect l="50000" t="50000" r="50000" b="50000"/>
        </a:path>
      </a:gradFill>
      <a:ln w="9525">
        <a:solidFill>
          <a:schemeClr val="dk1">
            <a:lumMod val="75000"/>
            <a:lumOff val="25000"/>
          </a:schemeClr>
        </a:solidFill>
      </a:ln>
    </cs:spPr>
  </cs:downBar>
  <cs:dropLine>
    <cs:lnRef idx="0"/>
    <cs:fillRef idx="0"/>
    <cs:effectRef idx="0"/>
    <cs:fontRef idx="minor">
      <a:schemeClr val="tx1"/>
    </cs:fontRef>
    <cs:spPr>
      <a:ln w="9525" cap="flat" cmpd="sng" algn="ctr">
        <a:solidFill>
          <a:schemeClr val="lt1"/>
        </a:solidFill>
        <a:round/>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cap="flat" cmpd="sng" algn="ctr">
        <a:solidFill>
          <a:schemeClr val="lt1"/>
        </a:solidFill>
        <a:round/>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gradFill>
        <a:gsLst>
          <a:gs pos="100000">
            <a:schemeClr val="lt1">
              <a:lumMod val="85000"/>
            </a:schemeClr>
          </a:gs>
          <a:gs pos="0">
            <a:schemeClr val="lt1"/>
          </a:gs>
        </a:gsLst>
        <a:path path="circle">
          <a:fillToRect l="50000" t="50000" r="50000" b="50000"/>
        </a:path>
      </a:gradFill>
      <a:ln w="9525" cap="flat" cmpd="sng" algn="ctr">
        <a:solidFill>
          <a:schemeClr val="lt1"/>
        </a:solidFill>
        <a:round/>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EBC101-170E-4849-B9B5-F72959C3B0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24</Pages>
  <Words>5973</Words>
  <Characters>34051</Characters>
  <Application>Microsoft Office Word</Application>
  <DocSecurity>4</DocSecurity>
  <Lines>283</Lines>
  <Paragraphs>79</Paragraphs>
  <ScaleCrop>false</ScaleCrop>
  <Company/>
  <LinksUpToDate>false</LinksUpToDate>
  <CharactersWithSpaces>39945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Praveen Chandrabose</dc:creator>
  <cp:lastModifiedBy>Praveen Chandrabose</cp:lastModifiedBy>
  <cp:revision>2</cp:revision>
  <dcterms:created xsi:type="dcterms:W3CDTF">2024-07-22T11:27:00Z</dcterms:created>
  <dcterms:modified xsi:type="dcterms:W3CDTF">2024-07-22T11:27:00Z</dcterms:modified>
</cp:coreProperties>
</file>