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SWTID1741159193153491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SARAVANAM .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PRAVEEN KUMAR .G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THARUN .A.S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JANANI .R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</w:t>
            </w:r>
            <w:r w:rsidDel="00000000" w:rsidR="00000000" w:rsidRPr="00000000">
              <w:rPr>
                <w:rtl w:val="0"/>
              </w:rPr>
              <w:t xml:space="preserve">smoothness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</w:t>
            </w:r>
            <w:r w:rsidDel="00000000" w:rsidR="00000000" w:rsidRPr="00000000">
              <w:rPr>
                <w:rtl w:val="0"/>
              </w:rPr>
              <w:t xml:space="preserve">unauthorized use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PQtDAj1t1cu4OexdU1sUrPQ7Ow==">CgMxLjA4AHIhMTRpdkRFTzAwQ21jQ0tqWHRhNkstMDZFZU9rTTdmVVR0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