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D336" w14:textId="4AD0D2E5" w:rsidR="001A6AFF" w:rsidRPr="001A6AFF" w:rsidRDefault="001A6AFF">
      <w:pPr>
        <w:rPr>
          <w:rFonts w:cstheme="minorHAnsi"/>
          <w:b/>
          <w:bCs/>
          <w:sz w:val="26"/>
          <w:szCs w:val="26"/>
        </w:rPr>
      </w:pPr>
      <w:r w:rsidRPr="001A6AFF">
        <w:rPr>
          <w:rFonts w:cstheme="minorHAnsi"/>
          <w:b/>
          <w:bCs/>
          <w:sz w:val="26"/>
          <w:szCs w:val="26"/>
        </w:rPr>
        <w:t>Design:</w:t>
      </w:r>
    </w:p>
    <w:p w14:paraId="745086FB" w14:textId="74A6D94A" w:rsidR="001A5F95" w:rsidRPr="00CA55A5" w:rsidRDefault="001A5F95">
      <w:p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A D</w:t>
      </w:r>
      <w:r w:rsidRPr="00CA55A5">
        <w:rPr>
          <w:rFonts w:cstheme="minorHAnsi"/>
          <w:b/>
          <w:bCs/>
          <w:sz w:val="26"/>
          <w:szCs w:val="26"/>
        </w:rPr>
        <w:t>ata-Warehouse</w:t>
      </w:r>
      <w:r w:rsidRPr="00CA55A5">
        <w:rPr>
          <w:rFonts w:cstheme="minorHAnsi"/>
          <w:sz w:val="26"/>
          <w:szCs w:val="26"/>
        </w:rPr>
        <w:t xml:space="preserve"> is a heterogeneous collection of data sources organized under a unified schema. There are 2 approaches for constructing a data warehouse: </w:t>
      </w:r>
    </w:p>
    <w:p w14:paraId="1C54C683" w14:textId="31BBD79E" w:rsidR="001A5F95" w:rsidRPr="00CA55A5" w:rsidRDefault="001A5F95">
      <w:pPr>
        <w:rPr>
          <w:rFonts w:cstheme="minorHAnsi"/>
          <w:b/>
          <w:bCs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What is Top-Down Approach?</w:t>
      </w:r>
    </w:p>
    <w:p w14:paraId="496DB62C" w14:textId="77777777" w:rsidR="001A5F95" w:rsidRPr="00CA55A5" w:rsidRDefault="001A5F95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The initial approach developed by Bill Inmon known as the top-down approach starts with building a single source data warehouse for the whole company. </w:t>
      </w:r>
    </w:p>
    <w:p w14:paraId="44FA3E06" w14:textId="4C58D3B0" w:rsidR="001A5F95" w:rsidRPr="00CA55A5" w:rsidRDefault="00660F8B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It </w:t>
      </w:r>
      <w:r w:rsidR="001A5F95" w:rsidRPr="00CA55A5">
        <w:rPr>
          <w:rFonts w:cstheme="minorHAnsi"/>
          <w:sz w:val="26"/>
          <w:szCs w:val="26"/>
        </w:rPr>
        <w:t>processes external data through the ETL (</w:t>
      </w:r>
      <w:hyperlink r:id="rId5" w:tgtFrame="_blank" w:history="1">
        <w:r w:rsidR="001A5F95" w:rsidRPr="00CA55A5">
          <w:rPr>
            <w:rStyle w:val="Hyperlink"/>
            <w:rFonts w:cstheme="minorHAnsi"/>
            <w:sz w:val="26"/>
            <w:szCs w:val="26"/>
          </w:rPr>
          <w:t>Extract, Transform, Load</w:t>
        </w:r>
      </w:hyperlink>
      <w:r w:rsidR="001A5F95" w:rsidRPr="00CA55A5">
        <w:rPr>
          <w:rFonts w:cstheme="minorHAnsi"/>
          <w:sz w:val="26"/>
          <w:szCs w:val="26"/>
        </w:rPr>
        <w:t xml:space="preserve">) process and subsequently stores them in the data warehouse. </w:t>
      </w:r>
    </w:p>
    <w:p w14:paraId="1A2E0EF5" w14:textId="419533D2" w:rsidR="001A5F95" w:rsidRPr="00CA55A5" w:rsidRDefault="001A5F95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From this warehouse, specialized data marts are developed for specific departments, like finance.</w:t>
      </w:r>
    </w:p>
    <w:p w14:paraId="20BAA832" w14:textId="77777777" w:rsidR="00660F8B" w:rsidRPr="00CA55A5" w:rsidRDefault="00660F8B" w:rsidP="00121E7C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The strength of this method is that it offers a clear structure for managing data, however, this method can be expensive as well as time-consuming </w:t>
      </w:r>
    </w:p>
    <w:p w14:paraId="2BF14511" w14:textId="74955A6B" w:rsidR="001A5F95" w:rsidRPr="00CA55A5" w:rsidRDefault="001A5F95" w:rsidP="00660F8B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Diagram:</w:t>
      </w:r>
    </w:p>
    <w:p w14:paraId="5060F1B5" w14:textId="634BB4C1" w:rsidR="001A5F95" w:rsidRPr="00CA55A5" w:rsidRDefault="001A5F95" w:rsidP="001A5F95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3EAD7C12" wp14:editId="34F41217">
            <wp:extent cx="4874217" cy="2315254"/>
            <wp:effectExtent l="0" t="0" r="3175" b="8890"/>
            <wp:docPr id="1444480708" name="Picture 1" descr="Top down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down appro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83" cy="23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B82D" w14:textId="15CB1BAC" w:rsidR="001A5F95" w:rsidRPr="001A5F95" w:rsidRDefault="001A5F95" w:rsidP="001A5F95">
      <w:pPr>
        <w:rPr>
          <w:rFonts w:cstheme="minorHAnsi"/>
          <w:b/>
          <w:bCs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Components in the Top-Down Approach</w:t>
      </w:r>
    </w:p>
    <w:p w14:paraId="7B5D682B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External Sources</w:t>
      </w:r>
      <w:r w:rsidRPr="001A5F95">
        <w:rPr>
          <w:rFonts w:cstheme="minorHAnsi"/>
          <w:sz w:val="26"/>
          <w:szCs w:val="26"/>
        </w:rPr>
        <w:t>: Data is collected from various sources, including structured, semi-structured, and unstructured data types.</w:t>
      </w:r>
    </w:p>
    <w:p w14:paraId="497220F2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Staging Area</w:t>
      </w:r>
      <w:r w:rsidRPr="001A5F95">
        <w:rPr>
          <w:rFonts w:cstheme="minorHAnsi"/>
          <w:sz w:val="26"/>
          <w:szCs w:val="26"/>
        </w:rPr>
        <w:t>: Data from external sources is validated and processed using ETL tools:</w:t>
      </w:r>
    </w:p>
    <w:p w14:paraId="3A66D056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Extract</w:t>
      </w:r>
      <w:r w:rsidRPr="001A5F95">
        <w:rPr>
          <w:rFonts w:cstheme="minorHAnsi"/>
          <w:sz w:val="26"/>
          <w:szCs w:val="26"/>
        </w:rPr>
        <w:t>: Data is gathered from external sources.</w:t>
      </w:r>
    </w:p>
    <w:p w14:paraId="155346B7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Transform</w:t>
      </w:r>
      <w:r w:rsidRPr="001A5F95">
        <w:rPr>
          <w:rFonts w:cstheme="minorHAnsi"/>
          <w:sz w:val="26"/>
          <w:szCs w:val="26"/>
        </w:rPr>
        <w:t>: Data is converted into a standardized format.</w:t>
      </w:r>
    </w:p>
    <w:p w14:paraId="36CC9B4B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Load</w:t>
      </w:r>
      <w:r w:rsidRPr="001A5F95">
        <w:rPr>
          <w:rFonts w:cstheme="minorHAnsi"/>
          <w:sz w:val="26"/>
          <w:szCs w:val="26"/>
        </w:rPr>
        <w:t>: Transformed data is stored in the data warehouse.</w:t>
      </w:r>
    </w:p>
    <w:p w14:paraId="626E6AA7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lastRenderedPageBreak/>
        <w:t>Data Warehouse</w:t>
      </w:r>
      <w:r w:rsidRPr="001A5F95">
        <w:rPr>
          <w:rFonts w:cstheme="minorHAnsi"/>
          <w:sz w:val="26"/>
          <w:szCs w:val="26"/>
        </w:rPr>
        <w:t>: Acts as a central repository, storing cleansed data in its purest form. Metadata resides here, while detailed data is distributed to data marts.</w:t>
      </w:r>
    </w:p>
    <w:p w14:paraId="40FE83C7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Data Marts</w:t>
      </w:r>
      <w:r w:rsidRPr="001A5F95">
        <w:rPr>
          <w:rFonts w:cstheme="minorHAnsi"/>
          <w:sz w:val="26"/>
          <w:szCs w:val="26"/>
        </w:rPr>
        <w:t>: Contain subsets of data specific to organizational functions, managed by individual authorities. The number of data marts depends on the organization's functions.</w:t>
      </w:r>
    </w:p>
    <w:p w14:paraId="7CACE5D3" w14:textId="77777777" w:rsidR="00CA55A5" w:rsidRDefault="001A5F95" w:rsidP="00CA55A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Data Mining</w:t>
      </w:r>
      <w:r w:rsidRPr="001A5F95">
        <w:rPr>
          <w:rFonts w:cstheme="minorHAnsi"/>
          <w:sz w:val="26"/>
          <w:szCs w:val="26"/>
        </w:rPr>
        <w:t>: Involves analyzing the data stored in the warehouse to identify hidden patterns and insights using data mining algorithms.</w:t>
      </w:r>
    </w:p>
    <w:p w14:paraId="3D5D3AA4" w14:textId="155BC54D" w:rsidR="00660F8B" w:rsidRPr="00CA55A5" w:rsidRDefault="00660F8B" w:rsidP="00CA55A5">
      <w:pPr>
        <w:rPr>
          <w:rFonts w:cstheme="minorHAnsi"/>
          <w:sz w:val="26"/>
          <w:szCs w:val="26"/>
        </w:rPr>
      </w:pPr>
      <w:r w:rsidRPr="00CA55A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Bottom-Up Approach</w:t>
      </w:r>
      <w:r w:rsidR="00CA55A5" w:rsidRPr="00CA55A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</w:p>
    <w:p w14:paraId="1BB42EFB" w14:textId="77777777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 xml:space="preserve">The Bottom-Up Approach, proposed by Ralph Kimball, starts by creating individual data marts focused on specific business functions like marketing or sales. </w:t>
      </w:r>
    </w:p>
    <w:p w14:paraId="15259D5E" w14:textId="77777777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These data marts are extracted transformed &amp; loaded first to provide organizations’ ability to generate reports instantly.</w:t>
      </w:r>
    </w:p>
    <w:p w14:paraId="77E2819F" w14:textId="73D02BA2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Later, they are integrated into a centralized data warehouse. This approach is more flexible, cost-effective, and suitable for smaller organizations</w:t>
      </w:r>
    </w:p>
    <w:p w14:paraId="3FE8673B" w14:textId="113C2FD1" w:rsidR="001A5F95" w:rsidRPr="00CA55A5" w:rsidRDefault="00660F8B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Diagram:</w:t>
      </w:r>
    </w:p>
    <w:p w14:paraId="0A2DB238" w14:textId="11E9E871" w:rsidR="00660F8B" w:rsidRPr="00CA55A5" w:rsidRDefault="00660F8B">
      <w:pPr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13721472" wp14:editId="67714762">
            <wp:extent cx="5207431" cy="2286596"/>
            <wp:effectExtent l="0" t="0" r="0" b="0"/>
            <wp:docPr id="1976398947" name="Picture 2" descr="Bottom up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ttom up Appro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77" cy="22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AD66" w14:textId="77777777" w:rsidR="00660F8B" w:rsidRPr="00660F8B" w:rsidRDefault="00660F8B" w:rsidP="00660F8B">
      <w:pPr>
        <w:rPr>
          <w:rFonts w:cstheme="minorHAnsi"/>
          <w:b/>
          <w:bCs/>
          <w:sz w:val="26"/>
          <w:szCs w:val="26"/>
        </w:rPr>
      </w:pPr>
      <w:r w:rsidRPr="00660F8B">
        <w:rPr>
          <w:rFonts w:cstheme="minorHAnsi"/>
          <w:b/>
          <w:bCs/>
          <w:sz w:val="26"/>
          <w:szCs w:val="26"/>
        </w:rPr>
        <w:t>In the Bottom-Up Approach:</w:t>
      </w:r>
    </w:p>
    <w:p w14:paraId="179AFC59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Data is extracted from external sources, similar to the top-down approach.</w:t>
      </w:r>
    </w:p>
    <w:p w14:paraId="2FCF9117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It is processed in the staging area using ETL tools and loaded into data marts instead of directly into a data warehouse.</w:t>
      </w:r>
    </w:p>
    <w:p w14:paraId="48FDE005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Data marts, addressing specific business areas, are created first and provide immediate reporting capabilities.</w:t>
      </w:r>
    </w:p>
    <w:p w14:paraId="4E87F04A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lastRenderedPageBreak/>
        <w:t>These data marts are later integrated into a centralized data warehouse.</w:t>
      </w:r>
    </w:p>
    <w:p w14:paraId="7A721D9E" w14:textId="77777777" w:rsidR="00660F8B" w:rsidRPr="00CA55A5" w:rsidRDefault="00660F8B" w:rsidP="00660F8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What is Data Modeling?</w:t>
      </w:r>
    </w:p>
    <w:p w14:paraId="3B686016" w14:textId="77777777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hyperlink r:id="rId8" w:tgtFrame="_blank" w:history="1">
        <w:r w:rsidRPr="00CA55A5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</w:rPr>
          <w:t>Data modeling</w:t>
        </w:r>
      </w:hyperlink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 is the process of designing a visual representation of a system or database to establish how data will be stored, accessed, and managed.</w:t>
      </w:r>
    </w:p>
    <w:p w14:paraId="5355178F" w14:textId="74DC1D99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In the context of a data warehouse, data modeling involves defining how different data elements interact and how they are organized for efficient retrieval and analysis. </w:t>
      </w:r>
    </w:p>
    <w:p w14:paraId="06E72632" w14:textId="471A344C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The primary goal is to create a blueprint that guides the development of the data warehouse.</w:t>
      </w:r>
    </w:p>
    <w:p w14:paraId="758463FE" w14:textId="77777777" w:rsidR="003C372A" w:rsidRPr="00CA55A5" w:rsidRDefault="003C372A" w:rsidP="00660F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</w:p>
    <w:p w14:paraId="6D03E872" w14:textId="5254157A" w:rsidR="003C372A" w:rsidRPr="00CA55A5" w:rsidRDefault="003C372A" w:rsidP="003C37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</w:pPr>
      <w:r w:rsidRPr="003C372A"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  <w:t>Data Modeling Life Cycle</w:t>
      </w:r>
      <w:r w:rsidR="00CA55A5"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  <w:t>:</w:t>
      </w:r>
    </w:p>
    <w:p w14:paraId="1691B849" w14:textId="77777777" w:rsidR="003C372A" w:rsidRPr="00CA55A5" w:rsidRDefault="003C372A" w:rsidP="003C37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53A41704" w14:textId="42B827DA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Conceptual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A conceptual data model recognizes the highest-level relationships between the different entities.</w:t>
      </w:r>
    </w:p>
    <w:p w14:paraId="25B07B49" w14:textId="77777777" w:rsidR="003C372A" w:rsidRPr="003C372A" w:rsidRDefault="003C372A" w:rsidP="003C372A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Entities, relationships, and attributes.</w:t>
      </w:r>
    </w:p>
    <w:p w14:paraId="7E767396" w14:textId="77777777" w:rsidR="003C372A" w:rsidRPr="003C372A" w:rsidRDefault="003C372A" w:rsidP="003C372A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conceptual model might define entities like "Customer," "Product," and "Sales" and illustrate the relationships between them.</w:t>
      </w:r>
    </w:p>
    <w:p w14:paraId="56488999" w14:textId="2DDC84E1" w:rsidR="00660F8B" w:rsidRPr="00CA55A5" w:rsidRDefault="00586890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035DF7" wp14:editId="7F7577F8">
                <wp:simplePos x="0" y="0"/>
                <wp:positionH relativeFrom="column">
                  <wp:posOffset>7771765</wp:posOffset>
                </wp:positionH>
                <wp:positionV relativeFrom="paragraph">
                  <wp:posOffset>1550035</wp:posOffset>
                </wp:positionV>
                <wp:extent cx="360" cy="360"/>
                <wp:effectExtent l="38100" t="38100" r="38100" b="38100"/>
                <wp:wrapNone/>
                <wp:docPr id="59044857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873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611.45pt;margin-top:121.5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e87bH9sBAADQBAAA&#10;EAAAAAAAAAAAAAAAAADTAwAAZHJzL2luay9pbmsxLnhtbFBLAQItABQABgAIAAAAIQCHb0YY3gAA&#10;AA0BAAAPAAAAAAAAAAAAAAAAANwFAABkcnMvZG93bnJldi54bWxQSwECLQAUAAYACAAAACEAeRi8&#10;nb8AAAAhAQAAGQAAAAAAAAAAAAAAAADnBgAAZHJzL19yZWxzL2Uyb0RvYy54bWwucmVsc1BLBQYA&#10;AAAABgAGAHgBAADdBwAAAAA=&#10;">
                <v:imagedata r:id="rId10" o:title="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164C1E" wp14:editId="3C436F4F">
                <wp:simplePos x="0" y="0"/>
                <wp:positionH relativeFrom="column">
                  <wp:posOffset>7689850</wp:posOffset>
                </wp:positionH>
                <wp:positionV relativeFrom="paragraph">
                  <wp:posOffset>820080</wp:posOffset>
                </wp:positionV>
                <wp:extent cx="360" cy="360"/>
                <wp:effectExtent l="38100" t="38100" r="38100" b="38100"/>
                <wp:wrapNone/>
                <wp:docPr id="51741170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4095" id="Ink 33" o:spid="_x0000_s1026" type="#_x0000_t75" style="position:absolute;margin-left:605pt;margin-top:64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VBTOawEAAAMDAAAOAAAAAAAAAAAAAAAAADwCAABkcnMvZTJv&#10;RG9jLnhtbFBLAQItABQABgAIAAAAIQD8vdAixgEAAGoEAAAQAAAAAAAAAAAAAAAAANMDAABkcnMv&#10;aW5rL2luazEueG1sUEsBAi0AFAAGAAgAAAAhAPkq+A3dAAAAD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3C372A"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48BCE8DB" wp14:editId="0A0716CB">
            <wp:extent cx="2828441" cy="2363001"/>
            <wp:effectExtent l="0" t="0" r="0" b="0"/>
            <wp:docPr id="336958672" name="Picture 3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50" cy="23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8205" w14:textId="69EBA2BD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Logical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Represents the logical structure of the data, including the relationships between entities and the data types for each attribute, without considering physical storage.</w:t>
      </w:r>
    </w:p>
    <w:p w14:paraId="510DE45D" w14:textId="77777777" w:rsidR="003C372A" w:rsidRPr="003C372A" w:rsidRDefault="003C372A" w:rsidP="003C372A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Tables, columns, relationships, and constraints.</w:t>
      </w:r>
    </w:p>
    <w:p w14:paraId="1CFEA8DE" w14:textId="77777777" w:rsidR="003C372A" w:rsidRPr="00CA55A5" w:rsidRDefault="003C372A" w:rsidP="003C372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logical model might define tables such as "Customer," "Product," and "Sales" with their respective columns like "CustomerID," "</w:t>
      </w:r>
      <w:proofErr w:type="spellStart"/>
      <w:r w:rsidRPr="003C372A">
        <w:rPr>
          <w:rFonts w:cstheme="minorHAnsi"/>
          <w:sz w:val="26"/>
          <w:szCs w:val="26"/>
        </w:rPr>
        <w:t>ProductID</w:t>
      </w:r>
      <w:proofErr w:type="spellEnd"/>
      <w:r w:rsidRPr="003C372A">
        <w:rPr>
          <w:rFonts w:cstheme="minorHAnsi"/>
          <w:sz w:val="26"/>
          <w:szCs w:val="26"/>
        </w:rPr>
        <w:t>," and "</w:t>
      </w:r>
      <w:proofErr w:type="spellStart"/>
      <w:r w:rsidRPr="003C372A">
        <w:rPr>
          <w:rFonts w:cstheme="minorHAnsi"/>
          <w:sz w:val="26"/>
          <w:szCs w:val="26"/>
        </w:rPr>
        <w:t>SaleDate</w:t>
      </w:r>
      <w:proofErr w:type="spellEnd"/>
      <w:r w:rsidRPr="003C372A">
        <w:rPr>
          <w:rFonts w:cstheme="minorHAnsi"/>
          <w:sz w:val="26"/>
          <w:szCs w:val="26"/>
        </w:rPr>
        <w:t>."</w:t>
      </w:r>
    </w:p>
    <w:p w14:paraId="10E7A1C0" w14:textId="07FA8534" w:rsidR="003C372A" w:rsidRPr="003C372A" w:rsidRDefault="003C372A" w:rsidP="003C372A">
      <w:pPr>
        <w:ind w:left="360"/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830E2C4" wp14:editId="3347520A">
            <wp:extent cx="2967925" cy="2805156"/>
            <wp:effectExtent l="0" t="0" r="4445" b="0"/>
            <wp:docPr id="3891276" name="Picture 4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12" cy="28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64F5" w14:textId="19401333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 Physical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Specifies how the data will be physically stored in the database, including indexing, partitioning, and data storage mechanisms.</w:t>
      </w:r>
    </w:p>
    <w:p w14:paraId="13B4C1C8" w14:textId="77777777" w:rsidR="003C372A" w:rsidRPr="003C372A" w:rsidRDefault="003C372A" w:rsidP="003C372A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Tables, indexes, partitions, and storage settings.</w:t>
      </w:r>
    </w:p>
    <w:p w14:paraId="187AC0AB" w14:textId="77777777" w:rsidR="003C372A" w:rsidRPr="003C372A" w:rsidRDefault="003C372A" w:rsidP="003C372A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physical model might define storage settings for the "Sales" table, such as partitioning by date to improve query performance.</w:t>
      </w:r>
    </w:p>
    <w:p w14:paraId="15C2AF6E" w14:textId="4A2D5D6C" w:rsidR="003C372A" w:rsidRPr="00CA55A5" w:rsidRDefault="003C372A" w:rsidP="003C372A">
      <w:pPr>
        <w:pStyle w:val="Heading2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Types of Data Warehouse Models</w:t>
      </w:r>
      <w:r w:rsidR="00CA55A5">
        <w:rPr>
          <w:rFonts w:asciiTheme="minorHAnsi" w:hAnsiTheme="minorHAnsi" w:cstheme="minorHAnsi"/>
          <w:sz w:val="26"/>
          <w:szCs w:val="26"/>
        </w:rPr>
        <w:t>:</w:t>
      </w:r>
    </w:p>
    <w:p w14:paraId="296020F2" w14:textId="77777777" w:rsidR="00CA55A5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Enterprise Warehouse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</w:p>
    <w:p w14:paraId="45FA8189" w14:textId="560C65F0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>An Enterprise warehouse collects all of the records about subjects of the entire organization.</w:t>
      </w:r>
    </w:p>
    <w:p w14:paraId="5CD55575" w14:textId="77777777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generally contains detailed information as well as summarized information.</w:t>
      </w:r>
    </w:p>
    <w:p w14:paraId="479ADA43" w14:textId="7F3C5F70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required extensive business modeling and may take years to develop and build.</w:t>
      </w:r>
    </w:p>
    <w:p w14:paraId="5EF0CC84" w14:textId="77777777" w:rsidR="00CA55A5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Data Mart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</w:p>
    <w:p w14:paraId="56AA01DA" w14:textId="2F440140" w:rsidR="003C372A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A </w:t>
      </w:r>
      <w:r w:rsidRPr="00CA55A5">
        <w:rPr>
          <w:rFonts w:cstheme="minorHAnsi"/>
          <w:b/>
          <w:bCs/>
          <w:sz w:val="26"/>
          <w:szCs w:val="26"/>
        </w:rPr>
        <w:t>data mart</w:t>
      </w:r>
      <w:r w:rsidRPr="00CA55A5">
        <w:rPr>
          <w:rFonts w:cstheme="minorHAnsi"/>
          <w:sz w:val="26"/>
          <w:szCs w:val="26"/>
        </w:rPr>
        <w:t xml:space="preserve"> is a smaller, focused part of a company's data, designed to serve the needs of specific teams or department</w:t>
      </w:r>
    </w:p>
    <w:p w14:paraId="6B223735" w14:textId="13163989" w:rsidR="003C372A" w:rsidRPr="00586890" w:rsidRDefault="003C372A" w:rsidP="00586890">
      <w:pPr>
        <w:rPr>
          <w:rFonts w:cstheme="minorHAnsi"/>
          <w:sz w:val="26"/>
          <w:szCs w:val="26"/>
        </w:rPr>
      </w:pPr>
      <w:r w:rsidRPr="00586890">
        <w:rPr>
          <w:rFonts w:cstheme="minorHAnsi"/>
          <w:sz w:val="26"/>
          <w:szCs w:val="26"/>
        </w:rPr>
        <w:t>Data Marts is divided into two parts:</w:t>
      </w:r>
    </w:p>
    <w:p w14:paraId="1AACDA07" w14:textId="4FFCD094" w:rsidR="003C372A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Independent Data Mart:</w:t>
      </w:r>
      <w:r w:rsidRPr="00CA55A5">
        <w:rPr>
          <w:rFonts w:cstheme="minorHAnsi"/>
          <w:sz w:val="26"/>
          <w:szCs w:val="26"/>
        </w:rPr>
        <w:t> Independent data mart is sourced from one or more operational systems.</w:t>
      </w:r>
    </w:p>
    <w:p w14:paraId="09E28223" w14:textId="2DF76A66" w:rsidR="00CA55A5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Dependent Data Mart:</w:t>
      </w:r>
      <w:r w:rsidRPr="00CA55A5">
        <w:rPr>
          <w:rFonts w:cstheme="minorHAnsi"/>
          <w:sz w:val="26"/>
          <w:szCs w:val="26"/>
        </w:rPr>
        <w:t> Dependent data marts are sourced exactly from enterprise data-warehouses.</w:t>
      </w:r>
    </w:p>
    <w:p w14:paraId="7BEB58C2" w14:textId="0E811A81" w:rsidR="00CA55A5" w:rsidRPr="00CA55A5" w:rsidRDefault="00CA55A5" w:rsidP="00CA55A5">
      <w:p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lastRenderedPageBreak/>
        <w:t>Virtual Data Warehouse</w:t>
      </w:r>
    </w:p>
    <w:p w14:paraId="5E3ABD40" w14:textId="77777777" w:rsidR="00CA55A5" w:rsidRPr="00CA55A5" w:rsidRDefault="00CA55A5" w:rsidP="00CA55A5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A </w:t>
      </w:r>
      <w:r w:rsidRPr="00CA55A5">
        <w:rPr>
          <w:rFonts w:cstheme="minorHAnsi"/>
          <w:b/>
          <w:bCs/>
          <w:sz w:val="26"/>
          <w:szCs w:val="26"/>
        </w:rPr>
        <w:t>virtual data warehouse</w:t>
      </w:r>
      <w:r w:rsidRPr="00CA55A5">
        <w:rPr>
          <w:rFonts w:cstheme="minorHAnsi"/>
          <w:sz w:val="26"/>
          <w:szCs w:val="26"/>
        </w:rPr>
        <w:t xml:space="preserve"> is a set of views or perceptions over an operational database.</w:t>
      </w:r>
    </w:p>
    <w:p w14:paraId="0EB91420" w14:textId="0E7B3BA9" w:rsidR="00CA55A5" w:rsidRPr="00CA55A5" w:rsidRDefault="00CA55A5" w:rsidP="00CA55A5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doesn't physically store the data but creates virtual views that allow users to query the data as if it were a separate warehouse.</w:t>
      </w:r>
    </w:p>
    <w:p w14:paraId="6104FCE8" w14:textId="5C266CA4" w:rsidR="003C372A" w:rsidRPr="00CA55A5" w:rsidRDefault="00CA55A5">
      <w:pPr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1D0507EC" wp14:editId="2FAEE4ED">
            <wp:extent cx="4386020" cy="3508816"/>
            <wp:effectExtent l="0" t="0" r="0" b="0"/>
            <wp:docPr id="2100197656" name="Picture 5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78" cy="35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72A" w:rsidRPr="00C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F7B82"/>
    <w:multiLevelType w:val="hybridMultilevel"/>
    <w:tmpl w:val="FDEE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1E1F"/>
    <w:multiLevelType w:val="hybridMultilevel"/>
    <w:tmpl w:val="68B6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7B7C"/>
    <w:multiLevelType w:val="multilevel"/>
    <w:tmpl w:val="4B28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762E"/>
    <w:multiLevelType w:val="hybridMultilevel"/>
    <w:tmpl w:val="027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AD4"/>
    <w:multiLevelType w:val="multilevel"/>
    <w:tmpl w:val="A85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B149B"/>
    <w:multiLevelType w:val="multilevel"/>
    <w:tmpl w:val="41B2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6508"/>
    <w:multiLevelType w:val="hybridMultilevel"/>
    <w:tmpl w:val="70E6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6011"/>
    <w:multiLevelType w:val="multilevel"/>
    <w:tmpl w:val="4AA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7787C"/>
    <w:multiLevelType w:val="multilevel"/>
    <w:tmpl w:val="0B3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21459"/>
    <w:multiLevelType w:val="hybridMultilevel"/>
    <w:tmpl w:val="9C2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1388"/>
    <w:multiLevelType w:val="multilevel"/>
    <w:tmpl w:val="FFF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363298"/>
    <w:multiLevelType w:val="hybridMultilevel"/>
    <w:tmpl w:val="7A96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564053">
    <w:abstractNumId w:val="2"/>
  </w:num>
  <w:num w:numId="2" w16cid:durableId="1180395220">
    <w:abstractNumId w:val="7"/>
  </w:num>
  <w:num w:numId="3" w16cid:durableId="1132671328">
    <w:abstractNumId w:val="9"/>
  </w:num>
  <w:num w:numId="4" w16cid:durableId="311103956">
    <w:abstractNumId w:val="5"/>
  </w:num>
  <w:num w:numId="5" w16cid:durableId="1918782751">
    <w:abstractNumId w:val="8"/>
    <w:lvlOverride w:ilvl="0">
      <w:startOverride w:val="2"/>
    </w:lvlOverride>
  </w:num>
  <w:num w:numId="6" w16cid:durableId="1570000507">
    <w:abstractNumId w:val="8"/>
    <w:lvlOverride w:ilvl="0">
      <w:startOverride w:val="3"/>
    </w:lvlOverride>
  </w:num>
  <w:num w:numId="7" w16cid:durableId="1876188388">
    <w:abstractNumId w:val="4"/>
    <w:lvlOverride w:ilvl="0">
      <w:startOverride w:val="1"/>
    </w:lvlOverride>
  </w:num>
  <w:num w:numId="8" w16cid:durableId="1536502730">
    <w:abstractNumId w:val="4"/>
    <w:lvlOverride w:ilvl="0">
      <w:startOverride w:val="2"/>
    </w:lvlOverride>
  </w:num>
  <w:num w:numId="9" w16cid:durableId="668951294">
    <w:abstractNumId w:val="4"/>
    <w:lvlOverride w:ilvl="0">
      <w:startOverride w:val="3"/>
    </w:lvlOverride>
  </w:num>
  <w:num w:numId="10" w16cid:durableId="1854757740">
    <w:abstractNumId w:val="10"/>
    <w:lvlOverride w:ilvl="0">
      <w:startOverride w:val="1"/>
    </w:lvlOverride>
  </w:num>
  <w:num w:numId="11" w16cid:durableId="1338925805">
    <w:abstractNumId w:val="10"/>
    <w:lvlOverride w:ilvl="0">
      <w:startOverride w:val="2"/>
    </w:lvlOverride>
  </w:num>
  <w:num w:numId="12" w16cid:durableId="553084988">
    <w:abstractNumId w:val="10"/>
    <w:lvlOverride w:ilvl="0">
      <w:startOverride w:val="3"/>
    </w:lvlOverride>
  </w:num>
  <w:num w:numId="13" w16cid:durableId="1822840959">
    <w:abstractNumId w:val="3"/>
  </w:num>
  <w:num w:numId="14" w16cid:durableId="1661735615">
    <w:abstractNumId w:val="6"/>
  </w:num>
  <w:num w:numId="15" w16cid:durableId="29689818">
    <w:abstractNumId w:val="11"/>
  </w:num>
  <w:num w:numId="16" w16cid:durableId="296955126">
    <w:abstractNumId w:val="0"/>
  </w:num>
  <w:num w:numId="17" w16cid:durableId="18043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0121E5"/>
    <w:rsid w:val="001A5F95"/>
    <w:rsid w:val="001A6AFF"/>
    <w:rsid w:val="00244C82"/>
    <w:rsid w:val="003C372A"/>
    <w:rsid w:val="004929D4"/>
    <w:rsid w:val="00511596"/>
    <w:rsid w:val="00586890"/>
    <w:rsid w:val="00660F8B"/>
    <w:rsid w:val="00B14650"/>
    <w:rsid w:val="00CA55A5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EDAF"/>
  <w15:chartTrackingRefBased/>
  <w15:docId w15:val="{8A2B9CAF-2811-43C3-8FB8-2B2135D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0F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60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841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94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models-in-dbm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hyperlink" Target="https://www.geeksforgeeks.org/explain-the-etl-extract-transform-load-process-in-data-engineerin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15:23:55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  <inkml:trace contextRef="#ctx0" brushRef="#br0" timeOffset="156.53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15:23:50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3</cp:revision>
  <dcterms:created xsi:type="dcterms:W3CDTF">2024-12-31T15:25:00Z</dcterms:created>
  <dcterms:modified xsi:type="dcterms:W3CDTF">2025-01-01T15:26:00Z</dcterms:modified>
</cp:coreProperties>
</file>