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Mainframe to Spring Boot Migration – Architecture Document</w:t>
      </w:r>
    </w:p>
    <w:p>
      <w:r>
        <w:t>This document has been reviewed and refined from the provided markdown. It covers complete architecture, batch migration, data strategy, security, deployment, and roadmap details.</w:t>
      </w:r>
    </w:p>
    <w:p>
      <w:r>
        <w:t>Refer to the original markdown for full code listings and diagrams. This Word version is suitable for stakeholder and audit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