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AtomLens Relay</w:t>
        <w:br/>
        <w:t>Submission Credentials and Architecture</w:t>
      </w:r>
    </w:p>
    <w:p>
      <w:pPr>
        <w:jc w:val="center"/>
      </w:pPr>
      <w:r>
        <w:rPr>
          <w:i/>
          <w:sz w:val="20"/>
        </w:rPr>
        <w:t>Prepared for AtomQuest Hackathon 1.0 judging upload</w:t>
      </w:r>
    </w:p>
    <w:p>
      <w:r>
        <w:rPr>
          <w:b/>
          <w:sz w:val="26"/>
        </w:rPr>
        <w:t>Project access summary</w:t>
      </w:r>
    </w:p>
    <w:p>
      <w:pPr>
        <w:ind w:left="360"/>
      </w:pPr>
      <w:r>
        <w:t>Application URL: http://localhost:3000</w:t>
      </w:r>
    </w:p>
    <w:p>
      <w:pPr>
        <w:ind w:left="360"/>
      </w:pPr>
      <w:r>
        <w:t>This project uses role-based access instead of a traditional username/password login page.</w:t>
      </w:r>
    </w:p>
    <w:p>
      <w:pPr>
        <w:ind w:left="360"/>
      </w:pPr>
      <w:r>
        <w:t>From the landing page, use Judge access pack to generate the latest Agent access URL, Customer access URL, and role tokens.</w:t>
      </w:r>
    </w:p>
    <w:p>
      <w:r>
        <w:rPr>
          <w:b/>
          <w:sz w:val="26"/>
        </w:rPr>
        <w:t>Judge credentials</w:t>
      </w:r>
    </w:p>
    <w:p>
      <w:pPr>
        <w:ind w:left="360"/>
      </w:pPr>
      <w:r>
        <w:t>Agent role: Call Agent</w:t>
      </w:r>
    </w:p>
    <w:p>
      <w:pPr>
        <w:ind w:left="360"/>
      </w:pPr>
      <w:r>
        <w:t>Customer role: Customer</w:t>
      </w:r>
    </w:p>
    <w:p>
      <w:pPr>
        <w:ind w:left="360"/>
      </w:pPr>
      <w:r>
        <w:t>Admin dashboard URL: http://localhost:3000/?admin=1</w:t>
      </w:r>
    </w:p>
    <w:p>
      <w:pPr>
        <w:ind w:left="360"/>
      </w:pPr>
      <w:r>
        <w:t>Admin dashboard key: demo-admin-key</w:t>
      </w:r>
    </w:p>
    <w:p>
      <w:pPr>
        <w:ind w:left="360"/>
      </w:pPr>
      <w:r>
        <w:t>Judge flow: open the home page, click Generate Judge Credentials, then open the generated Agent access URL and Customer access URL in separate browser tabs.</w:t>
      </w:r>
    </w:p>
    <w:p>
      <w:r>
        <w:rPr>
          <w:b/>
          <w:sz w:val="26"/>
        </w:rPr>
        <w:t>Architecture notes</w:t>
      </w:r>
    </w:p>
    <w:p>
      <w:pPr>
        <w:ind w:left="360"/>
      </w:pPr>
      <w:r>
        <w:t>Frontend: single-page browser UI for agent, customer, and admin operations.</w:t>
      </w:r>
    </w:p>
    <w:p>
      <w:pPr>
        <w:ind w:left="360"/>
      </w:pPr>
      <w:r>
        <w:t>Backend: Node.js HTTP server with a custom WebSocket relay for session, chat, and media transport.</w:t>
      </w:r>
    </w:p>
    <w:p>
      <w:pPr>
        <w:ind w:left="360"/>
      </w:pPr>
      <w:r>
        <w:t>Persistence: local storage under the data directory for session history, files, and recording metadata.</w:t>
      </w:r>
    </w:p>
    <w:p>
      <w:pPr>
        <w:ind w:left="360"/>
      </w:pPr>
      <w:r>
        <w:t>Recording: the agent can start and stop recording; the server packages separate media streams plus a manifest into a downloadable archive.</w:t>
      </w:r>
    </w:p>
    <w:p>
      <w:pPr>
        <w:ind w:left="360"/>
      </w:pPr>
      <w:r>
        <w:t>Observability: operational metrics are exposed at /metrics.</w:t>
      </w:r>
    </w:p>
    <w:p>
      <w:r>
        <w:rPr>
          <w:b/>
          <w:sz w:val="26"/>
        </w:rPr>
        <w:t>Architecture diagram</w:t>
      </w:r>
    </w:p>
    <w:p>
      <w:r>
        <w:drawing>
          <wp:inline xmlns:a="http://schemas.openxmlformats.org/drawingml/2006/main" xmlns:pic="http://schemas.openxmlformats.org/drawingml/2006/picture">
            <wp:extent cx="6080760" cy="4006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submis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06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AtomLens Relay architecture for judging review.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