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3B7" w:rsidRDefault="00936A94">
      <w:pPr>
        <w:spacing w:after="0"/>
        <w:jc w:val="center"/>
        <w:rPr>
          <w:b/>
          <w:sz w:val="24"/>
          <w:szCs w:val="24"/>
        </w:rPr>
      </w:pPr>
      <w:r>
        <w:rPr>
          <w:b/>
          <w:sz w:val="24"/>
          <w:szCs w:val="24"/>
        </w:rPr>
        <w:t>Project Design Phase-I</w:t>
      </w:r>
    </w:p>
    <w:p w:rsidR="003063B7" w:rsidRDefault="003063B7">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3063B7">
        <w:trPr>
          <w:cantSplit/>
          <w:tblHeader/>
        </w:trPr>
        <w:tc>
          <w:tcPr>
            <w:tcW w:w="4508" w:type="dxa"/>
          </w:tcPr>
          <w:p w:rsidR="003063B7" w:rsidRDefault="00936A94">
            <w:r>
              <w:t>Date</w:t>
            </w:r>
          </w:p>
        </w:tc>
        <w:tc>
          <w:tcPr>
            <w:tcW w:w="4508" w:type="dxa"/>
          </w:tcPr>
          <w:p w:rsidR="003063B7" w:rsidRDefault="00271D17" w:rsidP="00271D17">
            <w:r>
              <w:t>2</w:t>
            </w:r>
            <w:r w:rsidR="00936A94">
              <w:t xml:space="preserve">6 </w:t>
            </w:r>
            <w:r>
              <w:t>September</w:t>
            </w:r>
            <w:r w:rsidR="00936A94">
              <w:t xml:space="preserve"> 2023</w:t>
            </w:r>
          </w:p>
        </w:tc>
      </w:tr>
      <w:tr w:rsidR="003063B7">
        <w:trPr>
          <w:cantSplit/>
          <w:tblHeader/>
        </w:trPr>
        <w:tc>
          <w:tcPr>
            <w:tcW w:w="4508" w:type="dxa"/>
          </w:tcPr>
          <w:p w:rsidR="003063B7" w:rsidRDefault="00936A94">
            <w:r>
              <w:t>Project Name</w:t>
            </w:r>
          </w:p>
        </w:tc>
        <w:tc>
          <w:tcPr>
            <w:tcW w:w="4508" w:type="dxa"/>
          </w:tcPr>
          <w:p w:rsidR="003063B7" w:rsidRDefault="00B16AF1">
            <w:r w:rsidRPr="00B16AF1">
              <w:t>AI driven exploration &amp; prediction of company registration trends</w:t>
            </w:r>
          </w:p>
        </w:tc>
      </w:tr>
    </w:tbl>
    <w:p w:rsidR="003063B7" w:rsidRDefault="003063B7">
      <w:pPr>
        <w:rPr>
          <w:b/>
        </w:rPr>
      </w:pPr>
    </w:p>
    <w:p w:rsidR="003063B7" w:rsidRDefault="00936A94">
      <w:pPr>
        <w:rPr>
          <w:b/>
        </w:rPr>
      </w:pPr>
      <w:r>
        <w:rPr>
          <w:b/>
        </w:rPr>
        <w:t>Problem Statement Template:</w:t>
      </w:r>
    </w:p>
    <w:p w:rsidR="003063B7" w:rsidRDefault="00936A94">
      <w:r>
        <w:t>Project team shall fill the following information in problem statement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1637"/>
        <w:gridCol w:w="6529"/>
      </w:tblGrid>
      <w:tr w:rsidR="003063B7" w:rsidTr="00E3029F">
        <w:trPr>
          <w:cantSplit/>
          <w:trHeight w:val="557"/>
          <w:tblHeader/>
        </w:trPr>
        <w:tc>
          <w:tcPr>
            <w:tcW w:w="901" w:type="dxa"/>
          </w:tcPr>
          <w:p w:rsidR="003063B7" w:rsidRDefault="00936A94">
            <w:pPr>
              <w:rPr>
                <w:b/>
              </w:rPr>
            </w:pPr>
            <w:proofErr w:type="spellStart"/>
            <w:r>
              <w:rPr>
                <w:b/>
              </w:rPr>
              <w:t>S.No</w:t>
            </w:r>
            <w:proofErr w:type="spellEnd"/>
            <w:r>
              <w:rPr>
                <w:b/>
              </w:rPr>
              <w:t>.</w:t>
            </w:r>
          </w:p>
        </w:tc>
        <w:tc>
          <w:tcPr>
            <w:tcW w:w="1637" w:type="dxa"/>
          </w:tcPr>
          <w:p w:rsidR="003063B7" w:rsidRDefault="00936A94">
            <w:pPr>
              <w:rPr>
                <w:b/>
              </w:rPr>
            </w:pPr>
            <w:r>
              <w:rPr>
                <w:b/>
              </w:rPr>
              <w:t>Parameter</w:t>
            </w:r>
          </w:p>
        </w:tc>
        <w:tc>
          <w:tcPr>
            <w:tcW w:w="6529" w:type="dxa"/>
          </w:tcPr>
          <w:p w:rsidR="003063B7" w:rsidRDefault="00936A94">
            <w:pPr>
              <w:rPr>
                <w:b/>
              </w:rPr>
            </w:pPr>
            <w:r>
              <w:rPr>
                <w:b/>
              </w:rPr>
              <w:t>Description</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sidP="00E3029F">
            <w:r>
              <w:rPr>
                <w:color w:val="222222"/>
              </w:rPr>
              <w:t xml:space="preserve">Problem Statement </w:t>
            </w:r>
          </w:p>
        </w:tc>
        <w:tc>
          <w:tcPr>
            <w:tcW w:w="6529" w:type="dxa"/>
          </w:tcPr>
          <w:p w:rsidR="003063B7" w:rsidRDefault="003E50C6">
            <w:r w:rsidRPr="003E50C6">
              <w:t>The goal of this project is to provide stakeholders with an AI-driven solution that not only explores historical company registration trends but also offers predictive insights into future registrations. By leveraging AI and data-driven approaches, this solution can assist businesses, policymakers, and investors in making informed decisions and adapting to changing economic and regulatory landscapes.</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
              <w:rPr>
                <w:color w:val="222222"/>
              </w:rPr>
              <w:t>Solution description</w:t>
            </w:r>
          </w:p>
        </w:tc>
        <w:tc>
          <w:tcPr>
            <w:tcW w:w="6529" w:type="dxa"/>
          </w:tcPr>
          <w:p w:rsidR="003063B7" w:rsidRDefault="003E50C6">
            <w:r w:rsidRPr="003E50C6">
              <w:t>The AI-driven exploration and prediction of company registration trends is a comprehensive solution that employs artificial intelligence, machine learning, and data analytics techniques to analyze historical data and provide predictive insights into future company registration patterns. This solution is designed to address the complexities of the business environment and help stakeholders make informed decisions.</w:t>
            </w:r>
          </w:p>
        </w:tc>
      </w:tr>
      <w:tr w:rsidR="003063B7" w:rsidTr="00E3029F">
        <w:trPr>
          <w:cantSplit/>
          <w:trHeight w:val="78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sidP="00E3029F">
            <w:r>
              <w:rPr>
                <w:color w:val="222222"/>
              </w:rPr>
              <w:t xml:space="preserve">Novelty </w:t>
            </w:r>
          </w:p>
        </w:tc>
        <w:tc>
          <w:tcPr>
            <w:tcW w:w="6529" w:type="dxa"/>
          </w:tcPr>
          <w:p w:rsidR="003063B7" w:rsidRDefault="003E50C6">
            <w:proofErr w:type="gramStart"/>
            <w:r w:rsidRPr="003E50C6">
              <w:t>the</w:t>
            </w:r>
            <w:proofErr w:type="gramEnd"/>
            <w:r w:rsidRPr="003E50C6">
              <w:t xml:space="preserve"> novelty of AI-driven exploration and prediction of company registration trends lies in its ability to leverage advanced analytics, handle complexity, provide real-time insights, and adapt to changing business environments. It represents a significant advancement in understanding and responding to the dynamic nature of economic registration patterns.</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
              <w:rPr>
                <w:color w:val="222222"/>
              </w:rPr>
              <w:t>Customer Satisfaction</w:t>
            </w:r>
          </w:p>
        </w:tc>
        <w:tc>
          <w:tcPr>
            <w:tcW w:w="6529" w:type="dxa"/>
          </w:tcPr>
          <w:p w:rsidR="003063B7" w:rsidRDefault="0098622F" w:rsidP="001F6375">
            <w:r w:rsidRPr="0098622F">
              <w:t>Customer satisfaction is a result of delivering a solution that not only accurately predicts company registration trends but also addresses the specific needs and concerns of users while maintaining ethical and transparent practices. Regular engagement, feedback collection, and continuous improvement efforts are essential for ensuring and enhancing customer satisfaction over time.</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sidP="00E3029F">
            <w:r>
              <w:rPr>
                <w:color w:val="222222"/>
              </w:rPr>
              <w:t xml:space="preserve">Business Model </w:t>
            </w:r>
          </w:p>
        </w:tc>
        <w:tc>
          <w:tcPr>
            <w:tcW w:w="6529" w:type="dxa"/>
          </w:tcPr>
          <w:p w:rsidR="003063B7" w:rsidRDefault="0098622F" w:rsidP="00E3029F">
            <w:r w:rsidRPr="0098622F">
              <w:t>It's essential to conduct market research and engage with potential users and partners to fine-tune the business model according to their specific needs and preferences. Additionally, maintaining transparency and ethical practices in data usage and analytics is crucial for building trust with clients and stakeholders.</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E3029F" w:rsidRDefault="00936A94">
            <w:pPr>
              <w:rPr>
                <w:color w:val="222222"/>
              </w:rPr>
            </w:pPr>
            <w:r>
              <w:rPr>
                <w:color w:val="222222"/>
              </w:rPr>
              <w:t xml:space="preserve">Scalability of </w:t>
            </w:r>
          </w:p>
          <w:p w:rsidR="003063B7" w:rsidRDefault="00936A94">
            <w:pPr>
              <w:rPr>
                <w:color w:val="222222"/>
              </w:rPr>
            </w:pPr>
            <w:r>
              <w:rPr>
                <w:color w:val="222222"/>
              </w:rPr>
              <w:t>the Solution</w:t>
            </w:r>
          </w:p>
        </w:tc>
        <w:tc>
          <w:tcPr>
            <w:tcW w:w="6529" w:type="dxa"/>
          </w:tcPr>
          <w:p w:rsidR="003063B7" w:rsidRDefault="0098622F">
            <w:r w:rsidRPr="0098622F">
              <w:t>Scalability planning should be an integral part of the solution's architecture and infrastructure design to ensure that it can handle growing data volumes, user demands, and evolving business requirements while maintaining high performance and reliability.</w:t>
            </w:r>
          </w:p>
        </w:tc>
      </w:tr>
    </w:tbl>
    <w:p w:rsidR="003063B7" w:rsidRDefault="003063B7"/>
    <w:sectPr w:rsidR="003063B7" w:rsidSect="003063B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A5A"/>
    <w:multiLevelType w:val="multilevel"/>
    <w:tmpl w:val="F7229A6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nsid w:val="394A0934"/>
    <w:multiLevelType w:val="hybridMultilevel"/>
    <w:tmpl w:val="8416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0670FA"/>
    <w:multiLevelType w:val="hybridMultilevel"/>
    <w:tmpl w:val="0C0A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063B7"/>
    <w:rsid w:val="000913F5"/>
    <w:rsid w:val="0010606C"/>
    <w:rsid w:val="001F6375"/>
    <w:rsid w:val="00271D17"/>
    <w:rsid w:val="003063B7"/>
    <w:rsid w:val="003343A0"/>
    <w:rsid w:val="003E50C6"/>
    <w:rsid w:val="007B626A"/>
    <w:rsid w:val="00936A94"/>
    <w:rsid w:val="0098622F"/>
    <w:rsid w:val="009B78EA"/>
    <w:rsid w:val="00B16AF1"/>
    <w:rsid w:val="00BB257A"/>
    <w:rsid w:val="00CF73FD"/>
    <w:rsid w:val="00DE66AD"/>
    <w:rsid w:val="00E30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B7"/>
  </w:style>
  <w:style w:type="paragraph" w:styleId="Heading1">
    <w:name w:val="heading 1"/>
    <w:basedOn w:val="normal0"/>
    <w:next w:val="normal0"/>
    <w:rsid w:val="003063B7"/>
    <w:pPr>
      <w:keepNext/>
      <w:keepLines/>
      <w:spacing w:before="480" w:after="120"/>
      <w:outlineLvl w:val="0"/>
    </w:pPr>
    <w:rPr>
      <w:b/>
      <w:sz w:val="48"/>
      <w:szCs w:val="48"/>
    </w:rPr>
  </w:style>
  <w:style w:type="paragraph" w:styleId="Heading2">
    <w:name w:val="heading 2"/>
    <w:basedOn w:val="normal0"/>
    <w:next w:val="normal0"/>
    <w:rsid w:val="003063B7"/>
    <w:pPr>
      <w:keepNext/>
      <w:keepLines/>
      <w:spacing w:before="360" w:after="80"/>
      <w:outlineLvl w:val="1"/>
    </w:pPr>
    <w:rPr>
      <w:b/>
      <w:sz w:val="36"/>
      <w:szCs w:val="36"/>
    </w:rPr>
  </w:style>
  <w:style w:type="paragraph" w:styleId="Heading3">
    <w:name w:val="heading 3"/>
    <w:basedOn w:val="normal0"/>
    <w:next w:val="normal0"/>
    <w:rsid w:val="003063B7"/>
    <w:pPr>
      <w:keepNext/>
      <w:keepLines/>
      <w:spacing w:before="280" w:after="80"/>
      <w:outlineLvl w:val="2"/>
    </w:pPr>
    <w:rPr>
      <w:b/>
      <w:sz w:val="28"/>
      <w:szCs w:val="28"/>
    </w:rPr>
  </w:style>
  <w:style w:type="paragraph" w:styleId="Heading4">
    <w:name w:val="heading 4"/>
    <w:basedOn w:val="normal0"/>
    <w:next w:val="normal0"/>
    <w:rsid w:val="003063B7"/>
    <w:pPr>
      <w:keepNext/>
      <w:keepLines/>
      <w:spacing w:before="240" w:after="40"/>
      <w:outlineLvl w:val="3"/>
    </w:pPr>
    <w:rPr>
      <w:b/>
      <w:sz w:val="24"/>
      <w:szCs w:val="24"/>
    </w:rPr>
  </w:style>
  <w:style w:type="paragraph" w:styleId="Heading5">
    <w:name w:val="heading 5"/>
    <w:basedOn w:val="normal0"/>
    <w:next w:val="normal0"/>
    <w:rsid w:val="003063B7"/>
    <w:pPr>
      <w:keepNext/>
      <w:keepLines/>
      <w:spacing w:before="220" w:after="40"/>
      <w:outlineLvl w:val="4"/>
    </w:pPr>
    <w:rPr>
      <w:b/>
    </w:rPr>
  </w:style>
  <w:style w:type="paragraph" w:styleId="Heading6">
    <w:name w:val="heading 6"/>
    <w:basedOn w:val="normal0"/>
    <w:next w:val="normal0"/>
    <w:rsid w:val="003063B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63B7"/>
  </w:style>
  <w:style w:type="paragraph" w:styleId="Title">
    <w:name w:val="Title"/>
    <w:basedOn w:val="normal0"/>
    <w:next w:val="normal0"/>
    <w:rsid w:val="003063B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3063B7"/>
    <w:pPr>
      <w:keepNext/>
      <w:keepLines/>
      <w:spacing w:before="360" w:after="80"/>
    </w:pPr>
    <w:rPr>
      <w:rFonts w:ascii="Georgia" w:eastAsia="Georgia" w:hAnsi="Georgia" w:cs="Georgia"/>
      <w:i/>
      <w:color w:val="666666"/>
      <w:sz w:val="48"/>
      <w:szCs w:val="48"/>
    </w:rPr>
  </w:style>
  <w:style w:type="table" w:customStyle="1" w:styleId="a">
    <w:basedOn w:val="TableNormal"/>
    <w:rsid w:val="003063B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063B7"/>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Navaraja</cp:lastModifiedBy>
  <cp:revision>10</cp:revision>
  <dcterms:created xsi:type="dcterms:W3CDTF">2022-09-18T16:51:00Z</dcterms:created>
  <dcterms:modified xsi:type="dcterms:W3CDTF">2023-09-26T20:07:00Z</dcterms:modified>
</cp:coreProperties>
</file>