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sz="6" w:val="single"/>
              <w:left w:sz="6" w:val="single"/>
              <w:bottom w:val="nil"/>
              <w:right w:sz="6" w:val="single"/>
            </w:tcBorders>
          </w:tcPr>
          <w:p>
            <w:pPr>
              <w:jc w:val="center"/>
            </w:pPr>
            <w:r>
              <w:rPr>
                <w:rFonts w:ascii="Arial Black" w:hAnsi="Arial Black"/>
                <w:sz w:val="56"/>
              </w:rPr>
              <w:t>INVOICE</w:t>
            </w:r>
          </w:p>
        </w:tc>
      </w:tr>
      <w:tr>
        <w:tc>
          <w:tcPr>
            <w:tcW w:type="dxa" w:w="9360"/>
            <w:tcBorders>
              <w:top w:val="nil"/>
              <w:left w:sz="6" w:val="single"/>
              <w:bottom w:val="nil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760"/>
              <w:gridCol w:w="3600"/>
            </w:tblGrid>
            <w:tr>
              <w:tc>
                <w:tcPr>
                  <w:tcW w:type="dxa" w:w="468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left"/>
                  </w:pPr>
                  <w:r>
                    <w:rPr>
                      <w:b/>
                    </w:rPr>
                    <w:t>NAME: AKASH S</w:t>
                  </w:r>
                </w:p>
              </w:tc>
              <w:tc>
                <w:tcPr>
                  <w:tcW w:type="dxa" w:w="468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right"/>
                  </w:pPr>
                  <w:r>
                    <w:t>Date: 2025-07-28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val="nil"/>
              <w:right w:sz="6" w:val="single"/>
            </w:tcBorders>
          </w:tcPr>
          <w:p>
            <w:pPr>
              <w:jc w:val="left"/>
            </w:pPr>
            <w:r>
              <w:rPr>
                <w:b/>
              </w:rPr>
              <w:t>Bill To:</w:t>
              <w:br/>
            </w:r>
            <w:r>
              <w:t xml:space="preserve">    PROD SOFTWARE INDIA PRIVATE LIMITED</w:t>
              <w:br/>
            </w:r>
            <w:r>
              <w:t xml:space="preserve">    Kalyani Platina, Ground Floor, Block I, No 24</w:t>
              <w:br/>
            </w:r>
            <w:r>
              <w:t xml:space="preserve">    EPIP Zone Phase II, Whitefield</w:t>
              <w:br/>
            </w:r>
            <w:r>
              <w:t xml:space="preserve">    Bangalore, Karnataka, 560 066</w:t>
              <w:br/>
            </w:r>
          </w:p>
        </w:tc>
      </w:tr>
      <w:tr>
        <w:tc>
          <w:tcPr>
            <w:tcW w:type="dxa" w:w="9360"/>
            <w:tcBorders>
              <w:left w:sz="6" w:val="single"/>
              <w:right w:sz="6" w:val="single"/>
            </w:tcBorders>
          </w:tcPr>
          <w:p/>
          <w:tbl>
            <w:tblPr>
              <w:tblW w:type="auto" w:w="0"/>
              <w:jc w:val="left"/>
              <w:tblLayout w:type="fixed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4680"/>
                  <w:shd w:fill="ff99cc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4680"/>
                  <w:shd w:fill="ff99cc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sz="6" w:val="single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7200"/>
                </w:tcPr>
                <w:p>
                  <w:r>
                    <w:t>Salary for the month of "July 2025" payroll</w:t>
                  </w:r>
                </w:p>
              </w:tc>
              <w:tc>
                <w:tcPr>
                  <w:tcW w:type="dxa" w:w="2160"/>
                </w:tcPr>
                <w:p>
                  <w:r/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Employee Number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50391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Department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R&amp;D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Month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July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Working Days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14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Cumulative Leaves Taken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0 days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Balance Leaves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2 days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sz="6" w:val="single"/>
              <w:left w:sz="6" w:val="single"/>
              <w:bottom w:val="nil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4680"/>
                </w:tcPr>
                <w:p>
                  <w:pPr>
                    <w:jc w:val="right"/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type="dxa" w:w="4680"/>
                  <w:shd w:fill="ffcc99"/>
                  <w:tcBorders>
                    <w:left w:sz="6" w:val="single"/>
                    <w:bottom w:sz="6" w:val="single"/>
                  </w:tcBorders>
                </w:tcPr>
                <w:p>
                  <w:pPr>
                    <w:jc w:val="right"/>
                  </w:pPr>
                  <w:r>
                    <w:rPr>
                      <w:b/>
                    </w:rPr>
                    <w:t>14516/-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sz="6" w:val="single"/>
              <w:right w:sz="6" w:val="single"/>
            </w:tcBorders>
          </w:tcPr>
          <w:p>
            <w:pPr>
              <w:jc w:val="left"/>
            </w:pPr>
            <w:r>
              <w:rPr>
                <w:b/>
              </w:rPr>
              <w:t xml:space="preserve">Amount in Words: </w:t>
            </w:r>
            <w:r>
              <w:t>Rs. Fourteen Thousand Five Hundred Sixteen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