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A5C"/>
          <w:sz w:val="56"/>
        </w:rPr>
        <w:t>NexGen Pharma QMS</w:t>
      </w:r>
    </w:p>
    <w:p>
      <w:pPr>
        <w:jc w:val="center"/>
      </w:pPr>
      <w:r>
        <w:rPr>
          <w:color w:val="2E6DB4"/>
          <w:sz w:val="32"/>
        </w:rPr>
        <w:t>Product Requirements Document (PRD)</w:t>
      </w:r>
    </w:p>
    <w:p/>
    <w:p>
      <w:pPr>
        <w:jc w:val="center"/>
      </w:pPr>
      <w:r>
        <w:rPr>
          <w:color w:val="888888"/>
          <w:sz w:val="20"/>
        </w:rPr>
        <w:t>Version 1.0  |  Praverse Tech Pvt. Ltd.  |  May 2026</w:t>
      </w:r>
    </w:p>
    <w:p>
      <w:r>
        <w:br w:type="page"/>
      </w:r>
    </w:p>
    <w:p>
      <w:pPr>
        <w:pStyle w:val="Heading1"/>
      </w:pPr>
      <w:r>
        <w:rPr>
          <w:color w:val="1A3A5C"/>
          <w:sz w:val="36"/>
        </w:rPr>
        <w:t>1. Executive Summary</w:t>
      </w:r>
    </w:p>
    <w:p>
      <w:pPr>
        <w:spacing w:before="80" w:after="80"/>
        <w:pBdr>
          <w:bottom w:val="single" w:sz="6" w:space="1" w:color="2e6db4"/>
        </w:pBdr>
      </w:pPr>
    </w:p>
    <w:p>
      <w:pPr/>
      <w:r>
        <w:t>NexGen Pharma QMS is an enterprise-grade, inspection-ready Quality Management System built for the pharmaceutical industry. Currently at v0.5.0 Alpha, the system has a solid architectural foundation (React 19, Django 6, PostgreSQL, JWT RBAC) but requires 18 additional modules to achieve feature parity with industry benchmarks (Honeywell TrackWise Digital, CaliberLIMS). This PRD defines the complete product scope, module requirements, regulatory compliance targets, and phased delivery roadmap needed to bring NexGen QMS to v1.0 production readiness.</w:t>
      </w:r>
    </w:p>
    <w:p/>
    <w:p>
      <w:pPr>
        <w:pStyle w:val="Heading2"/>
      </w:pPr>
      <w:r>
        <w:rPr>
          <w:color w:val="2E6DB4"/>
          <w:sz w:val="28"/>
        </w:rPr>
        <w:t>1.1  Product Vision</w:t>
      </w:r>
    </w:p>
    <w:p>
      <w:r>
        <w:t>To be the most developer-friendly, modern-stack pharmaceutical QMS that is inspection-ready out of the box — replacing legacy on-premises tools with a cloud-native, fully traceable, role-aware platform built on open standards.</w:t>
      </w:r>
    </w:p>
    <w:p>
      <w:pPr>
        <w:pStyle w:val="Heading2"/>
      </w:pPr>
      <w:r>
        <w:rPr>
          <w:color w:val="2E6DB4"/>
          <w:sz w:val="28"/>
        </w:rPr>
        <w:t>1.2  Target Users</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a3a5c"/>
          </w:tcPr>
          <w:p>
            <w:r>
              <w:rPr>
                <w:b/>
                <w:color w:val="FFFFFF"/>
                <w:sz w:val="20"/>
              </w:rPr>
              <w:t>Role</w:t>
            </w:r>
          </w:p>
        </w:tc>
        <w:tc>
          <w:tcPr>
            <w:tcW w:type="dxa" w:w="3600"/>
            <w:shd w:val="clear" w:color="auto" w:fill="1a3a5c"/>
          </w:tcPr>
          <w:p>
            <w:r>
              <w:rPr>
                <w:b/>
                <w:color w:val="FFFFFF"/>
                <w:sz w:val="20"/>
              </w:rPr>
              <w:t>Primary Tasks</w:t>
            </w:r>
          </w:p>
        </w:tc>
        <w:tc>
          <w:tcPr>
            <w:tcW w:type="dxa" w:w="3600"/>
            <w:shd w:val="clear" w:color="auto" w:fill="1a3a5c"/>
          </w:tcPr>
          <w:p>
            <w:r>
              <w:rPr>
                <w:b/>
                <w:color w:val="FFFFFF"/>
                <w:sz w:val="20"/>
              </w:rPr>
              <w:t>Key Modules</w:t>
            </w:r>
          </w:p>
        </w:tc>
      </w:tr>
      <w:tr>
        <w:tc>
          <w:tcPr>
            <w:tcW w:type="dxa" w:w="2160"/>
          </w:tcPr>
          <w:p>
            <w:r>
              <w:rPr>
                <w:sz w:val="18"/>
              </w:rPr>
              <w:t>QA Manager</w:t>
            </w:r>
          </w:p>
        </w:tc>
        <w:tc>
          <w:tcPr>
            <w:tcW w:type="dxa" w:w="3600"/>
          </w:tcPr>
          <w:p>
            <w:r>
              <w:rPr>
                <w:sz w:val="18"/>
              </w:rPr>
              <w:t>Approve documents, review deviations, manage audits</w:t>
            </w:r>
          </w:p>
        </w:tc>
        <w:tc>
          <w:tcPr>
            <w:tcW w:type="dxa" w:w="3600"/>
          </w:tcPr>
          <w:p>
            <w:r>
              <w:rPr>
                <w:sz w:val="18"/>
              </w:rPr>
              <w:t>DMS, Deviations, Audits, CAPA</w:t>
            </w:r>
          </w:p>
        </w:tc>
      </w:tr>
      <w:tr>
        <w:tc>
          <w:tcPr>
            <w:tcW w:type="dxa" w:w="2160"/>
          </w:tcPr>
          <w:p>
            <w:r>
              <w:rPr>
                <w:sz w:val="18"/>
              </w:rPr>
              <w:t>QC Analyst</w:t>
            </w:r>
          </w:p>
        </w:tc>
        <w:tc>
          <w:tcPr>
            <w:tcW w:type="dxa" w:w="3600"/>
          </w:tcPr>
          <w:p>
            <w:r>
              <w:rPr>
                <w:sz w:val="18"/>
              </w:rPr>
              <w:t>Log test results, OOS/OOT investigations, sample tracking</w:t>
            </w:r>
          </w:p>
        </w:tc>
        <w:tc>
          <w:tcPr>
            <w:tcW w:type="dxa" w:w="3600"/>
          </w:tcPr>
          <w:p>
            <w:r>
              <w:rPr>
                <w:sz w:val="18"/>
              </w:rPr>
              <w:t>LIMS, OOS, Deviations</w:t>
            </w:r>
          </w:p>
        </w:tc>
      </w:tr>
      <w:tr>
        <w:tc>
          <w:tcPr>
            <w:tcW w:type="dxa" w:w="2160"/>
          </w:tcPr>
          <w:p>
            <w:r>
              <w:rPr>
                <w:sz w:val="18"/>
              </w:rPr>
              <w:t>Production Supervisor</w:t>
            </w:r>
          </w:p>
        </w:tc>
        <w:tc>
          <w:tcPr>
            <w:tcW w:type="dxa" w:w="3600"/>
          </w:tcPr>
          <w:p>
            <w:r>
              <w:rPr>
                <w:sz w:val="18"/>
              </w:rPr>
              <w:t>Batch records, change control, NC reporting</w:t>
            </w:r>
          </w:p>
        </w:tc>
        <w:tc>
          <w:tcPr>
            <w:tcW w:type="dxa" w:w="3600"/>
          </w:tcPr>
          <w:p>
            <w:r>
              <w:rPr>
                <w:sz w:val="18"/>
              </w:rPr>
              <w:t>Batch Records, Change Control, NC</w:t>
            </w:r>
          </w:p>
        </w:tc>
      </w:tr>
      <w:tr>
        <w:tc>
          <w:tcPr>
            <w:tcW w:type="dxa" w:w="2160"/>
          </w:tcPr>
          <w:p>
            <w:r>
              <w:rPr>
                <w:sz w:val="18"/>
              </w:rPr>
              <w:t>Regulatory Affairs</w:t>
            </w:r>
          </w:p>
        </w:tc>
        <w:tc>
          <w:tcPr>
            <w:tcW w:type="dxa" w:w="3600"/>
          </w:tcPr>
          <w:p>
            <w:r>
              <w:rPr>
                <w:sz w:val="18"/>
              </w:rPr>
              <w:t>CAPA tracking, audit reports, APQR generation</w:t>
            </w:r>
          </w:p>
        </w:tc>
        <w:tc>
          <w:tcPr>
            <w:tcW w:type="dxa" w:w="3600"/>
          </w:tcPr>
          <w:p>
            <w:r>
              <w:rPr>
                <w:sz w:val="18"/>
              </w:rPr>
              <w:t>CAPA, Audits, APQR, Reports</w:t>
            </w:r>
          </w:p>
        </w:tc>
      </w:tr>
      <w:tr>
        <w:tc>
          <w:tcPr>
            <w:tcW w:type="dxa" w:w="2160"/>
          </w:tcPr>
          <w:p>
            <w:r>
              <w:rPr>
                <w:sz w:val="18"/>
              </w:rPr>
              <w:t>Warehouse / Logistics</w:t>
            </w:r>
          </w:p>
        </w:tc>
        <w:tc>
          <w:tcPr>
            <w:tcW w:type="dxa" w:w="3600"/>
          </w:tcPr>
          <w:p>
            <w:r>
              <w:rPr>
                <w:sz w:val="18"/>
              </w:rPr>
              <w:t>Supplier qualification, material release</w:t>
            </w:r>
          </w:p>
        </w:tc>
        <w:tc>
          <w:tcPr>
            <w:tcW w:type="dxa" w:w="3600"/>
          </w:tcPr>
          <w:p>
            <w:r>
              <w:rPr>
                <w:sz w:val="18"/>
              </w:rPr>
              <w:t>Supplier QM, Inventory</w:t>
            </w:r>
          </w:p>
        </w:tc>
      </w:tr>
      <w:tr>
        <w:tc>
          <w:tcPr>
            <w:tcW w:type="dxa" w:w="2160"/>
          </w:tcPr>
          <w:p>
            <w:r>
              <w:rPr>
                <w:sz w:val="18"/>
              </w:rPr>
              <w:t>Training Coordinator</w:t>
            </w:r>
          </w:p>
        </w:tc>
        <w:tc>
          <w:tcPr>
            <w:tcW w:type="dxa" w:w="3600"/>
          </w:tcPr>
          <w:p>
            <w:r>
              <w:rPr>
                <w:sz w:val="18"/>
              </w:rPr>
              <w:t>Assign training, track compliance, schedule retraining</w:t>
            </w:r>
          </w:p>
        </w:tc>
        <w:tc>
          <w:tcPr>
            <w:tcW w:type="dxa" w:w="3600"/>
          </w:tcPr>
          <w:p>
            <w:r>
              <w:rPr>
                <w:sz w:val="18"/>
              </w:rPr>
              <w:t>LMS / Training</w:t>
            </w:r>
          </w:p>
        </w:tc>
      </w:tr>
      <w:tr>
        <w:tc>
          <w:tcPr>
            <w:tcW w:type="dxa" w:w="2160"/>
          </w:tcPr>
          <w:p>
            <w:r>
              <w:rPr>
                <w:sz w:val="18"/>
              </w:rPr>
              <w:t>IT / System Admin</w:t>
            </w:r>
          </w:p>
        </w:tc>
        <w:tc>
          <w:tcPr>
            <w:tcW w:type="dxa" w:w="3600"/>
          </w:tcPr>
          <w:p>
            <w:r>
              <w:rPr>
                <w:sz w:val="18"/>
              </w:rPr>
              <w:t>User management, system configuration, audit trail export</w:t>
            </w:r>
          </w:p>
        </w:tc>
        <w:tc>
          <w:tcPr>
            <w:tcW w:type="dxa" w:w="3600"/>
          </w:tcPr>
          <w:p>
            <w:r>
              <w:rPr>
                <w:sz w:val="18"/>
              </w:rPr>
              <w:t>Admin, Reports, Audit Trail</w:t>
            </w:r>
          </w:p>
        </w:tc>
      </w:tr>
    </w:tbl>
    <w:p>
      <w:r>
        <w:br w:type="page"/>
      </w:r>
    </w:p>
    <w:p>
      <w:pPr>
        <w:pStyle w:val="Heading1"/>
      </w:pPr>
      <w:r>
        <w:rPr>
          <w:color w:val="1A3A5C"/>
          <w:sz w:val="36"/>
        </w:rPr>
        <w:t>2. Current State Assessment (v0.5.0 Alpha)</w:t>
      </w:r>
    </w:p>
    <w:p>
      <w:pPr>
        <w:spacing w:before="80" w:after="80"/>
        <w:pBdr>
          <w:bottom w:val="single" w:sz="6" w:space="1" w:color="2e6db4"/>
        </w:pBdr>
      </w:pP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1a3a5c"/>
          </w:tcPr>
          <w:p>
            <w:r>
              <w:rPr>
                <w:b/>
                <w:color w:val="FFFFFF"/>
                <w:sz w:val="20"/>
              </w:rPr>
              <w:t>Module</w:t>
            </w:r>
          </w:p>
        </w:tc>
        <w:tc>
          <w:tcPr>
            <w:tcW w:type="dxa" w:w="2160"/>
            <w:shd w:val="clear" w:color="auto" w:fill="1a3a5c"/>
          </w:tcPr>
          <w:p>
            <w:r>
              <w:rPr>
                <w:b/>
                <w:color w:val="FFFFFF"/>
                <w:sz w:val="20"/>
              </w:rPr>
              <w:t>Backend App</w:t>
            </w:r>
          </w:p>
        </w:tc>
        <w:tc>
          <w:tcPr>
            <w:tcW w:type="dxa" w:w="1728"/>
            <w:shd w:val="clear" w:color="auto" w:fill="1a3a5c"/>
          </w:tcPr>
          <w:p>
            <w:r>
              <w:rPr>
                <w:b/>
                <w:color w:val="FFFFFF"/>
                <w:sz w:val="20"/>
              </w:rPr>
              <w:t>Status</w:t>
            </w:r>
          </w:p>
        </w:tc>
        <w:tc>
          <w:tcPr>
            <w:tcW w:type="dxa" w:w="1728"/>
            <w:shd w:val="clear" w:color="auto" w:fill="1a3a5c"/>
          </w:tcPr>
          <w:p>
            <w:r>
              <w:rPr>
                <w:b/>
                <w:color w:val="FFFFFF"/>
                <w:sz w:val="20"/>
              </w:rPr>
              <w:t>Completeness</w:t>
            </w:r>
          </w:p>
        </w:tc>
      </w:tr>
      <w:tr>
        <w:tc>
          <w:tcPr>
            <w:tcW w:type="dxa" w:w="2880"/>
          </w:tcPr>
          <w:p>
            <w:r>
              <w:rPr>
                <w:sz w:val="18"/>
              </w:rPr>
              <w:t>Authentication &amp; RBAC</w:t>
            </w:r>
          </w:p>
        </w:tc>
        <w:tc>
          <w:tcPr>
            <w:tcW w:type="dxa" w:w="2160"/>
          </w:tcPr>
          <w:p>
            <w:r>
              <w:rPr>
                <w:sz w:val="18"/>
              </w:rPr>
              <w:t>accounts/</w:t>
            </w:r>
          </w:p>
        </w:tc>
        <w:tc>
          <w:tcPr>
            <w:tcW w:type="dxa" w:w="1728"/>
          </w:tcPr>
          <w:p>
            <w:r>
              <w:rPr>
                <w:sz w:val="18"/>
              </w:rPr>
              <w:t>Complete</w:t>
            </w:r>
          </w:p>
        </w:tc>
        <w:tc>
          <w:tcPr>
            <w:tcW w:type="dxa" w:w="1728"/>
          </w:tcPr>
          <w:p>
            <w:r>
              <w:rPr>
                <w:sz w:val="18"/>
              </w:rPr>
              <w:t>90%</w:t>
            </w:r>
          </w:p>
        </w:tc>
      </w:tr>
      <w:tr>
        <w:tc>
          <w:tcPr>
            <w:tcW w:type="dxa" w:w="2880"/>
          </w:tcPr>
          <w:p>
            <w:r>
              <w:rPr>
                <w:sz w:val="18"/>
              </w:rPr>
              <w:t>Document Management (DMS)</w:t>
            </w:r>
          </w:p>
        </w:tc>
        <w:tc>
          <w:tcPr>
            <w:tcW w:type="dxa" w:w="2160"/>
          </w:tcPr>
          <w:p>
            <w:r>
              <w:rPr>
                <w:sz w:val="18"/>
              </w:rPr>
              <w:t>dms/</w:t>
            </w:r>
          </w:p>
        </w:tc>
        <w:tc>
          <w:tcPr>
            <w:tcW w:type="dxa" w:w="1728"/>
          </w:tcPr>
          <w:p>
            <w:r>
              <w:rPr>
                <w:sz w:val="18"/>
              </w:rPr>
              <w:t>In Progress</w:t>
            </w:r>
          </w:p>
        </w:tc>
        <w:tc>
          <w:tcPr>
            <w:tcW w:type="dxa" w:w="1728"/>
          </w:tcPr>
          <w:p>
            <w:r>
              <w:rPr>
                <w:sz w:val="18"/>
              </w:rPr>
              <w:t>60%</w:t>
            </w:r>
          </w:p>
        </w:tc>
      </w:tr>
      <w:tr>
        <w:tc>
          <w:tcPr>
            <w:tcW w:type="dxa" w:w="2880"/>
          </w:tcPr>
          <w:p>
            <w:r>
              <w:rPr>
                <w:sz w:val="18"/>
              </w:rPr>
              <w:t>Deviations &amp; Quality Events</w:t>
            </w:r>
          </w:p>
        </w:tc>
        <w:tc>
          <w:tcPr>
            <w:tcW w:type="dxa" w:w="2160"/>
          </w:tcPr>
          <w:p>
            <w:r>
              <w:rPr>
                <w:sz w:val="18"/>
              </w:rPr>
              <w:t>quality/</w:t>
            </w:r>
          </w:p>
        </w:tc>
        <w:tc>
          <w:tcPr>
            <w:tcW w:type="dxa" w:w="1728"/>
          </w:tcPr>
          <w:p>
            <w:r>
              <w:rPr>
                <w:sz w:val="18"/>
              </w:rPr>
              <w:t>In Progress</w:t>
            </w:r>
          </w:p>
        </w:tc>
        <w:tc>
          <w:tcPr>
            <w:tcW w:type="dxa" w:w="1728"/>
          </w:tcPr>
          <w:p>
            <w:r>
              <w:rPr>
                <w:sz w:val="18"/>
              </w:rPr>
              <w:t>50%</w:t>
            </w:r>
          </w:p>
        </w:tc>
      </w:tr>
      <w:tr>
        <w:tc>
          <w:tcPr>
            <w:tcW w:type="dxa" w:w="2880"/>
          </w:tcPr>
          <w:p>
            <w:r>
              <w:rPr>
                <w:sz w:val="18"/>
              </w:rPr>
              <w:t>CAPA</w:t>
            </w:r>
          </w:p>
        </w:tc>
        <w:tc>
          <w:tcPr>
            <w:tcW w:type="dxa" w:w="2160"/>
          </w:tcPr>
          <w:p>
            <w:r>
              <w:rPr>
                <w:sz w:val="18"/>
              </w:rPr>
              <w:t>quality/</w:t>
            </w:r>
          </w:p>
        </w:tc>
        <w:tc>
          <w:tcPr>
            <w:tcW w:type="dxa" w:w="1728"/>
          </w:tcPr>
          <w:p>
            <w:r>
              <w:rPr>
                <w:sz w:val="18"/>
              </w:rPr>
              <w:t>In Progress</w:t>
            </w:r>
          </w:p>
        </w:tc>
        <w:tc>
          <w:tcPr>
            <w:tcW w:type="dxa" w:w="1728"/>
          </w:tcPr>
          <w:p>
            <w:r>
              <w:rPr>
                <w:sz w:val="18"/>
              </w:rPr>
              <w:t>45%</w:t>
            </w:r>
          </w:p>
        </w:tc>
      </w:tr>
      <w:tr>
        <w:tc>
          <w:tcPr>
            <w:tcW w:type="dxa" w:w="2880"/>
          </w:tcPr>
          <w:p>
            <w:r>
              <w:rPr>
                <w:sz w:val="18"/>
              </w:rPr>
              <w:t>Change Control</w:t>
            </w:r>
          </w:p>
        </w:tc>
        <w:tc>
          <w:tcPr>
            <w:tcW w:type="dxa" w:w="2160"/>
          </w:tcPr>
          <w:p>
            <w:r>
              <w:rPr>
                <w:sz w:val="18"/>
              </w:rPr>
              <w:t>quality/</w:t>
            </w:r>
          </w:p>
        </w:tc>
        <w:tc>
          <w:tcPr>
            <w:tcW w:type="dxa" w:w="1728"/>
          </w:tcPr>
          <w:p>
            <w:r>
              <w:rPr>
                <w:sz w:val="18"/>
              </w:rPr>
              <w:t>Basic</w:t>
            </w:r>
          </w:p>
        </w:tc>
        <w:tc>
          <w:tcPr>
            <w:tcW w:type="dxa" w:w="1728"/>
          </w:tcPr>
          <w:p>
            <w:r>
              <w:rPr>
                <w:sz w:val="18"/>
              </w:rPr>
              <w:t>30%</w:t>
            </w:r>
          </w:p>
        </w:tc>
      </w:tr>
      <w:tr>
        <w:tc>
          <w:tcPr>
            <w:tcW w:type="dxa" w:w="2880"/>
          </w:tcPr>
          <w:p>
            <w:r>
              <w:rPr>
                <w:sz w:val="18"/>
              </w:rPr>
              <w:t>Training / LMS</w:t>
            </w:r>
          </w:p>
        </w:tc>
        <w:tc>
          <w:tcPr>
            <w:tcW w:type="dxa" w:w="2160"/>
          </w:tcPr>
          <w:p>
            <w:r>
              <w:rPr>
                <w:sz w:val="18"/>
              </w:rPr>
              <w:t>training/</w:t>
            </w:r>
          </w:p>
        </w:tc>
        <w:tc>
          <w:tcPr>
            <w:tcW w:type="dxa" w:w="1728"/>
          </w:tcPr>
          <w:p>
            <w:r>
              <w:rPr>
                <w:sz w:val="18"/>
              </w:rPr>
              <w:t>In Progress</w:t>
            </w:r>
          </w:p>
        </w:tc>
        <w:tc>
          <w:tcPr>
            <w:tcW w:type="dxa" w:w="1728"/>
          </w:tcPr>
          <w:p>
            <w:r>
              <w:rPr>
                <w:sz w:val="18"/>
              </w:rPr>
              <w:t>50%</w:t>
            </w:r>
          </w:p>
        </w:tc>
      </w:tr>
      <w:tr>
        <w:tc>
          <w:tcPr>
            <w:tcW w:type="dxa" w:w="2880"/>
          </w:tcPr>
          <w:p>
            <w:r>
              <w:rPr>
                <w:sz w:val="18"/>
              </w:rPr>
              <w:t>Dashboard &amp; KPIs</w:t>
            </w:r>
          </w:p>
        </w:tc>
        <w:tc>
          <w:tcPr>
            <w:tcW w:type="dxa" w:w="2160"/>
          </w:tcPr>
          <w:p>
            <w:r>
              <w:rPr>
                <w:sz w:val="18"/>
              </w:rPr>
              <w:t>frontend only</w:t>
            </w:r>
          </w:p>
        </w:tc>
        <w:tc>
          <w:tcPr>
            <w:tcW w:type="dxa" w:w="1728"/>
          </w:tcPr>
          <w:p>
            <w:r>
              <w:rPr>
                <w:sz w:val="18"/>
              </w:rPr>
              <w:t>In Progress</w:t>
            </w:r>
          </w:p>
        </w:tc>
        <w:tc>
          <w:tcPr>
            <w:tcW w:type="dxa" w:w="1728"/>
          </w:tcPr>
          <w:p>
            <w:r>
              <w:rPr>
                <w:sz w:val="18"/>
              </w:rPr>
              <w:t>55%</w:t>
            </w:r>
          </w:p>
        </w:tc>
      </w:tr>
      <w:tr>
        <w:tc>
          <w:tcPr>
            <w:tcW w:type="dxa" w:w="2880"/>
          </w:tcPr>
          <w:p>
            <w:r>
              <w:rPr>
                <w:sz w:val="18"/>
              </w:rPr>
              <w:t>Audit Trail</w:t>
            </w:r>
          </w:p>
        </w:tc>
        <w:tc>
          <w:tcPr>
            <w:tcW w:type="dxa" w:w="2160"/>
          </w:tcPr>
          <w:p>
            <w:r>
              <w:rPr>
                <w:sz w:val="18"/>
              </w:rPr>
              <w:t>accounts/</w:t>
            </w:r>
          </w:p>
        </w:tc>
        <w:tc>
          <w:tcPr>
            <w:tcW w:type="dxa" w:w="1728"/>
          </w:tcPr>
          <w:p>
            <w:r>
              <w:rPr>
                <w:sz w:val="18"/>
              </w:rPr>
              <w:t>Partial</w:t>
            </w:r>
          </w:p>
        </w:tc>
        <w:tc>
          <w:tcPr>
            <w:tcW w:type="dxa" w:w="1728"/>
          </w:tcPr>
          <w:p>
            <w:r>
              <w:rPr>
                <w:sz w:val="18"/>
              </w:rPr>
              <w:t>40%</w:t>
            </w:r>
          </w:p>
        </w:tc>
      </w:tr>
    </w:tbl>
    <w:p>
      <w:r>
        <w:br w:type="page"/>
      </w:r>
    </w:p>
    <w:p>
      <w:pPr>
        <w:pStyle w:val="Heading1"/>
      </w:pPr>
      <w:r>
        <w:rPr>
          <w:color w:val="1A3A5C"/>
          <w:sz w:val="36"/>
        </w:rPr>
        <w:t>3. Module Requirements — Complete Specification</w:t>
      </w:r>
    </w:p>
    <w:p>
      <w:pPr>
        <w:spacing w:before="80" w:after="80"/>
        <w:pBdr>
          <w:bottom w:val="single" w:sz="6" w:space="1" w:color="2e6db4"/>
        </w:pBdr>
      </w:pPr>
    </w:p>
    <w:p>
      <w:pPr>
        <w:pStyle w:val="Heading2"/>
      </w:pPr>
      <w:r>
        <w:rPr>
          <w:color w:val="2E6DB4"/>
          <w:sz w:val="28"/>
        </w:rPr>
        <w:t>3.1  Audit Management</w:t>
      </w:r>
    </w:p>
    <w:p>
      <w:r>
        <w:rPr>
          <w:i/>
          <w:color w:val="666666"/>
          <w:sz w:val="18"/>
        </w:rPr>
        <w:t>Phase: Phase 1 — Critical   |   Regulatory Reference: 21 CFR 211, EU GMP Annex 16, ISO 13485:2016</w:t>
      </w:r>
    </w:p>
    <w:p>
      <w:r>
        <w:t>Full audit lifecycle management from planning through finding resolution. Supports internal, external, and supplier audits.</w:t>
      </w:r>
    </w:p>
    <w:tbl>
      <w:tblPr>
        <w:tblStyle w:val="TableGrid"/>
        <w:tblW w:type="auto" w:w="0"/>
        <w:tblLook w:firstColumn="1" w:firstRow="1" w:lastColumn="0" w:lastRow="0" w:noHBand="0" w:noVBand="1" w:val="04A0"/>
      </w:tblPr>
      <w:tblGrid>
        <w:gridCol w:w="4320"/>
        <w:gridCol w:w="4320"/>
      </w:tblGrid>
      <w:tr>
        <w:tc>
          <w:tcPr>
            <w:tcW w:type="dxa" w:w="3600"/>
            <w:shd w:val="clear" w:color="auto" w:fill="1a3a5c"/>
          </w:tcPr>
          <w:p>
            <w:r>
              <w:rPr>
                <w:b/>
                <w:color w:val="FFFFFF"/>
                <w:sz w:val="20"/>
              </w:rPr>
              <w:t>Feature</w:t>
            </w:r>
          </w:p>
        </w:tc>
        <w:tc>
          <w:tcPr>
            <w:tcW w:type="dxa" w:w="5760"/>
            <w:shd w:val="clear" w:color="auto" w:fill="1a3a5c"/>
          </w:tcPr>
          <w:p>
            <w:r>
              <w:rPr>
                <w:b/>
                <w:color w:val="FFFFFF"/>
                <w:sz w:val="20"/>
              </w:rPr>
              <w:t>Acceptance Criteria</w:t>
            </w:r>
          </w:p>
        </w:tc>
      </w:tr>
      <w:tr>
        <w:tc>
          <w:tcPr>
            <w:tcW w:type="dxa" w:w="3600"/>
          </w:tcPr>
          <w:p>
            <w:r>
              <w:rPr>
                <w:sz w:val="18"/>
              </w:rPr>
              <w:t>Audit scheduling &amp; calendar</w:t>
            </w:r>
          </w:p>
        </w:tc>
        <w:tc>
          <w:tcPr>
            <w:tcW w:type="dxa" w:w="5760"/>
          </w:tcPr>
          <w:p>
            <w:r>
              <w:rPr>
                <w:sz w:val="18"/>
              </w:rPr>
              <w:t>Schedule audits with lead auditor, scope, type, date</w:t>
            </w:r>
          </w:p>
        </w:tc>
      </w:tr>
      <w:tr>
        <w:tc>
          <w:tcPr>
            <w:tcW w:type="dxa" w:w="3600"/>
          </w:tcPr>
          <w:p>
            <w:r>
              <w:rPr>
                <w:sz w:val="18"/>
              </w:rPr>
              <w:t>Audit plan generation</w:t>
            </w:r>
          </w:p>
        </w:tc>
        <w:tc>
          <w:tcPr>
            <w:tcW w:type="dxa" w:w="5760"/>
          </w:tcPr>
          <w:p>
            <w:r>
              <w:rPr>
                <w:sz w:val="18"/>
              </w:rPr>
              <w:t>Auto-generate checklist from configurable audit templates</w:t>
            </w:r>
          </w:p>
        </w:tc>
      </w:tr>
      <w:tr>
        <w:tc>
          <w:tcPr>
            <w:tcW w:type="dxa" w:w="3600"/>
          </w:tcPr>
          <w:p>
            <w:r>
              <w:rPr>
                <w:sz w:val="18"/>
              </w:rPr>
              <w:t>Finding / observation logging</w:t>
            </w:r>
          </w:p>
        </w:tc>
        <w:tc>
          <w:tcPr>
            <w:tcW w:type="dxa" w:w="5760"/>
          </w:tcPr>
          <w:p>
            <w:r>
              <w:rPr>
                <w:sz w:val="18"/>
              </w:rPr>
              <w:t>Log critical, major, minor findings with evidence attachments</w:t>
            </w:r>
          </w:p>
        </w:tc>
      </w:tr>
      <w:tr>
        <w:tc>
          <w:tcPr>
            <w:tcW w:type="dxa" w:w="3600"/>
          </w:tcPr>
          <w:p>
            <w:r>
              <w:rPr>
                <w:sz w:val="18"/>
              </w:rPr>
              <w:t>CAPA linkage</w:t>
            </w:r>
          </w:p>
        </w:tc>
        <w:tc>
          <w:tcPr>
            <w:tcW w:type="dxa" w:w="5760"/>
          </w:tcPr>
          <w:p>
            <w:r>
              <w:rPr>
                <w:sz w:val="18"/>
              </w:rPr>
              <w:t>Link findings directly to CAPA records</w:t>
            </w:r>
          </w:p>
        </w:tc>
      </w:tr>
      <w:tr>
        <w:tc>
          <w:tcPr>
            <w:tcW w:type="dxa" w:w="3600"/>
          </w:tcPr>
          <w:p>
            <w:r>
              <w:rPr>
                <w:sz w:val="18"/>
              </w:rPr>
              <w:t>Audit report generation</w:t>
            </w:r>
          </w:p>
        </w:tc>
        <w:tc>
          <w:tcPr>
            <w:tcW w:type="dxa" w:w="5760"/>
          </w:tcPr>
          <w:p>
            <w:r>
              <w:rPr>
                <w:sz w:val="18"/>
              </w:rPr>
              <w:t>Auto-generate formatted audit report (PDF export)</w:t>
            </w:r>
          </w:p>
        </w:tc>
      </w:tr>
      <w:tr>
        <w:tc>
          <w:tcPr>
            <w:tcW w:type="dxa" w:w="3600"/>
          </w:tcPr>
          <w:p>
            <w:r>
              <w:rPr>
                <w:sz w:val="18"/>
              </w:rPr>
              <w:t>Response &amp; closure tracking</w:t>
            </w:r>
          </w:p>
        </w:tc>
        <w:tc>
          <w:tcPr>
            <w:tcW w:type="dxa" w:w="5760"/>
          </w:tcPr>
          <w:p>
            <w:r>
              <w:rPr>
                <w:sz w:val="18"/>
              </w:rPr>
              <w:t>Track auditee responses with deadline enforcement</w:t>
            </w:r>
          </w:p>
        </w:tc>
      </w:tr>
      <w:tr>
        <w:tc>
          <w:tcPr>
            <w:tcW w:type="dxa" w:w="3600"/>
          </w:tcPr>
          <w:p>
            <w:r>
              <w:rPr>
                <w:sz w:val="18"/>
              </w:rPr>
              <w:t>Trend analysis</w:t>
            </w:r>
          </w:p>
        </w:tc>
        <w:tc>
          <w:tcPr>
            <w:tcW w:type="dxa" w:w="5760"/>
          </w:tcPr>
          <w:p>
            <w:r>
              <w:rPr>
                <w:sz w:val="18"/>
              </w:rPr>
              <w:t>Repeat-finding detection, site-level audit KPIs</w:t>
            </w:r>
          </w:p>
        </w:tc>
      </w:tr>
    </w:tbl>
    <w:p/>
    <w:p>
      <w:pPr>
        <w:pStyle w:val="Heading2"/>
      </w:pPr>
      <w:r>
        <w:rPr>
          <w:color w:val="2E6DB4"/>
          <w:sz w:val="28"/>
        </w:rPr>
        <w:t>3.2  Complaint Handling</w:t>
      </w:r>
    </w:p>
    <w:p>
      <w:r>
        <w:rPr>
          <w:i/>
          <w:color w:val="666666"/>
          <w:sz w:val="18"/>
        </w:rPr>
        <w:t>Phase: Phase 1 — Critical   |   Regulatory Reference: 21 CFR 211.198, EU MDR Article 87</w:t>
      </w:r>
    </w:p>
    <w:p>
      <w:r>
        <w:t>End-to-end customer complaint intake, investigation, and regulatory reporting.</w:t>
      </w:r>
    </w:p>
    <w:tbl>
      <w:tblPr>
        <w:tblStyle w:val="TableGrid"/>
        <w:tblW w:type="auto" w:w="0"/>
        <w:tblLook w:firstColumn="1" w:firstRow="1" w:lastColumn="0" w:lastRow="0" w:noHBand="0" w:noVBand="1" w:val="04A0"/>
      </w:tblPr>
      <w:tblGrid>
        <w:gridCol w:w="4320"/>
        <w:gridCol w:w="4320"/>
      </w:tblGrid>
      <w:tr>
        <w:tc>
          <w:tcPr>
            <w:tcW w:type="dxa" w:w="3600"/>
            <w:shd w:val="clear" w:color="auto" w:fill="1a3a5c"/>
          </w:tcPr>
          <w:p>
            <w:r>
              <w:rPr>
                <w:b/>
                <w:color w:val="FFFFFF"/>
                <w:sz w:val="20"/>
              </w:rPr>
              <w:t>Feature</w:t>
            </w:r>
          </w:p>
        </w:tc>
        <w:tc>
          <w:tcPr>
            <w:tcW w:type="dxa" w:w="5760"/>
            <w:shd w:val="clear" w:color="auto" w:fill="1a3a5c"/>
          </w:tcPr>
          <w:p>
            <w:r>
              <w:rPr>
                <w:b/>
                <w:color w:val="FFFFFF"/>
                <w:sz w:val="20"/>
              </w:rPr>
              <w:t>Acceptance Criteria</w:t>
            </w:r>
          </w:p>
        </w:tc>
      </w:tr>
      <w:tr>
        <w:tc>
          <w:tcPr>
            <w:tcW w:type="dxa" w:w="3600"/>
          </w:tcPr>
          <w:p>
            <w:r>
              <w:rPr>
                <w:sz w:val="18"/>
              </w:rPr>
              <w:t>Complaint intake form</w:t>
            </w:r>
          </w:p>
        </w:tc>
        <w:tc>
          <w:tcPr>
            <w:tcW w:type="dxa" w:w="5760"/>
          </w:tcPr>
          <w:p>
            <w:r>
              <w:rPr>
                <w:sz w:val="18"/>
              </w:rPr>
              <w:t>Multi-channel intake: manual, email webhook, API</w:t>
            </w:r>
          </w:p>
        </w:tc>
      </w:tr>
      <w:tr>
        <w:tc>
          <w:tcPr>
            <w:tcW w:type="dxa" w:w="3600"/>
          </w:tcPr>
          <w:p>
            <w:r>
              <w:rPr>
                <w:sz w:val="18"/>
              </w:rPr>
              <w:t>Triage &amp; classification</w:t>
            </w:r>
          </w:p>
        </w:tc>
        <w:tc>
          <w:tcPr>
            <w:tcW w:type="dxa" w:w="5760"/>
          </w:tcPr>
          <w:p>
            <w:r>
              <w:rPr>
                <w:sz w:val="18"/>
              </w:rPr>
              <w:t>Product/lot/batch identification, severity classification</w:t>
            </w:r>
          </w:p>
        </w:tc>
      </w:tr>
      <w:tr>
        <w:tc>
          <w:tcPr>
            <w:tcW w:type="dxa" w:w="3600"/>
          </w:tcPr>
          <w:p>
            <w:r>
              <w:rPr>
                <w:sz w:val="18"/>
              </w:rPr>
              <w:t>Investigation workflow</w:t>
            </w:r>
          </w:p>
        </w:tc>
        <w:tc>
          <w:tcPr>
            <w:tcW w:type="dxa" w:w="5760"/>
          </w:tcPr>
          <w:p>
            <w:r>
              <w:rPr>
                <w:sz w:val="18"/>
              </w:rPr>
              <w:t>Root cause analysis, link to NC / Deviation / CAPA</w:t>
            </w:r>
          </w:p>
        </w:tc>
      </w:tr>
      <w:tr>
        <w:tc>
          <w:tcPr>
            <w:tcW w:type="dxa" w:w="3600"/>
          </w:tcPr>
          <w:p>
            <w:r>
              <w:rPr>
                <w:sz w:val="18"/>
              </w:rPr>
              <w:t>MDR/MedWatch linkage</w:t>
            </w:r>
          </w:p>
        </w:tc>
        <w:tc>
          <w:tcPr>
            <w:tcW w:type="dxa" w:w="5760"/>
          </w:tcPr>
          <w:p>
            <w:r>
              <w:rPr>
                <w:sz w:val="18"/>
              </w:rPr>
              <w:t>Flag for mandatory regulatory reporting, track submission</w:t>
            </w:r>
          </w:p>
        </w:tc>
      </w:tr>
      <w:tr>
        <w:tc>
          <w:tcPr>
            <w:tcW w:type="dxa" w:w="3600"/>
          </w:tcPr>
          <w:p>
            <w:r>
              <w:rPr>
                <w:sz w:val="18"/>
              </w:rPr>
              <w:t>30/45-day response tracking</w:t>
            </w:r>
          </w:p>
        </w:tc>
        <w:tc>
          <w:tcPr>
            <w:tcW w:type="dxa" w:w="5760"/>
          </w:tcPr>
          <w:p>
            <w:r>
              <w:rPr>
                <w:sz w:val="18"/>
              </w:rPr>
              <w:t>Automatic deadline enforcement per regulatory timelines</w:t>
            </w:r>
          </w:p>
        </w:tc>
      </w:tr>
      <w:tr>
        <w:tc>
          <w:tcPr>
            <w:tcW w:type="dxa" w:w="3600"/>
          </w:tcPr>
          <w:p>
            <w:r>
              <w:rPr>
                <w:sz w:val="18"/>
              </w:rPr>
              <w:t>Trend reporting</w:t>
            </w:r>
          </w:p>
        </w:tc>
        <w:tc>
          <w:tcPr>
            <w:tcW w:type="dxa" w:w="5760"/>
          </w:tcPr>
          <w:p>
            <w:r>
              <w:rPr>
                <w:sz w:val="18"/>
              </w:rPr>
              <w:t>Product/lot complaint trend charts, signal detection</w:t>
            </w:r>
          </w:p>
        </w:tc>
      </w:tr>
    </w:tbl>
    <w:p/>
    <w:p>
      <w:pPr>
        <w:pStyle w:val="Heading2"/>
      </w:pPr>
      <w:r>
        <w:rPr>
          <w:color w:val="2E6DB4"/>
          <w:sz w:val="28"/>
        </w:rPr>
        <w:t>3.3  Risk Management</w:t>
      </w:r>
    </w:p>
    <w:p>
      <w:r>
        <w:rPr>
          <w:i/>
          <w:color w:val="666666"/>
          <w:sz w:val="18"/>
        </w:rPr>
        <w:t>Phase: Phase 1 — Critical   |   Regulatory Reference: ICH Q9, ISO 14971, FDA Process Validation 2011</w:t>
      </w:r>
    </w:p>
    <w:p>
      <w:r>
        <w:t>Structured risk assessment using FMEA methodology, linked to quality processes.</w:t>
      </w:r>
    </w:p>
    <w:tbl>
      <w:tblPr>
        <w:tblStyle w:val="TableGrid"/>
        <w:tblW w:type="auto" w:w="0"/>
        <w:tblLook w:firstColumn="1" w:firstRow="1" w:lastColumn="0" w:lastRow="0" w:noHBand="0" w:noVBand="1" w:val="04A0"/>
      </w:tblPr>
      <w:tblGrid>
        <w:gridCol w:w="4320"/>
        <w:gridCol w:w="4320"/>
      </w:tblGrid>
      <w:tr>
        <w:tc>
          <w:tcPr>
            <w:tcW w:type="dxa" w:w="3600"/>
            <w:shd w:val="clear" w:color="auto" w:fill="1a3a5c"/>
          </w:tcPr>
          <w:p>
            <w:r>
              <w:rPr>
                <w:b/>
                <w:color w:val="FFFFFF"/>
                <w:sz w:val="20"/>
              </w:rPr>
              <w:t>Feature</w:t>
            </w:r>
          </w:p>
        </w:tc>
        <w:tc>
          <w:tcPr>
            <w:tcW w:type="dxa" w:w="5760"/>
            <w:shd w:val="clear" w:color="auto" w:fill="1a3a5c"/>
          </w:tcPr>
          <w:p>
            <w:r>
              <w:rPr>
                <w:b/>
                <w:color w:val="FFFFFF"/>
                <w:sz w:val="20"/>
              </w:rPr>
              <w:t>Acceptance Criteria</w:t>
            </w:r>
          </w:p>
        </w:tc>
      </w:tr>
      <w:tr>
        <w:tc>
          <w:tcPr>
            <w:tcW w:type="dxa" w:w="3600"/>
          </w:tcPr>
          <w:p>
            <w:r>
              <w:rPr>
                <w:sz w:val="18"/>
              </w:rPr>
              <w:t>Risk register</w:t>
            </w:r>
          </w:p>
        </w:tc>
        <w:tc>
          <w:tcPr>
            <w:tcW w:type="dxa" w:w="5760"/>
          </w:tcPr>
          <w:p>
            <w:r>
              <w:rPr>
                <w:sz w:val="18"/>
              </w:rPr>
              <w:t>Create/manage risk items with owner, category, status</w:t>
            </w:r>
          </w:p>
        </w:tc>
      </w:tr>
      <w:tr>
        <w:tc>
          <w:tcPr>
            <w:tcW w:type="dxa" w:w="3600"/>
          </w:tcPr>
          <w:p>
            <w:r>
              <w:rPr>
                <w:sz w:val="18"/>
              </w:rPr>
              <w:t>FMEA scoring</w:t>
            </w:r>
          </w:p>
        </w:tc>
        <w:tc>
          <w:tcPr>
            <w:tcW w:type="dxa" w:w="5760"/>
          </w:tcPr>
          <w:p>
            <w:r>
              <w:rPr>
                <w:sz w:val="18"/>
              </w:rPr>
              <w:t>Severity × Occurrence × Detection = RPN scoring</w:t>
            </w:r>
          </w:p>
        </w:tc>
      </w:tr>
      <w:tr>
        <w:tc>
          <w:tcPr>
            <w:tcW w:type="dxa" w:w="3600"/>
          </w:tcPr>
          <w:p>
            <w:r>
              <w:rPr>
                <w:sz w:val="18"/>
              </w:rPr>
              <w:t>Risk matrix visualization</w:t>
            </w:r>
          </w:p>
        </w:tc>
        <w:tc>
          <w:tcPr>
            <w:tcW w:type="dxa" w:w="5760"/>
          </w:tcPr>
          <w:p>
            <w:r>
              <w:rPr>
                <w:sz w:val="18"/>
              </w:rPr>
              <w:t>Interactive 5×5 heat map</w:t>
            </w:r>
          </w:p>
        </w:tc>
      </w:tr>
      <w:tr>
        <w:tc>
          <w:tcPr>
            <w:tcW w:type="dxa" w:w="3600"/>
          </w:tcPr>
          <w:p>
            <w:r>
              <w:rPr>
                <w:sz w:val="18"/>
              </w:rPr>
              <w:t>Mitigation tracking</w:t>
            </w:r>
          </w:p>
        </w:tc>
        <w:tc>
          <w:tcPr>
            <w:tcW w:type="dxa" w:w="5760"/>
          </w:tcPr>
          <w:p>
            <w:r>
              <w:rPr>
                <w:sz w:val="18"/>
              </w:rPr>
              <w:t>Link mitigations to CAPA, change control, SOP</w:t>
            </w:r>
          </w:p>
        </w:tc>
      </w:tr>
      <w:tr>
        <w:tc>
          <w:tcPr>
            <w:tcW w:type="dxa" w:w="3600"/>
          </w:tcPr>
          <w:p>
            <w:r>
              <w:rPr>
                <w:sz w:val="18"/>
              </w:rPr>
              <w:t>Residual risk assessment</w:t>
            </w:r>
          </w:p>
        </w:tc>
        <w:tc>
          <w:tcPr>
            <w:tcW w:type="dxa" w:w="5760"/>
          </w:tcPr>
          <w:p>
            <w:r>
              <w:rPr>
                <w:sz w:val="18"/>
              </w:rPr>
              <w:t>Re-score after mitigation, track to acceptable threshold</w:t>
            </w:r>
          </w:p>
        </w:tc>
      </w:tr>
      <w:tr>
        <w:tc>
          <w:tcPr>
            <w:tcW w:type="dxa" w:w="3600"/>
          </w:tcPr>
          <w:p>
            <w:r>
              <w:rPr>
                <w:sz w:val="18"/>
              </w:rPr>
              <w:t>Risk review history</w:t>
            </w:r>
          </w:p>
        </w:tc>
        <w:tc>
          <w:tcPr>
            <w:tcW w:type="dxa" w:w="5760"/>
          </w:tcPr>
          <w:p>
            <w:r>
              <w:rPr>
                <w:sz w:val="18"/>
              </w:rPr>
              <w:t>Full audit trail of all risk score changes</w:t>
            </w:r>
          </w:p>
        </w:tc>
      </w:tr>
    </w:tbl>
    <w:p/>
    <w:p>
      <w:pPr>
        <w:pStyle w:val="Heading2"/>
      </w:pPr>
      <w:r>
        <w:rPr>
          <w:color w:val="2E6DB4"/>
          <w:sz w:val="28"/>
        </w:rPr>
        <w:t>3.4  Supplier Quality Management</w:t>
      </w:r>
    </w:p>
    <w:p>
      <w:r>
        <w:rPr>
          <w:i/>
          <w:color w:val="666666"/>
          <w:sz w:val="18"/>
        </w:rPr>
        <w:t>Phase: Phase 1 — Critical   |   Regulatory Reference: 21 CFR 211.84, ISO 13485:2016 Cl.7.4</w:t>
      </w:r>
    </w:p>
    <w:p>
      <w:r>
        <w:t>Approved Supplier List (ASL) management, qualification, and ongoing performance monitoring.</w:t>
      </w:r>
    </w:p>
    <w:tbl>
      <w:tblPr>
        <w:tblStyle w:val="TableGrid"/>
        <w:tblW w:type="auto" w:w="0"/>
        <w:tblLook w:firstColumn="1" w:firstRow="1" w:lastColumn="0" w:lastRow="0" w:noHBand="0" w:noVBand="1" w:val="04A0"/>
      </w:tblPr>
      <w:tblGrid>
        <w:gridCol w:w="4320"/>
        <w:gridCol w:w="4320"/>
      </w:tblGrid>
      <w:tr>
        <w:tc>
          <w:tcPr>
            <w:tcW w:type="dxa" w:w="3600"/>
            <w:shd w:val="clear" w:color="auto" w:fill="1a3a5c"/>
          </w:tcPr>
          <w:p>
            <w:r>
              <w:rPr>
                <w:b/>
                <w:color w:val="FFFFFF"/>
                <w:sz w:val="20"/>
              </w:rPr>
              <w:t>Feature</w:t>
            </w:r>
          </w:p>
        </w:tc>
        <w:tc>
          <w:tcPr>
            <w:tcW w:type="dxa" w:w="5760"/>
            <w:shd w:val="clear" w:color="auto" w:fill="1a3a5c"/>
          </w:tcPr>
          <w:p>
            <w:r>
              <w:rPr>
                <w:b/>
                <w:color w:val="FFFFFF"/>
                <w:sz w:val="20"/>
              </w:rPr>
              <w:t>Acceptance Criteria</w:t>
            </w:r>
          </w:p>
        </w:tc>
      </w:tr>
      <w:tr>
        <w:tc>
          <w:tcPr>
            <w:tcW w:type="dxa" w:w="3600"/>
          </w:tcPr>
          <w:p>
            <w:r>
              <w:rPr>
                <w:sz w:val="18"/>
              </w:rPr>
              <w:t>Supplier master</w:t>
            </w:r>
          </w:p>
        </w:tc>
        <w:tc>
          <w:tcPr>
            <w:tcW w:type="dxa" w:w="5760"/>
          </w:tcPr>
          <w:p>
            <w:r>
              <w:rPr>
                <w:sz w:val="18"/>
              </w:rPr>
              <w:t>Supplier profile: category, approval status, contacts, materials</w:t>
            </w:r>
          </w:p>
        </w:tc>
      </w:tr>
      <w:tr>
        <w:tc>
          <w:tcPr>
            <w:tcW w:type="dxa" w:w="3600"/>
          </w:tcPr>
          <w:p>
            <w:r>
              <w:rPr>
                <w:sz w:val="18"/>
              </w:rPr>
              <w:t>Qualification workflow</w:t>
            </w:r>
          </w:p>
        </w:tc>
        <w:tc>
          <w:tcPr>
            <w:tcW w:type="dxa" w:w="5760"/>
          </w:tcPr>
          <w:p>
            <w:r>
              <w:rPr>
                <w:sz w:val="18"/>
              </w:rPr>
              <w:t>Questionnaire, on-site audit, document review, approval</w:t>
            </w:r>
          </w:p>
        </w:tc>
      </w:tr>
      <w:tr>
        <w:tc>
          <w:tcPr>
            <w:tcW w:type="dxa" w:w="3600"/>
          </w:tcPr>
          <w:p>
            <w:r>
              <w:rPr>
                <w:sz w:val="18"/>
              </w:rPr>
              <w:t>Approved Supplier List (ASL)</w:t>
            </w:r>
          </w:p>
        </w:tc>
        <w:tc>
          <w:tcPr>
            <w:tcW w:type="dxa" w:w="5760"/>
          </w:tcPr>
          <w:p>
            <w:r>
              <w:rPr>
                <w:sz w:val="18"/>
              </w:rPr>
              <w:t>Locked, versioned approved supplier list with expiry</w:t>
            </w:r>
          </w:p>
        </w:tc>
      </w:tr>
      <w:tr>
        <w:tc>
          <w:tcPr>
            <w:tcW w:type="dxa" w:w="3600"/>
          </w:tcPr>
          <w:p>
            <w:r>
              <w:rPr>
                <w:sz w:val="18"/>
              </w:rPr>
              <w:t>Scorecard &amp; performance</w:t>
            </w:r>
          </w:p>
        </w:tc>
        <w:tc>
          <w:tcPr>
            <w:tcW w:type="dxa" w:w="5760"/>
          </w:tcPr>
          <w:p>
            <w:r>
              <w:rPr>
                <w:sz w:val="18"/>
              </w:rPr>
              <w:t>Delivery, quality, responsiveness KPI scoring per cycle</w:t>
            </w:r>
          </w:p>
        </w:tc>
      </w:tr>
      <w:tr>
        <w:tc>
          <w:tcPr>
            <w:tcW w:type="dxa" w:w="3600"/>
          </w:tcPr>
          <w:p>
            <w:r>
              <w:rPr>
                <w:sz w:val="18"/>
              </w:rPr>
              <w:t>Supplier change notification (SCN)</w:t>
            </w:r>
          </w:p>
        </w:tc>
        <w:tc>
          <w:tcPr>
            <w:tcW w:type="dxa" w:w="5760"/>
          </w:tcPr>
          <w:p>
            <w:r>
              <w:rPr>
                <w:sz w:val="18"/>
              </w:rPr>
              <w:t>Track supplier-initiated changes, trigger internal review</w:t>
            </w:r>
          </w:p>
        </w:tc>
      </w:tr>
      <w:tr>
        <w:tc>
          <w:tcPr>
            <w:tcW w:type="dxa" w:w="3600"/>
          </w:tcPr>
          <w:p>
            <w:r>
              <w:rPr>
                <w:sz w:val="18"/>
              </w:rPr>
              <w:t>Disqualification / suspension</w:t>
            </w:r>
          </w:p>
        </w:tc>
        <w:tc>
          <w:tcPr>
            <w:tcW w:type="dxa" w:w="5760"/>
          </w:tcPr>
          <w:p>
            <w:r>
              <w:rPr>
                <w:sz w:val="18"/>
              </w:rPr>
              <w:t>Formal disqualification with reason, linked NC records</w:t>
            </w:r>
          </w:p>
        </w:tc>
      </w:tr>
    </w:tbl>
    <w:p/>
    <w:p>
      <w:pPr>
        <w:pStyle w:val="Heading2"/>
      </w:pPr>
      <w:r>
        <w:rPr>
          <w:color w:val="2E6DB4"/>
          <w:sz w:val="28"/>
        </w:rPr>
        <w:t>3.5  Nonconformance (NC) Management</w:t>
      </w:r>
    </w:p>
    <w:p>
      <w:r>
        <w:rPr>
          <w:i/>
          <w:color w:val="666666"/>
          <w:sz w:val="18"/>
        </w:rPr>
        <w:t>Phase: Phase 1 — Critical   |   Regulatory Reference: 21 CFR 211.192, ISO 13485:2016 Cl.8.3</w:t>
      </w:r>
    </w:p>
    <w:p>
      <w:r>
        <w:t>Product and process nonconformance tracking, disposition decisions, and yield impact reporting.</w:t>
      </w:r>
    </w:p>
    <w:tbl>
      <w:tblPr>
        <w:tblStyle w:val="TableGrid"/>
        <w:tblW w:type="auto" w:w="0"/>
        <w:tblLook w:firstColumn="1" w:firstRow="1" w:lastColumn="0" w:lastRow="0" w:noHBand="0" w:noVBand="1" w:val="04A0"/>
      </w:tblPr>
      <w:tblGrid>
        <w:gridCol w:w="4320"/>
        <w:gridCol w:w="4320"/>
      </w:tblGrid>
      <w:tr>
        <w:tc>
          <w:tcPr>
            <w:tcW w:type="dxa" w:w="3600"/>
            <w:shd w:val="clear" w:color="auto" w:fill="1a3a5c"/>
          </w:tcPr>
          <w:p>
            <w:r>
              <w:rPr>
                <w:b/>
                <w:color w:val="FFFFFF"/>
                <w:sz w:val="20"/>
              </w:rPr>
              <w:t>Feature</w:t>
            </w:r>
          </w:p>
        </w:tc>
        <w:tc>
          <w:tcPr>
            <w:tcW w:type="dxa" w:w="5760"/>
            <w:shd w:val="clear" w:color="auto" w:fill="1a3a5c"/>
          </w:tcPr>
          <w:p>
            <w:r>
              <w:rPr>
                <w:b/>
                <w:color w:val="FFFFFF"/>
                <w:sz w:val="20"/>
              </w:rPr>
              <w:t>Acceptance Criteria</w:t>
            </w:r>
          </w:p>
        </w:tc>
      </w:tr>
      <w:tr>
        <w:tc>
          <w:tcPr>
            <w:tcW w:type="dxa" w:w="3600"/>
          </w:tcPr>
          <w:p>
            <w:r>
              <w:rPr>
                <w:sz w:val="18"/>
              </w:rPr>
              <w:t>NC report creation</w:t>
            </w:r>
          </w:p>
        </w:tc>
        <w:tc>
          <w:tcPr>
            <w:tcW w:type="dxa" w:w="5760"/>
          </w:tcPr>
          <w:p>
            <w:r>
              <w:rPr>
                <w:sz w:val="18"/>
              </w:rPr>
              <w:t>Batch/lot identification, product, defect description, quantity</w:t>
            </w:r>
          </w:p>
        </w:tc>
      </w:tr>
      <w:tr>
        <w:tc>
          <w:tcPr>
            <w:tcW w:type="dxa" w:w="3600"/>
          </w:tcPr>
          <w:p>
            <w:r>
              <w:rPr>
                <w:sz w:val="18"/>
              </w:rPr>
              <w:t>Disposition workflow</w:t>
            </w:r>
          </w:p>
        </w:tc>
        <w:tc>
          <w:tcPr>
            <w:tcW w:type="dxa" w:w="5760"/>
          </w:tcPr>
          <w:p>
            <w:r>
              <w:rPr>
                <w:sz w:val="18"/>
              </w:rPr>
              <w:t>Use As-Is / Rework / Reject / Return-to-Vendor with approvals</w:t>
            </w:r>
          </w:p>
        </w:tc>
      </w:tr>
      <w:tr>
        <w:tc>
          <w:tcPr>
            <w:tcW w:type="dxa" w:w="3600"/>
          </w:tcPr>
          <w:p>
            <w:r>
              <w:rPr>
                <w:sz w:val="18"/>
              </w:rPr>
              <w:t>CAPA linkage</w:t>
            </w:r>
          </w:p>
        </w:tc>
        <w:tc>
          <w:tcPr>
            <w:tcW w:type="dxa" w:w="5760"/>
          </w:tcPr>
          <w:p>
            <w:r>
              <w:rPr>
                <w:sz w:val="18"/>
              </w:rPr>
              <w:t>Mandatory CAPA linkage for critical / repeat NCs</w:t>
            </w:r>
          </w:p>
        </w:tc>
      </w:tr>
      <w:tr>
        <w:tc>
          <w:tcPr>
            <w:tcW w:type="dxa" w:w="3600"/>
          </w:tcPr>
          <w:p>
            <w:r>
              <w:rPr>
                <w:sz w:val="18"/>
              </w:rPr>
              <w:t>Yield impact tracking</w:t>
            </w:r>
          </w:p>
        </w:tc>
        <w:tc>
          <w:tcPr>
            <w:tcW w:type="dxa" w:w="5760"/>
          </w:tcPr>
          <w:p>
            <w:r>
              <w:rPr>
                <w:sz w:val="18"/>
              </w:rPr>
              <w:t>Track rejected quantity against total batch yield</w:t>
            </w:r>
          </w:p>
        </w:tc>
      </w:tr>
      <w:tr>
        <w:tc>
          <w:tcPr>
            <w:tcW w:type="dxa" w:w="3600"/>
          </w:tcPr>
          <w:p>
            <w:r>
              <w:rPr>
                <w:sz w:val="18"/>
              </w:rPr>
              <w:t>Hold / quarantine management</w:t>
            </w:r>
          </w:p>
        </w:tc>
        <w:tc>
          <w:tcPr>
            <w:tcW w:type="dxa" w:w="5760"/>
          </w:tcPr>
          <w:p>
            <w:r>
              <w:rPr>
                <w:sz w:val="18"/>
              </w:rPr>
              <w:t>Physical hold tags linked to digital NC record</w:t>
            </w:r>
          </w:p>
        </w:tc>
      </w:tr>
      <w:tr>
        <w:tc>
          <w:tcPr>
            <w:tcW w:type="dxa" w:w="3600"/>
          </w:tcPr>
          <w:p>
            <w:r>
              <w:rPr>
                <w:sz w:val="18"/>
              </w:rPr>
              <w:t>NC trend reports</w:t>
            </w:r>
          </w:p>
        </w:tc>
        <w:tc>
          <w:tcPr>
            <w:tcW w:type="dxa" w:w="5760"/>
          </w:tcPr>
          <w:p>
            <w:r>
              <w:rPr>
                <w:sz w:val="18"/>
              </w:rPr>
              <w:t>Failure mode, product family, line trend analysis</w:t>
            </w:r>
          </w:p>
        </w:tc>
      </w:tr>
    </w:tbl>
    <w:p/>
    <w:p>
      <w:pPr>
        <w:pStyle w:val="Heading2"/>
      </w:pPr>
      <w:r>
        <w:rPr>
          <w:color w:val="2E6DB4"/>
          <w:sz w:val="28"/>
        </w:rPr>
        <w:t>3.6  OOS / OOT Investigation</w:t>
      </w:r>
    </w:p>
    <w:p>
      <w:r>
        <w:rPr>
          <w:i/>
          <w:color w:val="666666"/>
          <w:sz w:val="18"/>
        </w:rPr>
        <w:t>Phase: Phase 1 — Critical   |   Regulatory Reference: FDA OOS Guidance 2006, USP &lt;1010&gt;</w:t>
      </w:r>
    </w:p>
    <w:p>
      <w:r>
        <w:t>Two-phase Out-of-Specification and Out-of-Trend investigation workflow mandated by FDA guidance.</w:t>
      </w:r>
    </w:p>
    <w:tbl>
      <w:tblPr>
        <w:tblStyle w:val="TableGrid"/>
        <w:tblW w:type="auto" w:w="0"/>
        <w:tblLook w:firstColumn="1" w:firstRow="1" w:lastColumn="0" w:lastRow="0" w:noHBand="0" w:noVBand="1" w:val="04A0"/>
      </w:tblPr>
      <w:tblGrid>
        <w:gridCol w:w="4320"/>
        <w:gridCol w:w="4320"/>
      </w:tblGrid>
      <w:tr>
        <w:tc>
          <w:tcPr>
            <w:tcW w:type="dxa" w:w="3600"/>
            <w:shd w:val="clear" w:color="auto" w:fill="1a3a5c"/>
          </w:tcPr>
          <w:p>
            <w:r>
              <w:rPr>
                <w:b/>
                <w:color w:val="FFFFFF"/>
                <w:sz w:val="20"/>
              </w:rPr>
              <w:t>Feature</w:t>
            </w:r>
          </w:p>
        </w:tc>
        <w:tc>
          <w:tcPr>
            <w:tcW w:type="dxa" w:w="5760"/>
            <w:shd w:val="clear" w:color="auto" w:fill="1a3a5c"/>
          </w:tcPr>
          <w:p>
            <w:r>
              <w:rPr>
                <w:b/>
                <w:color w:val="FFFFFF"/>
                <w:sz w:val="20"/>
              </w:rPr>
              <w:t>Acceptance Criteria</w:t>
            </w:r>
          </w:p>
        </w:tc>
      </w:tr>
      <w:tr>
        <w:tc>
          <w:tcPr>
            <w:tcW w:type="dxa" w:w="3600"/>
          </w:tcPr>
          <w:p>
            <w:r>
              <w:rPr>
                <w:sz w:val="18"/>
              </w:rPr>
              <w:t>OOS trigger</w:t>
            </w:r>
          </w:p>
        </w:tc>
        <w:tc>
          <w:tcPr>
            <w:tcW w:type="dxa" w:w="5760"/>
          </w:tcPr>
          <w:p>
            <w:r>
              <w:rPr>
                <w:sz w:val="18"/>
              </w:rPr>
              <w:t>Auto-flag results exceeding specification limits from test entry</w:t>
            </w:r>
          </w:p>
        </w:tc>
      </w:tr>
      <w:tr>
        <w:tc>
          <w:tcPr>
            <w:tcW w:type="dxa" w:w="3600"/>
          </w:tcPr>
          <w:p>
            <w:r>
              <w:rPr>
                <w:sz w:val="18"/>
              </w:rPr>
              <w:t>Phase I investigation</w:t>
            </w:r>
          </w:p>
        </w:tc>
        <w:tc>
          <w:tcPr>
            <w:tcW w:type="dxa" w:w="5760"/>
          </w:tcPr>
          <w:p>
            <w:r>
              <w:rPr>
                <w:sz w:val="18"/>
              </w:rPr>
              <w:t>Lab investigation: instrument check, analyst retest, assignability</w:t>
            </w:r>
          </w:p>
        </w:tc>
      </w:tr>
      <w:tr>
        <w:tc>
          <w:tcPr>
            <w:tcW w:type="dxa" w:w="3600"/>
          </w:tcPr>
          <w:p>
            <w:r>
              <w:rPr>
                <w:sz w:val="18"/>
              </w:rPr>
              <w:t>Phase II investigation</w:t>
            </w:r>
          </w:p>
        </w:tc>
        <w:tc>
          <w:tcPr>
            <w:tcW w:type="dxa" w:w="5760"/>
          </w:tcPr>
          <w:p>
            <w:r>
              <w:rPr>
                <w:sz w:val="18"/>
              </w:rPr>
              <w:t>Full investigation: resampling, additional testing, conclusion</w:t>
            </w:r>
          </w:p>
        </w:tc>
      </w:tr>
      <w:tr>
        <w:tc>
          <w:tcPr>
            <w:tcW w:type="dxa" w:w="3600"/>
          </w:tcPr>
          <w:p>
            <w:r>
              <w:rPr>
                <w:sz w:val="18"/>
              </w:rPr>
              <w:t>OOT detection</w:t>
            </w:r>
          </w:p>
        </w:tc>
        <w:tc>
          <w:tcPr>
            <w:tcW w:type="dxa" w:w="5760"/>
          </w:tcPr>
          <w:p>
            <w:r>
              <w:rPr>
                <w:sz w:val="18"/>
              </w:rPr>
              <w:t>3-sigma and custom range OOT limits per product/test</w:t>
            </w:r>
          </w:p>
        </w:tc>
      </w:tr>
      <w:tr>
        <w:tc>
          <w:tcPr>
            <w:tcW w:type="dxa" w:w="3600"/>
          </w:tcPr>
          <w:p>
            <w:r>
              <w:rPr>
                <w:sz w:val="18"/>
              </w:rPr>
              <w:t>Invalidation workflow</w:t>
            </w:r>
          </w:p>
        </w:tc>
        <w:tc>
          <w:tcPr>
            <w:tcW w:type="dxa" w:w="5760"/>
          </w:tcPr>
          <w:p>
            <w:r>
              <w:rPr>
                <w:sz w:val="18"/>
              </w:rPr>
              <w:t>Documented invalidation with approvals if assignable cause found</w:t>
            </w:r>
          </w:p>
        </w:tc>
      </w:tr>
      <w:tr>
        <w:tc>
          <w:tcPr>
            <w:tcW w:type="dxa" w:w="3600"/>
          </w:tcPr>
          <w:p>
            <w:r>
              <w:rPr>
                <w:sz w:val="18"/>
              </w:rPr>
              <w:t>OOS rate KPI</w:t>
            </w:r>
          </w:p>
        </w:tc>
        <w:tc>
          <w:tcPr>
            <w:tcW w:type="dxa" w:w="5760"/>
          </w:tcPr>
          <w:p>
            <w:r>
              <w:rPr>
                <w:sz w:val="18"/>
              </w:rPr>
              <w:t>Dashboard metric: OOS rate by product, test, analyst</w:t>
            </w:r>
          </w:p>
        </w:tc>
      </w:tr>
    </w:tbl>
    <w:p/>
    <w:p>
      <w:pPr>
        <w:pStyle w:val="Heading2"/>
      </w:pPr>
      <w:r>
        <w:rPr>
          <w:color w:val="2E6DB4"/>
          <w:sz w:val="28"/>
        </w:rPr>
        <w:t>3.7  Batch Records (eBMR/eBPR)</w:t>
      </w:r>
    </w:p>
    <w:p>
      <w:r>
        <w:rPr>
          <w:i/>
          <w:color w:val="666666"/>
          <w:sz w:val="18"/>
        </w:rPr>
        <w:t>Phase: Phase 2 — High   |   Regulatory Reference: 21 CFR 211.188, EU GMP Annex 11</w:t>
      </w:r>
    </w:p>
    <w:p>
      <w:r>
        <w:t>Electronic Master Batch Record authoring and electronic Batch Production Record execution.</w:t>
      </w:r>
    </w:p>
    <w:tbl>
      <w:tblPr>
        <w:tblStyle w:val="TableGrid"/>
        <w:tblW w:type="auto" w:w="0"/>
        <w:tblLook w:firstColumn="1" w:firstRow="1" w:lastColumn="0" w:lastRow="0" w:noHBand="0" w:noVBand="1" w:val="04A0"/>
      </w:tblPr>
      <w:tblGrid>
        <w:gridCol w:w="4320"/>
        <w:gridCol w:w="4320"/>
      </w:tblGrid>
      <w:tr>
        <w:tc>
          <w:tcPr>
            <w:tcW w:type="dxa" w:w="3600"/>
            <w:shd w:val="clear" w:color="auto" w:fill="1a3a5c"/>
          </w:tcPr>
          <w:p>
            <w:r>
              <w:rPr>
                <w:b/>
                <w:color w:val="FFFFFF"/>
                <w:sz w:val="20"/>
              </w:rPr>
              <w:t>Feature</w:t>
            </w:r>
          </w:p>
        </w:tc>
        <w:tc>
          <w:tcPr>
            <w:tcW w:type="dxa" w:w="5760"/>
            <w:shd w:val="clear" w:color="auto" w:fill="1a3a5c"/>
          </w:tcPr>
          <w:p>
            <w:r>
              <w:rPr>
                <w:b/>
                <w:color w:val="FFFFFF"/>
                <w:sz w:val="20"/>
              </w:rPr>
              <w:t>Acceptance Criteria</w:t>
            </w:r>
          </w:p>
        </w:tc>
      </w:tr>
      <w:tr>
        <w:tc>
          <w:tcPr>
            <w:tcW w:type="dxa" w:w="3600"/>
          </w:tcPr>
          <w:p>
            <w:r>
              <w:rPr>
                <w:sz w:val="18"/>
              </w:rPr>
              <w:t>Master Batch Record (MBR)</w:t>
            </w:r>
          </w:p>
        </w:tc>
        <w:tc>
          <w:tcPr>
            <w:tcW w:type="dxa" w:w="5760"/>
          </w:tcPr>
          <w:p>
            <w:r>
              <w:rPr>
                <w:sz w:val="18"/>
              </w:rPr>
              <w:t>Template-based MBR authoring with version control</w:t>
            </w:r>
          </w:p>
        </w:tc>
      </w:tr>
      <w:tr>
        <w:tc>
          <w:tcPr>
            <w:tcW w:type="dxa" w:w="3600"/>
          </w:tcPr>
          <w:p>
            <w:r>
              <w:rPr>
                <w:sz w:val="18"/>
              </w:rPr>
              <w:t>Batch issuance</w:t>
            </w:r>
          </w:p>
        </w:tc>
        <w:tc>
          <w:tcPr>
            <w:tcW w:type="dxa" w:w="5760"/>
          </w:tcPr>
          <w:p>
            <w:r>
              <w:rPr>
                <w:sz w:val="18"/>
              </w:rPr>
              <w:t>Issue eBPR from MBR for a specific batch/lot</w:t>
            </w:r>
          </w:p>
        </w:tc>
      </w:tr>
      <w:tr>
        <w:tc>
          <w:tcPr>
            <w:tcW w:type="dxa" w:w="3600"/>
          </w:tcPr>
          <w:p>
            <w:r>
              <w:rPr>
                <w:sz w:val="18"/>
              </w:rPr>
              <w:t>Step-by-step execution</w:t>
            </w:r>
          </w:p>
        </w:tc>
        <w:tc>
          <w:tcPr>
            <w:tcW w:type="dxa" w:w="5760"/>
          </w:tcPr>
          <w:p>
            <w:r>
              <w:rPr>
                <w:sz w:val="18"/>
              </w:rPr>
              <w:t>Line-by-line execution with e-sign per critical step</w:t>
            </w:r>
          </w:p>
        </w:tc>
      </w:tr>
      <w:tr>
        <w:tc>
          <w:tcPr>
            <w:tcW w:type="dxa" w:w="3600"/>
          </w:tcPr>
          <w:p>
            <w:r>
              <w:rPr>
                <w:sz w:val="18"/>
              </w:rPr>
              <w:t>In-process checks (IPQC)</w:t>
            </w:r>
          </w:p>
        </w:tc>
        <w:tc>
          <w:tcPr>
            <w:tcW w:type="dxa" w:w="5760"/>
          </w:tcPr>
          <w:p>
            <w:r>
              <w:rPr>
                <w:sz w:val="18"/>
              </w:rPr>
              <w:t>Inline IPQC entry with limit checks and alerts</w:t>
            </w:r>
          </w:p>
        </w:tc>
      </w:tr>
      <w:tr>
        <w:tc>
          <w:tcPr>
            <w:tcW w:type="dxa" w:w="3600"/>
          </w:tcPr>
          <w:p>
            <w:r>
              <w:rPr>
                <w:sz w:val="18"/>
              </w:rPr>
              <w:t>Yield reconciliation</w:t>
            </w:r>
          </w:p>
        </w:tc>
        <w:tc>
          <w:tcPr>
            <w:tcW w:type="dxa" w:w="5760"/>
          </w:tcPr>
          <w:p>
            <w:r>
              <w:rPr>
                <w:sz w:val="18"/>
              </w:rPr>
              <w:t>Theoretical vs actual yield with automatic deviation trigger</w:t>
            </w:r>
          </w:p>
        </w:tc>
      </w:tr>
      <w:tr>
        <w:tc>
          <w:tcPr>
            <w:tcW w:type="dxa" w:w="3600"/>
          </w:tcPr>
          <w:p>
            <w:r>
              <w:rPr>
                <w:sz w:val="18"/>
              </w:rPr>
              <w:t>Batch release</w:t>
            </w:r>
          </w:p>
        </w:tc>
        <w:tc>
          <w:tcPr>
            <w:tcW w:type="dxa" w:w="5760"/>
          </w:tcPr>
          <w:p>
            <w:r>
              <w:rPr>
                <w:sz w:val="18"/>
              </w:rPr>
              <w:t>QA batch release workflow with certificate of conformance</w:t>
            </w:r>
          </w:p>
        </w:tc>
      </w:tr>
    </w:tbl>
    <w:p/>
    <w:p>
      <w:pPr>
        <w:pStyle w:val="Heading2"/>
      </w:pPr>
      <w:r>
        <w:rPr>
          <w:color w:val="2E6DB4"/>
          <w:sz w:val="28"/>
        </w:rPr>
        <w:t>3.8  Sample Management (LIMS-core)</w:t>
      </w:r>
    </w:p>
    <w:p>
      <w:r>
        <w:rPr>
          <w:i/>
          <w:color w:val="666666"/>
          <w:sz w:val="18"/>
        </w:rPr>
        <w:t>Phase: Phase 2 — High   |   Regulatory Reference: 21 CFR 211.160, EU GMP Chapter 6</w:t>
      </w:r>
    </w:p>
    <w:p>
      <w:r>
        <w:t>Core LIMS functionality — sample login to COA generation — for QC laboratories.</w:t>
      </w:r>
    </w:p>
    <w:tbl>
      <w:tblPr>
        <w:tblStyle w:val="TableGrid"/>
        <w:tblW w:type="auto" w:w="0"/>
        <w:tblLook w:firstColumn="1" w:firstRow="1" w:lastColumn="0" w:lastRow="0" w:noHBand="0" w:noVBand="1" w:val="04A0"/>
      </w:tblPr>
      <w:tblGrid>
        <w:gridCol w:w="4320"/>
        <w:gridCol w:w="4320"/>
      </w:tblGrid>
      <w:tr>
        <w:tc>
          <w:tcPr>
            <w:tcW w:type="dxa" w:w="3600"/>
            <w:shd w:val="clear" w:color="auto" w:fill="1a3a5c"/>
          </w:tcPr>
          <w:p>
            <w:r>
              <w:rPr>
                <w:b/>
                <w:color w:val="FFFFFF"/>
                <w:sz w:val="20"/>
              </w:rPr>
              <w:t>Feature</w:t>
            </w:r>
          </w:p>
        </w:tc>
        <w:tc>
          <w:tcPr>
            <w:tcW w:type="dxa" w:w="5760"/>
            <w:shd w:val="clear" w:color="auto" w:fill="1a3a5c"/>
          </w:tcPr>
          <w:p>
            <w:r>
              <w:rPr>
                <w:b/>
                <w:color w:val="FFFFFF"/>
                <w:sz w:val="20"/>
              </w:rPr>
              <w:t>Acceptance Criteria</w:t>
            </w:r>
          </w:p>
        </w:tc>
      </w:tr>
      <w:tr>
        <w:tc>
          <w:tcPr>
            <w:tcW w:type="dxa" w:w="3600"/>
          </w:tcPr>
          <w:p>
            <w:r>
              <w:rPr>
                <w:sz w:val="18"/>
              </w:rPr>
              <w:t>Sample login</w:t>
            </w:r>
          </w:p>
        </w:tc>
        <w:tc>
          <w:tcPr>
            <w:tcW w:type="dxa" w:w="5760"/>
          </w:tcPr>
          <w:p>
            <w:r>
              <w:rPr>
                <w:sz w:val="18"/>
              </w:rPr>
              <w:t>Batch/lot registration, test request creation, label printing</w:t>
            </w:r>
          </w:p>
        </w:tc>
      </w:tr>
      <w:tr>
        <w:tc>
          <w:tcPr>
            <w:tcW w:type="dxa" w:w="3600"/>
          </w:tcPr>
          <w:p>
            <w:r>
              <w:rPr>
                <w:sz w:val="18"/>
              </w:rPr>
              <w:t>Test assignment</w:t>
            </w:r>
          </w:p>
        </w:tc>
        <w:tc>
          <w:tcPr>
            <w:tcW w:type="dxa" w:w="5760"/>
          </w:tcPr>
          <w:p>
            <w:r>
              <w:rPr>
                <w:sz w:val="18"/>
              </w:rPr>
              <w:t>Auto-assign tests from product specification, analyst allocation</w:t>
            </w:r>
          </w:p>
        </w:tc>
      </w:tr>
      <w:tr>
        <w:tc>
          <w:tcPr>
            <w:tcW w:type="dxa" w:w="3600"/>
          </w:tcPr>
          <w:p>
            <w:r>
              <w:rPr>
                <w:sz w:val="18"/>
              </w:rPr>
              <w:t>Result entry</w:t>
            </w:r>
          </w:p>
        </w:tc>
        <w:tc>
          <w:tcPr>
            <w:tcW w:type="dxa" w:w="5760"/>
          </w:tcPr>
          <w:p>
            <w:r>
              <w:rPr>
                <w:sz w:val="18"/>
              </w:rPr>
              <w:t>Electronic worksheet with instrument data import</w:t>
            </w:r>
          </w:p>
        </w:tc>
      </w:tr>
      <w:tr>
        <w:tc>
          <w:tcPr>
            <w:tcW w:type="dxa" w:w="3600"/>
          </w:tcPr>
          <w:p>
            <w:r>
              <w:rPr>
                <w:sz w:val="18"/>
              </w:rPr>
              <w:t>Specification check</w:t>
            </w:r>
          </w:p>
        </w:tc>
        <w:tc>
          <w:tcPr>
            <w:tcW w:type="dxa" w:w="5760"/>
          </w:tcPr>
          <w:p>
            <w:r>
              <w:rPr>
                <w:sz w:val="18"/>
              </w:rPr>
              <w:t>Auto-compare results to specification, OOS trigger</w:t>
            </w:r>
          </w:p>
        </w:tc>
      </w:tr>
      <w:tr>
        <w:tc>
          <w:tcPr>
            <w:tcW w:type="dxa" w:w="3600"/>
          </w:tcPr>
          <w:p>
            <w:r>
              <w:rPr>
                <w:sz w:val="18"/>
              </w:rPr>
              <w:t>COA generation</w:t>
            </w:r>
          </w:p>
        </w:tc>
        <w:tc>
          <w:tcPr>
            <w:tcW w:type="dxa" w:w="5760"/>
          </w:tcPr>
          <w:p>
            <w:r>
              <w:rPr>
                <w:sz w:val="18"/>
              </w:rPr>
              <w:t>Configurable Certificate of Analysis PDF generation</w:t>
            </w:r>
          </w:p>
        </w:tc>
      </w:tr>
      <w:tr>
        <w:tc>
          <w:tcPr>
            <w:tcW w:type="dxa" w:w="3600"/>
          </w:tcPr>
          <w:p>
            <w:r>
              <w:rPr>
                <w:sz w:val="18"/>
              </w:rPr>
              <w:t>Sample disposal</w:t>
            </w:r>
          </w:p>
        </w:tc>
        <w:tc>
          <w:tcPr>
            <w:tcW w:type="dxa" w:w="5760"/>
          </w:tcPr>
          <w:p>
            <w:r>
              <w:rPr>
                <w:sz w:val="18"/>
              </w:rPr>
              <w:t>Reserve sample tracking, expiry management, disposal log</w:t>
            </w:r>
          </w:p>
        </w:tc>
      </w:tr>
    </w:tbl>
    <w:p/>
    <w:p>
      <w:pPr>
        <w:pStyle w:val="Heading2"/>
      </w:pPr>
      <w:r>
        <w:rPr>
          <w:color w:val="2E6DB4"/>
          <w:sz w:val="28"/>
        </w:rPr>
        <w:t>3.9  CAPA Effectiveness Verification</w:t>
      </w:r>
    </w:p>
    <w:p>
      <w:r>
        <w:rPr>
          <w:i/>
          <w:color w:val="666666"/>
          <w:sz w:val="18"/>
        </w:rPr>
        <w:t>Phase: Phase 1 — Enhancement   |   Regulatory Reference: 21 CFR CAPA 820.100, ISO 13485 Cl.8.5.2</w:t>
      </w:r>
    </w:p>
    <w:p>
      <w:r>
        <w:t>Extend current CAPA module with mandatory effectiveness verification and closed-loop closure.</w:t>
      </w:r>
    </w:p>
    <w:tbl>
      <w:tblPr>
        <w:tblStyle w:val="TableGrid"/>
        <w:tblW w:type="auto" w:w="0"/>
        <w:tblLook w:firstColumn="1" w:firstRow="1" w:lastColumn="0" w:lastRow="0" w:noHBand="0" w:noVBand="1" w:val="04A0"/>
      </w:tblPr>
      <w:tblGrid>
        <w:gridCol w:w="4320"/>
        <w:gridCol w:w="4320"/>
      </w:tblGrid>
      <w:tr>
        <w:tc>
          <w:tcPr>
            <w:tcW w:type="dxa" w:w="3600"/>
            <w:shd w:val="clear" w:color="auto" w:fill="1a3a5c"/>
          </w:tcPr>
          <w:p>
            <w:r>
              <w:rPr>
                <w:b/>
                <w:color w:val="FFFFFF"/>
                <w:sz w:val="20"/>
              </w:rPr>
              <w:t>Feature</w:t>
            </w:r>
          </w:p>
        </w:tc>
        <w:tc>
          <w:tcPr>
            <w:tcW w:type="dxa" w:w="5760"/>
            <w:shd w:val="clear" w:color="auto" w:fill="1a3a5c"/>
          </w:tcPr>
          <w:p>
            <w:r>
              <w:rPr>
                <w:b/>
                <w:color w:val="FFFFFF"/>
                <w:sz w:val="20"/>
              </w:rPr>
              <w:t>Acceptance Criteria</w:t>
            </w:r>
          </w:p>
        </w:tc>
      </w:tr>
      <w:tr>
        <w:tc>
          <w:tcPr>
            <w:tcW w:type="dxa" w:w="3600"/>
          </w:tcPr>
          <w:p>
            <w:r>
              <w:rPr>
                <w:sz w:val="18"/>
              </w:rPr>
              <w:t>Effectiveness criteria</w:t>
            </w:r>
          </w:p>
        </w:tc>
        <w:tc>
          <w:tcPr>
            <w:tcW w:type="dxa" w:w="5760"/>
          </w:tcPr>
          <w:p>
            <w:r>
              <w:rPr>
                <w:sz w:val="18"/>
              </w:rPr>
              <w:t>Define measurable effectiveness criteria at CAPA creation</w:t>
            </w:r>
          </w:p>
        </w:tc>
      </w:tr>
      <w:tr>
        <w:tc>
          <w:tcPr>
            <w:tcW w:type="dxa" w:w="3600"/>
          </w:tcPr>
          <w:p>
            <w:r>
              <w:rPr>
                <w:sz w:val="18"/>
              </w:rPr>
              <w:t>Verification due date</w:t>
            </w:r>
          </w:p>
        </w:tc>
        <w:tc>
          <w:tcPr>
            <w:tcW w:type="dxa" w:w="5760"/>
          </w:tcPr>
          <w:p>
            <w:r>
              <w:rPr>
                <w:sz w:val="18"/>
              </w:rPr>
              <w:t>Auto-set effectiveness check date based on CAPA type</w:t>
            </w:r>
          </w:p>
        </w:tc>
      </w:tr>
      <w:tr>
        <w:tc>
          <w:tcPr>
            <w:tcW w:type="dxa" w:w="3600"/>
          </w:tcPr>
          <w:p>
            <w:r>
              <w:rPr>
                <w:sz w:val="18"/>
              </w:rPr>
              <w:t>Effectiveness review</w:t>
            </w:r>
          </w:p>
        </w:tc>
        <w:tc>
          <w:tcPr>
            <w:tcW w:type="dxa" w:w="5760"/>
          </w:tcPr>
          <w:p>
            <w:r>
              <w:rPr>
                <w:sz w:val="18"/>
              </w:rPr>
              <w:t>Evidence upload, metric comparison, pass/fail assessment</w:t>
            </w:r>
          </w:p>
        </w:tc>
      </w:tr>
      <w:tr>
        <w:tc>
          <w:tcPr>
            <w:tcW w:type="dxa" w:w="3600"/>
          </w:tcPr>
          <w:p>
            <w:r>
              <w:rPr>
                <w:sz w:val="18"/>
              </w:rPr>
              <w:t>Re-open workflow</w:t>
            </w:r>
          </w:p>
        </w:tc>
        <w:tc>
          <w:tcPr>
            <w:tcW w:type="dxa" w:w="5760"/>
          </w:tcPr>
          <w:p>
            <w:r>
              <w:rPr>
                <w:sz w:val="18"/>
              </w:rPr>
              <w:t>If ineffective: re-open CAPA with escalation notification</w:t>
            </w:r>
          </w:p>
        </w:tc>
      </w:tr>
      <w:tr>
        <w:tc>
          <w:tcPr>
            <w:tcW w:type="dxa" w:w="3600"/>
          </w:tcPr>
          <w:p>
            <w:r>
              <w:rPr>
                <w:sz w:val="18"/>
              </w:rPr>
              <w:t>Closure gate</w:t>
            </w:r>
          </w:p>
        </w:tc>
        <w:tc>
          <w:tcPr>
            <w:tcW w:type="dxa" w:w="5760"/>
          </w:tcPr>
          <w:p>
            <w:r>
              <w:rPr>
                <w:sz w:val="18"/>
              </w:rPr>
              <w:t>CAPA cannot close without approved effectiveness review</w:t>
            </w:r>
          </w:p>
        </w:tc>
      </w:tr>
    </w:tbl>
    <w:p/>
    <w:p>
      <w:pPr>
        <w:pStyle w:val="Heading2"/>
      </w:pPr>
      <w:r>
        <w:rPr>
          <w:color w:val="2E6DB4"/>
          <w:sz w:val="28"/>
        </w:rPr>
        <w:t>3.10  Reporting &amp; Analytics</w:t>
      </w:r>
    </w:p>
    <w:p>
      <w:r>
        <w:rPr>
          <w:i/>
          <w:color w:val="666666"/>
          <w:sz w:val="18"/>
        </w:rPr>
        <w:t>Phase: Phase 2 — High   |   Regulatory Reference: ICH Q10 management review requirements</w:t>
      </w:r>
    </w:p>
    <w:p>
      <w:r>
        <w:t>Cross-module analytics, management review reports, and audit-ready exports.</w:t>
      </w:r>
    </w:p>
    <w:tbl>
      <w:tblPr>
        <w:tblStyle w:val="TableGrid"/>
        <w:tblW w:type="auto" w:w="0"/>
        <w:tblLook w:firstColumn="1" w:firstRow="1" w:lastColumn="0" w:lastRow="0" w:noHBand="0" w:noVBand="1" w:val="04A0"/>
      </w:tblPr>
      <w:tblGrid>
        <w:gridCol w:w="4320"/>
        <w:gridCol w:w="4320"/>
      </w:tblGrid>
      <w:tr>
        <w:tc>
          <w:tcPr>
            <w:tcW w:type="dxa" w:w="3600"/>
            <w:shd w:val="clear" w:color="auto" w:fill="1a3a5c"/>
          </w:tcPr>
          <w:p>
            <w:r>
              <w:rPr>
                <w:b/>
                <w:color w:val="FFFFFF"/>
                <w:sz w:val="20"/>
              </w:rPr>
              <w:t>Feature</w:t>
            </w:r>
          </w:p>
        </w:tc>
        <w:tc>
          <w:tcPr>
            <w:tcW w:type="dxa" w:w="5760"/>
            <w:shd w:val="clear" w:color="auto" w:fill="1a3a5c"/>
          </w:tcPr>
          <w:p>
            <w:r>
              <w:rPr>
                <w:b/>
                <w:color w:val="FFFFFF"/>
                <w:sz w:val="20"/>
              </w:rPr>
              <w:t>Acceptance Criteria</w:t>
            </w:r>
          </w:p>
        </w:tc>
      </w:tr>
      <w:tr>
        <w:tc>
          <w:tcPr>
            <w:tcW w:type="dxa" w:w="3600"/>
          </w:tcPr>
          <w:p>
            <w:r>
              <w:rPr>
                <w:sz w:val="18"/>
              </w:rPr>
              <w:t>Management review report</w:t>
            </w:r>
          </w:p>
        </w:tc>
        <w:tc>
          <w:tcPr>
            <w:tcW w:type="dxa" w:w="5760"/>
          </w:tcPr>
          <w:p>
            <w:r>
              <w:rPr>
                <w:sz w:val="18"/>
              </w:rPr>
              <w:t>Auto-generate ICH Q10 management review summary</w:t>
            </w:r>
          </w:p>
        </w:tc>
      </w:tr>
      <w:tr>
        <w:tc>
          <w:tcPr>
            <w:tcW w:type="dxa" w:w="3600"/>
          </w:tcPr>
          <w:p>
            <w:r>
              <w:rPr>
                <w:sz w:val="18"/>
              </w:rPr>
              <w:t>Quality KPI dashboard</w:t>
            </w:r>
          </w:p>
        </w:tc>
        <w:tc>
          <w:tcPr>
            <w:tcW w:type="dxa" w:w="5760"/>
          </w:tcPr>
          <w:p>
            <w:r>
              <w:rPr>
                <w:sz w:val="18"/>
              </w:rPr>
              <w:t>Charts: CAPA age, audit findings, deviation rate, NC rate</w:t>
            </w:r>
          </w:p>
        </w:tc>
      </w:tr>
      <w:tr>
        <w:tc>
          <w:tcPr>
            <w:tcW w:type="dxa" w:w="3600"/>
          </w:tcPr>
          <w:p>
            <w:r>
              <w:rPr>
                <w:sz w:val="18"/>
              </w:rPr>
              <w:t>SPC charts</w:t>
            </w:r>
          </w:p>
        </w:tc>
        <w:tc>
          <w:tcPr>
            <w:tcW w:type="dxa" w:w="5760"/>
          </w:tcPr>
          <w:p>
            <w:r>
              <w:rPr>
                <w:sz w:val="18"/>
              </w:rPr>
              <w:t>Statistical Process Control charts for key quality metrics</w:t>
            </w:r>
          </w:p>
        </w:tc>
      </w:tr>
      <w:tr>
        <w:tc>
          <w:tcPr>
            <w:tcW w:type="dxa" w:w="3600"/>
          </w:tcPr>
          <w:p>
            <w:r>
              <w:rPr>
                <w:sz w:val="18"/>
              </w:rPr>
              <w:t>Audit trail export</w:t>
            </w:r>
          </w:p>
        </w:tc>
        <w:tc>
          <w:tcPr>
            <w:tcW w:type="dxa" w:w="5760"/>
          </w:tcPr>
          <w:p>
            <w:r>
              <w:rPr>
                <w:sz w:val="18"/>
              </w:rPr>
              <w:t>PDF/Excel export of field-level audit trail for regulators</w:t>
            </w:r>
          </w:p>
        </w:tc>
      </w:tr>
      <w:tr>
        <w:tc>
          <w:tcPr>
            <w:tcW w:type="dxa" w:w="3600"/>
          </w:tcPr>
          <w:p>
            <w:r>
              <w:rPr>
                <w:sz w:val="18"/>
              </w:rPr>
              <w:t>Scheduled reports</w:t>
            </w:r>
          </w:p>
        </w:tc>
        <w:tc>
          <w:tcPr>
            <w:tcW w:type="dxa" w:w="5760"/>
          </w:tcPr>
          <w:p>
            <w:r>
              <w:rPr>
                <w:sz w:val="18"/>
              </w:rPr>
              <w:t>Auto-send reports via email on schedule (weekly/monthly)</w:t>
            </w:r>
          </w:p>
        </w:tc>
      </w:tr>
      <w:tr>
        <w:tc>
          <w:tcPr>
            <w:tcW w:type="dxa" w:w="3600"/>
          </w:tcPr>
          <w:p>
            <w:r>
              <w:rPr>
                <w:sz w:val="18"/>
              </w:rPr>
              <w:t>Cross-module drill-down</w:t>
            </w:r>
          </w:p>
        </w:tc>
        <w:tc>
          <w:tcPr>
            <w:tcW w:type="dxa" w:w="5760"/>
          </w:tcPr>
          <w:p>
            <w:r>
              <w:rPr>
                <w:sz w:val="18"/>
              </w:rPr>
              <w:t>Click metric → see underlying records</w:t>
            </w:r>
          </w:p>
        </w:tc>
      </w:tr>
    </w:tbl>
    <w:p/>
    <w:p>
      <w:r>
        <w:br w:type="page"/>
      </w:r>
    </w:p>
    <w:p>
      <w:pPr>
        <w:pStyle w:val="Heading1"/>
      </w:pPr>
      <w:r>
        <w:rPr>
          <w:color w:val="1A3A5C"/>
          <w:sz w:val="36"/>
        </w:rPr>
        <w:t>4. Non-Functional Requirements</w:t>
      </w:r>
    </w:p>
    <w:p>
      <w:pPr>
        <w:spacing w:before="80" w:after="80"/>
        <w:pBdr>
          <w:bottom w:val="single" w:sz="6" w:space="1" w:color="2e6db4"/>
        </w:pBdr>
      </w:pP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a3a5c"/>
          </w:tcPr>
          <w:p>
            <w:r>
              <w:rPr>
                <w:b/>
                <w:color w:val="FFFFFF"/>
                <w:sz w:val="20"/>
              </w:rPr>
              <w:t>Category</w:t>
            </w:r>
          </w:p>
        </w:tc>
        <w:tc>
          <w:tcPr>
            <w:tcW w:type="dxa" w:w="4320"/>
            <w:shd w:val="clear" w:color="auto" w:fill="1a3a5c"/>
          </w:tcPr>
          <w:p>
            <w:r>
              <w:rPr>
                <w:b/>
                <w:color w:val="FFFFFF"/>
                <w:sz w:val="20"/>
              </w:rPr>
              <w:t>Requirement</w:t>
            </w:r>
          </w:p>
        </w:tc>
        <w:tc>
          <w:tcPr>
            <w:tcW w:type="dxa" w:w="3600"/>
            <w:shd w:val="clear" w:color="auto" w:fill="1a3a5c"/>
          </w:tcPr>
          <w:p>
            <w:r>
              <w:rPr>
                <w:b/>
                <w:color w:val="FFFFFF"/>
                <w:sz w:val="20"/>
              </w:rPr>
              <w:t>Target / Standard</w:t>
            </w:r>
          </w:p>
        </w:tc>
      </w:tr>
      <w:tr>
        <w:tc>
          <w:tcPr>
            <w:tcW w:type="dxa" w:w="2160"/>
          </w:tcPr>
          <w:p>
            <w:r>
              <w:rPr>
                <w:sz w:val="18"/>
              </w:rPr>
              <w:t>Performance</w:t>
            </w:r>
          </w:p>
        </w:tc>
        <w:tc>
          <w:tcPr>
            <w:tcW w:type="dxa" w:w="4320"/>
          </w:tcPr>
          <w:p>
            <w:r>
              <w:rPr>
                <w:sz w:val="18"/>
              </w:rPr>
              <w:t>API response time (95th percentile)</w:t>
            </w:r>
          </w:p>
        </w:tc>
        <w:tc>
          <w:tcPr>
            <w:tcW w:type="dxa" w:w="3600"/>
          </w:tcPr>
          <w:p>
            <w:r>
              <w:rPr>
                <w:sz w:val="18"/>
              </w:rPr>
              <w:t>&lt; 300ms for list endpoints</w:t>
            </w:r>
          </w:p>
        </w:tc>
      </w:tr>
      <w:tr>
        <w:tc>
          <w:tcPr>
            <w:tcW w:type="dxa" w:w="2160"/>
          </w:tcPr>
          <w:p>
            <w:r>
              <w:rPr>
                <w:sz w:val="18"/>
              </w:rPr>
              <w:t>Performance</w:t>
            </w:r>
          </w:p>
        </w:tc>
        <w:tc>
          <w:tcPr>
            <w:tcW w:type="dxa" w:w="4320"/>
          </w:tcPr>
          <w:p>
            <w:r>
              <w:rPr>
                <w:sz w:val="18"/>
              </w:rPr>
              <w:t>Report generation</w:t>
            </w:r>
          </w:p>
        </w:tc>
        <w:tc>
          <w:tcPr>
            <w:tcW w:type="dxa" w:w="3600"/>
          </w:tcPr>
          <w:p>
            <w:r>
              <w:rPr>
                <w:sz w:val="18"/>
              </w:rPr>
              <w:t>&lt; 10 seconds for any cross-module report</w:t>
            </w:r>
          </w:p>
        </w:tc>
      </w:tr>
      <w:tr>
        <w:tc>
          <w:tcPr>
            <w:tcW w:type="dxa" w:w="2160"/>
          </w:tcPr>
          <w:p>
            <w:r>
              <w:rPr>
                <w:sz w:val="18"/>
              </w:rPr>
              <w:t>Scalability</w:t>
            </w:r>
          </w:p>
        </w:tc>
        <w:tc>
          <w:tcPr>
            <w:tcW w:type="dxa" w:w="4320"/>
          </w:tcPr>
          <w:p>
            <w:r>
              <w:rPr>
                <w:sz w:val="18"/>
              </w:rPr>
              <w:t>Concurrent users</w:t>
            </w:r>
          </w:p>
        </w:tc>
        <w:tc>
          <w:tcPr>
            <w:tcW w:type="dxa" w:w="3600"/>
          </w:tcPr>
          <w:p>
            <w:r>
              <w:rPr>
                <w:sz w:val="18"/>
              </w:rPr>
              <w:t>&gt; 500 concurrent active sessions</w:t>
            </w:r>
          </w:p>
        </w:tc>
      </w:tr>
      <w:tr>
        <w:tc>
          <w:tcPr>
            <w:tcW w:type="dxa" w:w="2160"/>
          </w:tcPr>
          <w:p>
            <w:r>
              <w:rPr>
                <w:sz w:val="18"/>
              </w:rPr>
              <w:t>Availability</w:t>
            </w:r>
          </w:p>
        </w:tc>
        <w:tc>
          <w:tcPr>
            <w:tcW w:type="dxa" w:w="4320"/>
          </w:tcPr>
          <w:p>
            <w:r>
              <w:rPr>
                <w:sz w:val="18"/>
              </w:rPr>
              <w:t>System uptime</w:t>
            </w:r>
          </w:p>
        </w:tc>
        <w:tc>
          <w:tcPr>
            <w:tcW w:type="dxa" w:w="3600"/>
          </w:tcPr>
          <w:p>
            <w:r>
              <w:rPr>
                <w:sz w:val="18"/>
              </w:rPr>
              <w:t>99.9% monthly (&lt; 8.7h downtime/year)</w:t>
            </w:r>
          </w:p>
        </w:tc>
      </w:tr>
      <w:tr>
        <w:tc>
          <w:tcPr>
            <w:tcW w:type="dxa" w:w="2160"/>
          </w:tcPr>
          <w:p>
            <w:r>
              <w:rPr>
                <w:sz w:val="18"/>
              </w:rPr>
              <w:t>Security</w:t>
            </w:r>
          </w:p>
        </w:tc>
        <w:tc>
          <w:tcPr>
            <w:tcW w:type="dxa" w:w="4320"/>
          </w:tcPr>
          <w:p>
            <w:r>
              <w:rPr>
                <w:sz w:val="18"/>
              </w:rPr>
              <w:t>Authentication</w:t>
            </w:r>
          </w:p>
        </w:tc>
        <w:tc>
          <w:tcPr>
            <w:tcW w:type="dxa" w:w="3600"/>
          </w:tcPr>
          <w:p>
            <w:r>
              <w:rPr>
                <w:sz w:val="18"/>
              </w:rPr>
              <w:t>JWT with refresh rotation, 15-min access token TTL</w:t>
            </w:r>
          </w:p>
        </w:tc>
      </w:tr>
      <w:tr>
        <w:tc>
          <w:tcPr>
            <w:tcW w:type="dxa" w:w="2160"/>
          </w:tcPr>
          <w:p>
            <w:r>
              <w:rPr>
                <w:sz w:val="18"/>
              </w:rPr>
              <w:t>Security</w:t>
            </w:r>
          </w:p>
        </w:tc>
        <w:tc>
          <w:tcPr>
            <w:tcW w:type="dxa" w:w="4320"/>
          </w:tcPr>
          <w:p>
            <w:r>
              <w:rPr>
                <w:sz w:val="18"/>
              </w:rPr>
              <w:t>Data encryption</w:t>
            </w:r>
          </w:p>
        </w:tc>
        <w:tc>
          <w:tcPr>
            <w:tcW w:type="dxa" w:w="3600"/>
          </w:tcPr>
          <w:p>
            <w:r>
              <w:rPr>
                <w:sz w:val="18"/>
              </w:rPr>
              <w:t>AES-256 at rest, TLS 1.3 in transit</w:t>
            </w:r>
          </w:p>
        </w:tc>
      </w:tr>
      <w:tr>
        <w:tc>
          <w:tcPr>
            <w:tcW w:type="dxa" w:w="2160"/>
          </w:tcPr>
          <w:p>
            <w:r>
              <w:rPr>
                <w:sz w:val="18"/>
              </w:rPr>
              <w:t>Security</w:t>
            </w:r>
          </w:p>
        </w:tc>
        <w:tc>
          <w:tcPr>
            <w:tcW w:type="dxa" w:w="4320"/>
          </w:tcPr>
          <w:p>
            <w:r>
              <w:rPr>
                <w:sz w:val="18"/>
              </w:rPr>
              <w:t>Penetration testing</w:t>
            </w:r>
          </w:p>
        </w:tc>
        <w:tc>
          <w:tcPr>
            <w:tcW w:type="dxa" w:w="3600"/>
          </w:tcPr>
          <w:p>
            <w:r>
              <w:rPr>
                <w:sz w:val="18"/>
              </w:rPr>
              <w:t>Annual third-party pen test required pre-launch</w:t>
            </w:r>
          </w:p>
        </w:tc>
      </w:tr>
      <w:tr>
        <w:tc>
          <w:tcPr>
            <w:tcW w:type="dxa" w:w="2160"/>
          </w:tcPr>
          <w:p>
            <w:r>
              <w:rPr>
                <w:sz w:val="18"/>
              </w:rPr>
              <w:t>Compliance</w:t>
            </w:r>
          </w:p>
        </w:tc>
        <w:tc>
          <w:tcPr>
            <w:tcW w:type="dxa" w:w="4320"/>
          </w:tcPr>
          <w:p>
            <w:r>
              <w:rPr>
                <w:sz w:val="18"/>
              </w:rPr>
              <w:t>21 CFR Part 11</w:t>
            </w:r>
          </w:p>
        </w:tc>
        <w:tc>
          <w:tcPr>
            <w:tcW w:type="dxa" w:w="3600"/>
          </w:tcPr>
          <w:p>
            <w:r>
              <w:rPr>
                <w:sz w:val="18"/>
              </w:rPr>
              <w:t>E-signatures, audit trail, no deletion of records</w:t>
            </w:r>
          </w:p>
        </w:tc>
      </w:tr>
      <w:tr>
        <w:tc>
          <w:tcPr>
            <w:tcW w:type="dxa" w:w="2160"/>
          </w:tcPr>
          <w:p>
            <w:r>
              <w:rPr>
                <w:sz w:val="18"/>
              </w:rPr>
              <w:t>Compliance</w:t>
            </w:r>
          </w:p>
        </w:tc>
        <w:tc>
          <w:tcPr>
            <w:tcW w:type="dxa" w:w="4320"/>
          </w:tcPr>
          <w:p>
            <w:r>
              <w:rPr>
                <w:sz w:val="18"/>
              </w:rPr>
              <w:t>GDPR</w:t>
            </w:r>
          </w:p>
        </w:tc>
        <w:tc>
          <w:tcPr>
            <w:tcW w:type="dxa" w:w="3600"/>
          </w:tcPr>
          <w:p>
            <w:r>
              <w:rPr>
                <w:sz w:val="18"/>
              </w:rPr>
              <w:t>Data residency controls, right-to-erasure for personal data</w:t>
            </w:r>
          </w:p>
        </w:tc>
      </w:tr>
      <w:tr>
        <w:tc>
          <w:tcPr>
            <w:tcW w:type="dxa" w:w="2160"/>
          </w:tcPr>
          <w:p>
            <w:r>
              <w:rPr>
                <w:sz w:val="18"/>
              </w:rPr>
              <w:t>Compliance</w:t>
            </w:r>
          </w:p>
        </w:tc>
        <w:tc>
          <w:tcPr>
            <w:tcW w:type="dxa" w:w="4320"/>
          </w:tcPr>
          <w:p>
            <w:r>
              <w:rPr>
                <w:sz w:val="18"/>
              </w:rPr>
              <w:t>System validation</w:t>
            </w:r>
          </w:p>
        </w:tc>
        <w:tc>
          <w:tcPr>
            <w:tcW w:type="dxa" w:w="3600"/>
          </w:tcPr>
          <w:p>
            <w:r>
              <w:rPr>
                <w:sz w:val="18"/>
              </w:rPr>
              <w:t>GAMP5 Category 4 — IQ/OQ/PQ documentation required</w:t>
            </w:r>
          </w:p>
        </w:tc>
      </w:tr>
      <w:tr>
        <w:tc>
          <w:tcPr>
            <w:tcW w:type="dxa" w:w="2160"/>
          </w:tcPr>
          <w:p>
            <w:r>
              <w:rPr>
                <w:sz w:val="18"/>
              </w:rPr>
              <w:t>Accessibility</w:t>
            </w:r>
          </w:p>
        </w:tc>
        <w:tc>
          <w:tcPr>
            <w:tcW w:type="dxa" w:w="4320"/>
          </w:tcPr>
          <w:p>
            <w:r>
              <w:rPr>
                <w:sz w:val="18"/>
              </w:rPr>
              <w:t>WCAG compliance</w:t>
            </w:r>
          </w:p>
        </w:tc>
        <w:tc>
          <w:tcPr>
            <w:tcW w:type="dxa" w:w="3600"/>
          </w:tcPr>
          <w:p>
            <w:r>
              <w:rPr>
                <w:sz w:val="18"/>
              </w:rPr>
              <w:t>WCAG 2.1 Level AA</w:t>
            </w:r>
          </w:p>
        </w:tc>
      </w:tr>
      <w:tr>
        <w:tc>
          <w:tcPr>
            <w:tcW w:type="dxa" w:w="2160"/>
          </w:tcPr>
          <w:p>
            <w:r>
              <w:rPr>
                <w:sz w:val="18"/>
              </w:rPr>
              <w:t>Browser support</w:t>
            </w:r>
          </w:p>
        </w:tc>
        <w:tc>
          <w:tcPr>
            <w:tcW w:type="dxa" w:w="4320"/>
          </w:tcPr>
          <w:p>
            <w:r>
              <w:rPr>
                <w:sz w:val="18"/>
              </w:rPr>
              <w:t>Supported browsers</w:t>
            </w:r>
          </w:p>
        </w:tc>
        <w:tc>
          <w:tcPr>
            <w:tcW w:type="dxa" w:w="3600"/>
          </w:tcPr>
          <w:p>
            <w:r>
              <w:rPr>
                <w:sz w:val="18"/>
              </w:rPr>
              <w:t>Chrome 110+, Firefox 110+, Edge 110+, Safari 16+</w:t>
            </w:r>
          </w:p>
        </w:tc>
      </w:tr>
      <w:tr>
        <w:tc>
          <w:tcPr>
            <w:tcW w:type="dxa" w:w="2160"/>
          </w:tcPr>
          <w:p>
            <w:r>
              <w:rPr>
                <w:sz w:val="18"/>
              </w:rPr>
              <w:t>Mobile</w:t>
            </w:r>
          </w:p>
        </w:tc>
        <w:tc>
          <w:tcPr>
            <w:tcW w:type="dxa" w:w="4320"/>
          </w:tcPr>
          <w:p>
            <w:r>
              <w:rPr>
                <w:sz w:val="18"/>
              </w:rPr>
              <w:t>Responsive design</w:t>
            </w:r>
          </w:p>
        </w:tc>
        <w:tc>
          <w:tcPr>
            <w:tcW w:type="dxa" w:w="3600"/>
          </w:tcPr>
          <w:p>
            <w:r>
              <w:rPr>
                <w:sz w:val="18"/>
              </w:rPr>
              <w:t>Full functionality on tablet (768px+), read-only on mobile</w:t>
            </w:r>
          </w:p>
        </w:tc>
      </w:tr>
      <w:tr>
        <w:tc>
          <w:tcPr>
            <w:tcW w:type="dxa" w:w="2160"/>
          </w:tcPr>
          <w:p>
            <w:r>
              <w:rPr>
                <w:sz w:val="18"/>
              </w:rPr>
              <w:t>Backup</w:t>
            </w:r>
          </w:p>
        </w:tc>
        <w:tc>
          <w:tcPr>
            <w:tcW w:type="dxa" w:w="4320"/>
          </w:tcPr>
          <w:p>
            <w:r>
              <w:rPr>
                <w:sz w:val="18"/>
              </w:rPr>
              <w:t>Data backup frequency</w:t>
            </w:r>
          </w:p>
        </w:tc>
        <w:tc>
          <w:tcPr>
            <w:tcW w:type="dxa" w:w="3600"/>
          </w:tcPr>
          <w:p>
            <w:r>
              <w:rPr>
                <w:sz w:val="18"/>
              </w:rPr>
              <w:t>Daily automated backup, 30-day retention, offsite copy</w:t>
            </w:r>
          </w:p>
        </w:tc>
      </w:tr>
      <w:tr>
        <w:tc>
          <w:tcPr>
            <w:tcW w:type="dxa" w:w="2160"/>
          </w:tcPr>
          <w:p>
            <w:r>
              <w:rPr>
                <w:sz w:val="18"/>
              </w:rPr>
              <w:t>Disaster recovery</w:t>
            </w:r>
          </w:p>
        </w:tc>
        <w:tc>
          <w:tcPr>
            <w:tcW w:type="dxa" w:w="4320"/>
          </w:tcPr>
          <w:p>
            <w:r>
              <w:rPr>
                <w:sz w:val="18"/>
              </w:rPr>
              <w:t>Recovery Time Objective</w:t>
            </w:r>
          </w:p>
        </w:tc>
        <w:tc>
          <w:tcPr>
            <w:tcW w:type="dxa" w:w="3600"/>
          </w:tcPr>
          <w:p>
            <w:r>
              <w:rPr>
                <w:sz w:val="18"/>
              </w:rPr>
              <w:t>RTO: 4 hours, RPO: 24 hours</w:t>
            </w:r>
          </w:p>
        </w:tc>
      </w:tr>
    </w:tbl>
    <w:p>
      <w:r>
        <w:br w:type="page"/>
      </w:r>
    </w:p>
    <w:p>
      <w:pPr>
        <w:pStyle w:val="Heading1"/>
      </w:pPr>
      <w:r>
        <w:rPr>
          <w:color w:val="1A3A5C"/>
          <w:sz w:val="36"/>
        </w:rPr>
        <w:t>5. Backend Architecture &amp; Data Model</w:t>
      </w:r>
    </w:p>
    <w:p>
      <w:pPr>
        <w:spacing w:before="80" w:after="80"/>
        <w:pBdr>
          <w:bottom w:val="single" w:sz="6" w:space="1" w:color="2e6db4"/>
        </w:pBdr>
      </w:pPr>
    </w:p>
    <w:p>
      <w:pPr>
        <w:pStyle w:val="Heading2"/>
      </w:pPr>
      <w:r>
        <w:rPr>
          <w:color w:val="2E6DB4"/>
          <w:sz w:val="28"/>
        </w:rPr>
        <w:t>5.1  Django App Structure</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a3a5c"/>
          </w:tcPr>
          <w:p>
            <w:r>
              <w:rPr>
                <w:b/>
                <w:color w:val="FFFFFF"/>
                <w:sz w:val="20"/>
              </w:rPr>
              <w:t>Django App</w:t>
            </w:r>
          </w:p>
        </w:tc>
        <w:tc>
          <w:tcPr>
            <w:tcW w:type="dxa" w:w="4608"/>
            <w:shd w:val="clear" w:color="auto" w:fill="1a3a5c"/>
          </w:tcPr>
          <w:p>
            <w:r>
              <w:rPr>
                <w:b/>
                <w:color w:val="FFFFFF"/>
                <w:sz w:val="20"/>
              </w:rPr>
              <w:t>Models</w:t>
            </w:r>
          </w:p>
        </w:tc>
        <w:tc>
          <w:tcPr>
            <w:tcW w:type="dxa" w:w="1440"/>
            <w:shd w:val="clear" w:color="auto" w:fill="1a3a5c"/>
          </w:tcPr>
          <w:p>
            <w:r>
              <w:rPr>
                <w:b/>
                <w:color w:val="FFFFFF"/>
                <w:sz w:val="20"/>
              </w:rPr>
              <w:t>Phase</w:t>
            </w:r>
          </w:p>
        </w:tc>
      </w:tr>
      <w:tr>
        <w:tc>
          <w:tcPr>
            <w:tcW w:type="dxa" w:w="2592"/>
          </w:tcPr>
          <w:p>
            <w:r>
              <w:rPr>
                <w:sz w:val="18"/>
              </w:rPr>
              <w:t>accounts/</w:t>
            </w:r>
          </w:p>
        </w:tc>
        <w:tc>
          <w:tcPr>
            <w:tcW w:type="dxa" w:w="4608"/>
          </w:tcPr>
          <w:p>
            <w:r>
              <w:rPr>
                <w:sz w:val="18"/>
              </w:rPr>
              <w:t>User, Role, Permission, Department, Site</w:t>
            </w:r>
          </w:p>
        </w:tc>
        <w:tc>
          <w:tcPr>
            <w:tcW w:type="dxa" w:w="1440"/>
          </w:tcPr>
          <w:p>
            <w:r>
              <w:rPr>
                <w:sz w:val="18"/>
              </w:rPr>
              <w:t>Current</w:t>
            </w:r>
          </w:p>
        </w:tc>
      </w:tr>
      <w:tr>
        <w:tc>
          <w:tcPr>
            <w:tcW w:type="dxa" w:w="2592"/>
          </w:tcPr>
          <w:p>
            <w:r>
              <w:rPr>
                <w:sz w:val="18"/>
              </w:rPr>
              <w:t>dms/</w:t>
            </w:r>
          </w:p>
        </w:tc>
        <w:tc>
          <w:tcPr>
            <w:tcW w:type="dxa" w:w="4608"/>
          </w:tcPr>
          <w:p>
            <w:r>
              <w:rPr>
                <w:sz w:val="18"/>
              </w:rPr>
              <w:t>Document, DocumentVersion, ApprovalStep, DocumentCategory</w:t>
            </w:r>
          </w:p>
        </w:tc>
        <w:tc>
          <w:tcPr>
            <w:tcW w:type="dxa" w:w="1440"/>
          </w:tcPr>
          <w:p>
            <w:r>
              <w:rPr>
                <w:sz w:val="18"/>
              </w:rPr>
              <w:t>Current</w:t>
            </w:r>
          </w:p>
        </w:tc>
      </w:tr>
      <w:tr>
        <w:tc>
          <w:tcPr>
            <w:tcW w:type="dxa" w:w="2592"/>
          </w:tcPr>
          <w:p>
            <w:r>
              <w:rPr>
                <w:sz w:val="18"/>
              </w:rPr>
              <w:t>quality/</w:t>
            </w:r>
          </w:p>
        </w:tc>
        <w:tc>
          <w:tcPr>
            <w:tcW w:type="dxa" w:w="4608"/>
          </w:tcPr>
          <w:p>
            <w:r>
              <w:rPr>
                <w:sz w:val="18"/>
              </w:rPr>
              <w:t>Deviation, CAPA, ChangeControl, EffectivenessCheck</w:t>
            </w:r>
          </w:p>
        </w:tc>
        <w:tc>
          <w:tcPr>
            <w:tcW w:type="dxa" w:w="1440"/>
          </w:tcPr>
          <w:p>
            <w:r>
              <w:rPr>
                <w:sz w:val="18"/>
              </w:rPr>
              <w:t>Current / Phase 1</w:t>
            </w:r>
          </w:p>
        </w:tc>
      </w:tr>
      <w:tr>
        <w:tc>
          <w:tcPr>
            <w:tcW w:type="dxa" w:w="2592"/>
          </w:tcPr>
          <w:p>
            <w:r>
              <w:rPr>
                <w:sz w:val="18"/>
              </w:rPr>
              <w:t>training/</w:t>
            </w:r>
          </w:p>
        </w:tc>
        <w:tc>
          <w:tcPr>
            <w:tcW w:type="dxa" w:w="4608"/>
          </w:tcPr>
          <w:p>
            <w:r>
              <w:rPr>
                <w:sz w:val="18"/>
              </w:rPr>
              <w:t>TrainingItem, TrainingAssignment, TrainingRecord, Quiz</w:t>
            </w:r>
          </w:p>
        </w:tc>
        <w:tc>
          <w:tcPr>
            <w:tcW w:type="dxa" w:w="1440"/>
          </w:tcPr>
          <w:p>
            <w:r>
              <w:rPr>
                <w:sz w:val="18"/>
              </w:rPr>
              <w:t>Current / Phase 2</w:t>
            </w:r>
          </w:p>
        </w:tc>
      </w:tr>
      <w:tr>
        <w:tc>
          <w:tcPr>
            <w:tcW w:type="dxa" w:w="2592"/>
          </w:tcPr>
          <w:p>
            <w:r>
              <w:rPr>
                <w:sz w:val="18"/>
              </w:rPr>
              <w:t>audits/</w:t>
            </w:r>
          </w:p>
        </w:tc>
        <w:tc>
          <w:tcPr>
            <w:tcW w:type="dxa" w:w="4608"/>
          </w:tcPr>
          <w:p>
            <w:r>
              <w:rPr>
                <w:sz w:val="18"/>
              </w:rPr>
              <w:t>Audit, AuditPlan, Finding, AuditResponse, AuditReport</w:t>
            </w:r>
          </w:p>
        </w:tc>
        <w:tc>
          <w:tcPr>
            <w:tcW w:type="dxa" w:w="1440"/>
          </w:tcPr>
          <w:p>
            <w:r>
              <w:rPr>
                <w:sz w:val="18"/>
              </w:rPr>
              <w:t>Phase 1</w:t>
            </w:r>
          </w:p>
        </w:tc>
      </w:tr>
      <w:tr>
        <w:tc>
          <w:tcPr>
            <w:tcW w:type="dxa" w:w="2592"/>
          </w:tcPr>
          <w:p>
            <w:r>
              <w:rPr>
                <w:sz w:val="18"/>
              </w:rPr>
              <w:t>complaints/</w:t>
            </w:r>
          </w:p>
        </w:tc>
        <w:tc>
          <w:tcPr>
            <w:tcW w:type="dxa" w:w="4608"/>
          </w:tcPr>
          <w:p>
            <w:r>
              <w:rPr>
                <w:sz w:val="18"/>
              </w:rPr>
              <w:t>Complaint, Investigation, MDRReport, ComplaintTrend</w:t>
            </w:r>
          </w:p>
        </w:tc>
        <w:tc>
          <w:tcPr>
            <w:tcW w:type="dxa" w:w="1440"/>
          </w:tcPr>
          <w:p>
            <w:r>
              <w:rPr>
                <w:sz w:val="18"/>
              </w:rPr>
              <w:t>Phase 1</w:t>
            </w:r>
          </w:p>
        </w:tc>
      </w:tr>
      <w:tr>
        <w:tc>
          <w:tcPr>
            <w:tcW w:type="dxa" w:w="2592"/>
          </w:tcPr>
          <w:p>
            <w:r>
              <w:rPr>
                <w:sz w:val="18"/>
              </w:rPr>
              <w:t>risk/</w:t>
            </w:r>
          </w:p>
        </w:tc>
        <w:tc>
          <w:tcPr>
            <w:tcW w:type="dxa" w:w="4608"/>
          </w:tcPr>
          <w:p>
            <w:r>
              <w:rPr>
                <w:sz w:val="18"/>
              </w:rPr>
              <w:t>Risk, RiskAssessment, FMEAItem, Mitigation, ResidualRisk</w:t>
            </w:r>
          </w:p>
        </w:tc>
        <w:tc>
          <w:tcPr>
            <w:tcW w:type="dxa" w:w="1440"/>
          </w:tcPr>
          <w:p>
            <w:r>
              <w:rPr>
                <w:sz w:val="18"/>
              </w:rPr>
              <w:t>Phase 1</w:t>
            </w:r>
          </w:p>
        </w:tc>
      </w:tr>
      <w:tr>
        <w:tc>
          <w:tcPr>
            <w:tcW w:type="dxa" w:w="2592"/>
          </w:tcPr>
          <w:p>
            <w:r>
              <w:rPr>
                <w:sz w:val="18"/>
              </w:rPr>
              <w:t>suppliers/</w:t>
            </w:r>
          </w:p>
        </w:tc>
        <w:tc>
          <w:tcPr>
            <w:tcW w:type="dxa" w:w="4608"/>
          </w:tcPr>
          <w:p>
            <w:r>
              <w:rPr>
                <w:sz w:val="18"/>
              </w:rPr>
              <w:t>Supplier, QualificationRecord, ASLEntry, Scorecard, SCN</w:t>
            </w:r>
          </w:p>
        </w:tc>
        <w:tc>
          <w:tcPr>
            <w:tcW w:type="dxa" w:w="1440"/>
          </w:tcPr>
          <w:p>
            <w:r>
              <w:rPr>
                <w:sz w:val="18"/>
              </w:rPr>
              <w:t>Phase 1</w:t>
            </w:r>
          </w:p>
        </w:tc>
      </w:tr>
      <w:tr>
        <w:tc>
          <w:tcPr>
            <w:tcW w:type="dxa" w:w="2592"/>
          </w:tcPr>
          <w:p>
            <w:r>
              <w:rPr>
                <w:sz w:val="18"/>
              </w:rPr>
              <w:t>nonconformance/</w:t>
            </w:r>
          </w:p>
        </w:tc>
        <w:tc>
          <w:tcPr>
            <w:tcW w:type="dxa" w:w="4608"/>
          </w:tcPr>
          <w:p>
            <w:r>
              <w:rPr>
                <w:sz w:val="18"/>
              </w:rPr>
              <w:t>NCReport, Disposition, HoldRecord, NCTrend</w:t>
            </w:r>
          </w:p>
        </w:tc>
        <w:tc>
          <w:tcPr>
            <w:tcW w:type="dxa" w:w="1440"/>
          </w:tcPr>
          <w:p>
            <w:r>
              <w:rPr>
                <w:sz w:val="18"/>
              </w:rPr>
              <w:t>Phase 1</w:t>
            </w:r>
          </w:p>
        </w:tc>
      </w:tr>
      <w:tr>
        <w:tc>
          <w:tcPr>
            <w:tcW w:type="dxa" w:w="2592"/>
          </w:tcPr>
          <w:p>
            <w:r>
              <w:rPr>
                <w:sz w:val="18"/>
              </w:rPr>
              <w:t>laboratory/</w:t>
            </w:r>
          </w:p>
        </w:tc>
        <w:tc>
          <w:tcPr>
            <w:tcW w:type="dxa" w:w="4608"/>
          </w:tcPr>
          <w:p>
            <w:r>
              <w:rPr>
                <w:sz w:val="18"/>
              </w:rPr>
              <w:t>Sample, TestRequest, TestResult, COA, Specification</w:t>
            </w:r>
          </w:p>
        </w:tc>
        <w:tc>
          <w:tcPr>
            <w:tcW w:type="dxa" w:w="1440"/>
          </w:tcPr>
          <w:p>
            <w:r>
              <w:rPr>
                <w:sz w:val="18"/>
              </w:rPr>
              <w:t>Phase 2</w:t>
            </w:r>
          </w:p>
        </w:tc>
      </w:tr>
      <w:tr>
        <w:tc>
          <w:tcPr>
            <w:tcW w:type="dxa" w:w="2592"/>
          </w:tcPr>
          <w:p>
            <w:r>
              <w:rPr>
                <w:sz w:val="18"/>
              </w:rPr>
              <w:t>batch_records/</w:t>
            </w:r>
          </w:p>
        </w:tc>
        <w:tc>
          <w:tcPr>
            <w:tcW w:type="dxa" w:w="4608"/>
          </w:tcPr>
          <w:p>
            <w:r>
              <w:rPr>
                <w:sz w:val="18"/>
              </w:rPr>
              <w:t>MBR, BPR, BPRStep, IPQCCheck, BatchRelease</w:t>
            </w:r>
          </w:p>
        </w:tc>
        <w:tc>
          <w:tcPr>
            <w:tcW w:type="dxa" w:w="1440"/>
          </w:tcPr>
          <w:p>
            <w:r>
              <w:rPr>
                <w:sz w:val="18"/>
              </w:rPr>
              <w:t>Phase 2</w:t>
            </w:r>
          </w:p>
        </w:tc>
      </w:tr>
      <w:tr>
        <w:tc>
          <w:tcPr>
            <w:tcW w:type="dxa" w:w="2592"/>
          </w:tcPr>
          <w:p>
            <w:r>
              <w:rPr>
                <w:sz w:val="18"/>
              </w:rPr>
              <w:t>reports/</w:t>
            </w:r>
          </w:p>
        </w:tc>
        <w:tc>
          <w:tcPr>
            <w:tcW w:type="dxa" w:w="4608"/>
          </w:tcPr>
          <w:p>
            <w:r>
              <w:rPr>
                <w:sz w:val="18"/>
              </w:rPr>
              <w:t>ReportTemplate, ScheduledReport, AuditTrailExport</w:t>
            </w:r>
          </w:p>
        </w:tc>
        <w:tc>
          <w:tcPr>
            <w:tcW w:type="dxa" w:w="1440"/>
          </w:tcPr>
          <w:p>
            <w:r>
              <w:rPr>
                <w:sz w:val="18"/>
              </w:rPr>
              <w:t>Phase 2</w:t>
            </w:r>
          </w:p>
        </w:tc>
      </w:tr>
      <w:tr>
        <w:tc>
          <w:tcPr>
            <w:tcW w:type="dxa" w:w="2592"/>
          </w:tcPr>
          <w:p>
            <w:r>
              <w:rPr>
                <w:sz w:val="18"/>
              </w:rPr>
              <w:t>instruments/</w:t>
            </w:r>
          </w:p>
        </w:tc>
        <w:tc>
          <w:tcPr>
            <w:tcW w:type="dxa" w:w="4608"/>
          </w:tcPr>
          <w:p>
            <w:r>
              <w:rPr>
                <w:sz w:val="18"/>
              </w:rPr>
              <w:t>Instrument, CalibrationRecord, UsageLog</w:t>
            </w:r>
          </w:p>
        </w:tc>
        <w:tc>
          <w:tcPr>
            <w:tcW w:type="dxa" w:w="1440"/>
          </w:tcPr>
          <w:p>
            <w:r>
              <w:rPr>
                <w:sz w:val="18"/>
              </w:rPr>
              <w:t>Phase 3</w:t>
            </w:r>
          </w:p>
        </w:tc>
      </w:tr>
      <w:tr>
        <w:tc>
          <w:tcPr>
            <w:tcW w:type="dxa" w:w="2592"/>
          </w:tcPr>
          <w:p>
            <w:r>
              <w:rPr>
                <w:sz w:val="18"/>
              </w:rPr>
              <w:t>stability/</w:t>
            </w:r>
          </w:p>
        </w:tc>
        <w:tc>
          <w:tcPr>
            <w:tcW w:type="dxa" w:w="4608"/>
          </w:tcPr>
          <w:p>
            <w:r>
              <w:rPr>
                <w:sz w:val="18"/>
              </w:rPr>
              <w:t>StabilityProtocol, StabilityStation, PullPoint</w:t>
            </w:r>
          </w:p>
        </w:tc>
        <w:tc>
          <w:tcPr>
            <w:tcW w:type="dxa" w:w="1440"/>
          </w:tcPr>
          <w:p>
            <w:r>
              <w:rPr>
                <w:sz w:val="18"/>
              </w:rPr>
              <w:t>Phase 3</w:t>
            </w:r>
          </w:p>
        </w:tc>
      </w:tr>
      <w:tr>
        <w:tc>
          <w:tcPr>
            <w:tcW w:type="dxa" w:w="2592"/>
          </w:tcPr>
          <w:p>
            <w:r>
              <w:rPr>
                <w:sz w:val="18"/>
              </w:rPr>
              <w:t>environmental/</w:t>
            </w:r>
          </w:p>
        </w:tc>
        <w:tc>
          <w:tcPr>
            <w:tcW w:type="dxa" w:w="4608"/>
          </w:tcPr>
          <w:p>
            <w:r>
              <w:rPr>
                <w:sz w:val="18"/>
              </w:rPr>
              <w:t>EMSamplingPlan, EMResult, Trend, AlertLimit</w:t>
            </w:r>
          </w:p>
        </w:tc>
        <w:tc>
          <w:tcPr>
            <w:tcW w:type="dxa" w:w="1440"/>
          </w:tcPr>
          <w:p>
            <w:r>
              <w:rPr>
                <w:sz w:val="18"/>
              </w:rPr>
              <w:t>Phase 3</w:t>
            </w:r>
          </w:p>
        </w:tc>
      </w:tr>
    </w:tbl>
    <w:p>
      <w:pPr>
        <w:pStyle w:val="Heading2"/>
      </w:pPr>
      <w:r>
        <w:rPr>
          <w:color w:val="2E6DB4"/>
          <w:sz w:val="28"/>
        </w:rPr>
        <w:t>5.2  Common Model Patterns</w:t>
      </w:r>
    </w:p>
    <w:p>
      <w:r>
        <w:t>Every regulated module model must implement the following base fields and behaviors: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3a5c"/>
          </w:tcPr>
          <w:p>
            <w:r>
              <w:rPr>
                <w:b/>
                <w:color w:val="FFFFFF"/>
                <w:sz w:val="20"/>
              </w:rPr>
              <w:t>Field / Pattern</w:t>
            </w:r>
          </w:p>
        </w:tc>
        <w:tc>
          <w:tcPr>
            <w:tcW w:type="dxa" w:w="3600"/>
            <w:shd w:val="clear" w:color="auto" w:fill="1a3a5c"/>
          </w:tcPr>
          <w:p>
            <w:r>
              <w:rPr>
                <w:b/>
                <w:color w:val="FFFFFF"/>
                <w:sz w:val="20"/>
              </w:rPr>
              <w:t>Implementation</w:t>
            </w:r>
          </w:p>
        </w:tc>
        <w:tc>
          <w:tcPr>
            <w:tcW w:type="dxa" w:w="3600"/>
            <w:shd w:val="clear" w:color="auto" w:fill="1a3a5c"/>
          </w:tcPr>
          <w:p>
            <w:r>
              <w:rPr>
                <w:b/>
                <w:color w:val="FFFFFF"/>
                <w:sz w:val="20"/>
              </w:rPr>
              <w:t>Regulatory Reason</w:t>
            </w:r>
          </w:p>
        </w:tc>
      </w:tr>
      <w:tr>
        <w:tc>
          <w:tcPr>
            <w:tcW w:type="dxa" w:w="2880"/>
          </w:tcPr>
          <w:p>
            <w:r>
              <w:rPr>
                <w:sz w:val="18"/>
              </w:rPr>
              <w:t>created_by / modified_by</w:t>
            </w:r>
          </w:p>
        </w:tc>
        <w:tc>
          <w:tcPr>
            <w:tcW w:type="dxa" w:w="3600"/>
          </w:tcPr>
          <w:p>
            <w:r>
              <w:rPr>
                <w:sz w:val="18"/>
              </w:rPr>
              <w:t>ForeignKey(User, on_delete=PROTECT)</w:t>
            </w:r>
          </w:p>
        </w:tc>
        <w:tc>
          <w:tcPr>
            <w:tcW w:type="dxa" w:w="3600"/>
          </w:tcPr>
          <w:p>
            <w:r>
              <w:rPr>
                <w:sz w:val="18"/>
              </w:rPr>
              <w:t>21 CFR Part 11 attribution</w:t>
            </w:r>
          </w:p>
        </w:tc>
      </w:tr>
      <w:tr>
        <w:tc>
          <w:tcPr>
            <w:tcW w:type="dxa" w:w="2880"/>
          </w:tcPr>
          <w:p>
            <w:r>
              <w:rPr>
                <w:sz w:val="18"/>
              </w:rPr>
              <w:t>created_at / modified_at</w:t>
            </w:r>
          </w:p>
        </w:tc>
        <w:tc>
          <w:tcPr>
            <w:tcW w:type="dxa" w:w="3600"/>
          </w:tcPr>
          <w:p>
            <w:r>
              <w:rPr>
                <w:sz w:val="18"/>
              </w:rPr>
              <w:t>auto_now_add / auto_now DateTimeField</w:t>
            </w:r>
          </w:p>
        </w:tc>
        <w:tc>
          <w:tcPr>
            <w:tcW w:type="dxa" w:w="3600"/>
          </w:tcPr>
          <w:p>
            <w:r>
              <w:rPr>
                <w:sz w:val="18"/>
              </w:rPr>
              <w:t>Timestamp integrity</w:t>
            </w:r>
          </w:p>
        </w:tc>
      </w:tr>
      <w:tr>
        <w:tc>
          <w:tcPr>
            <w:tcW w:type="dxa" w:w="2880"/>
          </w:tcPr>
          <w:p>
            <w:r>
              <w:rPr>
                <w:sz w:val="18"/>
              </w:rPr>
              <w:t>status</w:t>
            </w:r>
          </w:p>
        </w:tc>
        <w:tc>
          <w:tcPr>
            <w:tcW w:type="dxa" w:w="3600"/>
          </w:tcPr>
          <w:p>
            <w:r>
              <w:rPr>
                <w:sz w:val="18"/>
              </w:rPr>
              <w:t>CharField with choices, state machine enforced</w:t>
            </w:r>
          </w:p>
        </w:tc>
        <w:tc>
          <w:tcPr>
            <w:tcW w:type="dxa" w:w="3600"/>
          </w:tcPr>
          <w:p>
            <w:r>
              <w:rPr>
                <w:sz w:val="18"/>
              </w:rPr>
              <w:t>Lifecycle traceability</w:t>
            </w:r>
          </w:p>
        </w:tc>
      </w:tr>
      <w:tr>
        <w:tc>
          <w:tcPr>
            <w:tcW w:type="dxa" w:w="2880"/>
          </w:tcPr>
          <w:p>
            <w:r>
              <w:rPr>
                <w:sz w:val="18"/>
              </w:rPr>
              <w:t>audit_trail</w:t>
            </w:r>
          </w:p>
        </w:tc>
        <w:tc>
          <w:tcPr>
            <w:tcW w:type="dxa" w:w="3600"/>
          </w:tcPr>
          <w:p>
            <w:r>
              <w:rPr>
                <w:sz w:val="18"/>
              </w:rPr>
              <w:t>django-simple-history or custom AuditLog model</w:t>
            </w:r>
          </w:p>
        </w:tc>
        <w:tc>
          <w:tcPr>
            <w:tcW w:type="dxa" w:w="3600"/>
          </w:tcPr>
          <w:p>
            <w:r>
              <w:rPr>
                <w:sz w:val="18"/>
              </w:rPr>
              <w:t>Immutable field-level change log</w:t>
            </w:r>
          </w:p>
        </w:tc>
      </w:tr>
      <w:tr>
        <w:tc>
          <w:tcPr>
            <w:tcW w:type="dxa" w:w="2880"/>
          </w:tcPr>
          <w:p>
            <w:r>
              <w:rPr>
                <w:sz w:val="18"/>
              </w:rPr>
              <w:t>esignature_required</w:t>
            </w:r>
          </w:p>
        </w:tc>
        <w:tc>
          <w:tcPr>
            <w:tcW w:type="dxa" w:w="3600"/>
          </w:tcPr>
          <w:p>
            <w:r>
              <w:rPr>
                <w:sz w:val="18"/>
              </w:rPr>
              <w:t>BooleanField; enforce on status transitions</w:t>
            </w:r>
          </w:p>
        </w:tc>
        <w:tc>
          <w:tcPr>
            <w:tcW w:type="dxa" w:w="3600"/>
          </w:tcPr>
          <w:p>
            <w:r>
              <w:rPr>
                <w:sz w:val="18"/>
              </w:rPr>
              <w:t>21 CFR Part 11 e-signature</w:t>
            </w:r>
          </w:p>
        </w:tc>
      </w:tr>
      <w:tr>
        <w:tc>
          <w:tcPr>
            <w:tcW w:type="dxa" w:w="2880"/>
          </w:tcPr>
          <w:p>
            <w:r>
              <w:rPr>
                <w:sz w:val="18"/>
              </w:rPr>
              <w:t>soft_delete</w:t>
            </w:r>
          </w:p>
        </w:tc>
        <w:tc>
          <w:tcPr>
            <w:tcW w:type="dxa" w:w="3600"/>
          </w:tcPr>
          <w:p>
            <w:r>
              <w:rPr>
                <w:sz w:val="18"/>
              </w:rPr>
              <w:t>is_active BooleanField — never hard delete</w:t>
            </w:r>
          </w:p>
        </w:tc>
        <w:tc>
          <w:tcPr>
            <w:tcW w:type="dxa" w:w="3600"/>
          </w:tcPr>
          <w:p>
            <w:r>
              <w:rPr>
                <w:sz w:val="18"/>
              </w:rPr>
              <w:t>Record integrity requirement</w:t>
            </w:r>
          </w:p>
        </w:tc>
      </w:tr>
      <w:tr>
        <w:tc>
          <w:tcPr>
            <w:tcW w:type="dxa" w:w="2880"/>
          </w:tcPr>
          <w:p>
            <w:r>
              <w:rPr>
                <w:sz w:val="18"/>
              </w:rPr>
              <w:t>site</w:t>
            </w:r>
          </w:p>
        </w:tc>
        <w:tc>
          <w:tcPr>
            <w:tcW w:type="dxa" w:w="3600"/>
          </w:tcPr>
          <w:p>
            <w:r>
              <w:rPr>
                <w:sz w:val="18"/>
              </w:rPr>
              <w:t>ForeignKey(Site) — multi-site support</w:t>
            </w:r>
          </w:p>
        </w:tc>
        <w:tc>
          <w:tcPr>
            <w:tcW w:type="dxa" w:w="3600"/>
          </w:tcPr>
          <w:p>
            <w:r>
              <w:rPr>
                <w:sz w:val="18"/>
              </w:rPr>
              <w:t>Multi-site enterprise support</w:t>
            </w:r>
          </w:p>
        </w:tc>
      </w:tr>
      <w:tr>
        <w:tc>
          <w:tcPr>
            <w:tcW w:type="dxa" w:w="2880"/>
          </w:tcPr>
          <w:p>
            <w:r>
              <w:rPr>
                <w:sz w:val="18"/>
              </w:rPr>
              <w:t>attachments</w:t>
            </w:r>
          </w:p>
        </w:tc>
        <w:tc>
          <w:tcPr>
            <w:tcW w:type="dxa" w:w="3600"/>
          </w:tcPr>
          <w:p>
            <w:r>
              <w:rPr>
                <w:sz w:val="18"/>
              </w:rPr>
              <w:t>GenericRelation(Attachment) — file evidence</w:t>
            </w:r>
          </w:p>
        </w:tc>
        <w:tc>
          <w:tcPr>
            <w:tcW w:type="dxa" w:w="3600"/>
          </w:tcPr>
          <w:p>
            <w:r>
              <w:rPr>
                <w:sz w:val="18"/>
              </w:rPr>
              <w:t>Evidence storage for compliance</w:t>
            </w:r>
          </w:p>
        </w:tc>
      </w:tr>
    </w:tbl>
    <w:p>
      <w:r>
        <w:br w:type="page"/>
      </w:r>
    </w:p>
    <w:p>
      <w:pPr>
        <w:pStyle w:val="Heading1"/>
      </w:pPr>
      <w:r>
        <w:rPr>
          <w:color w:val="1A3A5C"/>
          <w:sz w:val="36"/>
        </w:rPr>
        <w:t>6. REST API Design Standards</w:t>
      </w:r>
    </w:p>
    <w:p>
      <w:pPr>
        <w:spacing w:before="80" w:after="80"/>
        <w:pBdr>
          <w:bottom w:val="single" w:sz="6" w:space="1" w:color="2e6db4"/>
        </w:pBdr>
      </w:pPr>
    </w:p>
    <w:p>
      <w:r>
        <w:t>All new modules must follow the API standards established by the existing DMS and quality apps.</w:t>
      </w:r>
    </w:p>
    <w:tbl>
      <w:tblPr>
        <w:tblStyle w:val="TableGrid"/>
        <w:tblW w:type="auto" w:w="0"/>
        <w:tblLook w:firstColumn="1" w:firstRow="1" w:lastColumn="0" w:lastRow="0" w:noHBand="0" w:noVBand="1" w:val="04A0"/>
      </w:tblPr>
      <w:tblGrid>
        <w:gridCol w:w="2880"/>
        <w:gridCol w:w="2880"/>
        <w:gridCol w:w="2880"/>
      </w:tblGrid>
      <w:tr>
        <w:tc>
          <w:tcPr>
            <w:tcW w:type="dxa" w:w="4320"/>
            <w:shd w:val="clear" w:color="auto" w:fill="1a3a5c"/>
          </w:tcPr>
          <w:p>
            <w:r>
              <w:rPr>
                <w:b/>
                <w:color w:val="FFFFFF"/>
                <w:sz w:val="20"/>
              </w:rPr>
              <w:t>Endpoint Pattern</w:t>
            </w:r>
          </w:p>
        </w:tc>
        <w:tc>
          <w:tcPr>
            <w:tcW w:type="dxa" w:w="1152"/>
            <w:shd w:val="clear" w:color="auto" w:fill="1a3a5c"/>
          </w:tcPr>
          <w:p>
            <w:r>
              <w:rPr>
                <w:b/>
                <w:color w:val="FFFFFF"/>
                <w:sz w:val="20"/>
              </w:rPr>
              <w:t>Method</w:t>
            </w:r>
          </w:p>
        </w:tc>
        <w:tc>
          <w:tcPr>
            <w:tcW w:type="dxa" w:w="4608"/>
            <w:shd w:val="clear" w:color="auto" w:fill="1a3a5c"/>
          </w:tcPr>
          <w:p>
            <w:r>
              <w:rPr>
                <w:b/>
                <w:color w:val="FFFFFF"/>
                <w:sz w:val="20"/>
              </w:rPr>
              <w:t>Description</w:t>
            </w:r>
          </w:p>
        </w:tc>
      </w:tr>
      <w:tr>
        <w:tc>
          <w:tcPr>
            <w:tcW w:type="dxa" w:w="4320"/>
          </w:tcPr>
          <w:p>
            <w:r>
              <w:rPr>
                <w:sz w:val="18"/>
              </w:rPr>
              <w:t>/api/v1/{module}/</w:t>
            </w:r>
          </w:p>
        </w:tc>
        <w:tc>
          <w:tcPr>
            <w:tcW w:type="dxa" w:w="1152"/>
          </w:tcPr>
          <w:p>
            <w:r>
              <w:rPr>
                <w:sz w:val="18"/>
              </w:rPr>
              <w:t>GET</w:t>
            </w:r>
          </w:p>
        </w:tc>
        <w:tc>
          <w:tcPr>
            <w:tcW w:type="dxa" w:w="4608"/>
          </w:tcPr>
          <w:p>
            <w:r>
              <w:rPr>
                <w:sz w:val="18"/>
              </w:rPr>
              <w:t>Paginated list with filters, search, ordering</w:t>
            </w:r>
          </w:p>
        </w:tc>
      </w:tr>
      <w:tr>
        <w:tc>
          <w:tcPr>
            <w:tcW w:type="dxa" w:w="4320"/>
          </w:tcPr>
          <w:p>
            <w:r>
              <w:rPr>
                <w:sz w:val="18"/>
              </w:rPr>
              <w:t>/api/v1/{module}/</w:t>
            </w:r>
          </w:p>
        </w:tc>
        <w:tc>
          <w:tcPr>
            <w:tcW w:type="dxa" w:w="1152"/>
          </w:tcPr>
          <w:p>
            <w:r>
              <w:rPr>
                <w:sz w:val="18"/>
              </w:rPr>
              <w:t>POST</w:t>
            </w:r>
          </w:p>
        </w:tc>
        <w:tc>
          <w:tcPr>
            <w:tcW w:type="dxa" w:w="4608"/>
          </w:tcPr>
          <w:p>
            <w:r>
              <w:rPr>
                <w:sz w:val="18"/>
              </w:rPr>
              <w:t>Create new record</w:t>
            </w:r>
          </w:p>
        </w:tc>
      </w:tr>
      <w:tr>
        <w:tc>
          <w:tcPr>
            <w:tcW w:type="dxa" w:w="4320"/>
          </w:tcPr>
          <w:p>
            <w:r>
              <w:rPr>
                <w:sz w:val="18"/>
              </w:rPr>
              <w:t>/api/v1/{module}/{id}/</w:t>
            </w:r>
          </w:p>
        </w:tc>
        <w:tc>
          <w:tcPr>
            <w:tcW w:type="dxa" w:w="1152"/>
          </w:tcPr>
          <w:p>
            <w:r>
              <w:rPr>
                <w:sz w:val="18"/>
              </w:rPr>
              <w:t>GET</w:t>
            </w:r>
          </w:p>
        </w:tc>
        <w:tc>
          <w:tcPr>
            <w:tcW w:type="dxa" w:w="4608"/>
          </w:tcPr>
          <w:p>
            <w:r>
              <w:rPr>
                <w:sz w:val="18"/>
              </w:rPr>
              <w:t>Retrieve single record with full detail</w:t>
            </w:r>
          </w:p>
        </w:tc>
      </w:tr>
      <w:tr>
        <w:tc>
          <w:tcPr>
            <w:tcW w:type="dxa" w:w="4320"/>
          </w:tcPr>
          <w:p>
            <w:r>
              <w:rPr>
                <w:sz w:val="18"/>
              </w:rPr>
              <w:t>/api/v1/{module}/{id}/</w:t>
            </w:r>
          </w:p>
        </w:tc>
        <w:tc>
          <w:tcPr>
            <w:tcW w:type="dxa" w:w="1152"/>
          </w:tcPr>
          <w:p>
            <w:r>
              <w:rPr>
                <w:sz w:val="18"/>
              </w:rPr>
              <w:t>PATCH</w:t>
            </w:r>
          </w:p>
        </w:tc>
        <w:tc>
          <w:tcPr>
            <w:tcW w:type="dxa" w:w="4608"/>
          </w:tcPr>
          <w:p>
            <w:r>
              <w:rPr>
                <w:sz w:val="18"/>
              </w:rPr>
              <w:t>Partial update (status transitions use actions)</w:t>
            </w:r>
          </w:p>
        </w:tc>
      </w:tr>
      <w:tr>
        <w:tc>
          <w:tcPr>
            <w:tcW w:type="dxa" w:w="4320"/>
          </w:tcPr>
          <w:p>
            <w:r>
              <w:rPr>
                <w:sz w:val="18"/>
              </w:rPr>
              <w:t>/api/v1/{module}/{id}/transition/</w:t>
            </w:r>
          </w:p>
        </w:tc>
        <w:tc>
          <w:tcPr>
            <w:tcW w:type="dxa" w:w="1152"/>
          </w:tcPr>
          <w:p>
            <w:r>
              <w:rPr>
                <w:sz w:val="18"/>
              </w:rPr>
              <w:t>POST</w:t>
            </w:r>
          </w:p>
        </w:tc>
        <w:tc>
          <w:tcPr>
            <w:tcW w:type="dxa" w:w="4608"/>
          </w:tcPr>
          <w:p>
            <w:r>
              <w:rPr>
                <w:sz w:val="18"/>
              </w:rPr>
              <w:t>Trigger workflow status transition with e-signature</w:t>
            </w:r>
          </w:p>
        </w:tc>
      </w:tr>
      <w:tr>
        <w:tc>
          <w:tcPr>
            <w:tcW w:type="dxa" w:w="4320"/>
          </w:tcPr>
          <w:p>
            <w:r>
              <w:rPr>
                <w:sz w:val="18"/>
              </w:rPr>
              <w:t>/api/v1/{module}/{id}/audit-trail/</w:t>
            </w:r>
          </w:p>
        </w:tc>
        <w:tc>
          <w:tcPr>
            <w:tcW w:type="dxa" w:w="1152"/>
          </w:tcPr>
          <w:p>
            <w:r>
              <w:rPr>
                <w:sz w:val="18"/>
              </w:rPr>
              <w:t>GET</w:t>
            </w:r>
          </w:p>
        </w:tc>
        <w:tc>
          <w:tcPr>
            <w:tcW w:type="dxa" w:w="4608"/>
          </w:tcPr>
          <w:p>
            <w:r>
              <w:rPr>
                <w:sz w:val="18"/>
              </w:rPr>
              <w:t>Return full audit trail for this record</w:t>
            </w:r>
          </w:p>
        </w:tc>
      </w:tr>
      <w:tr>
        <w:tc>
          <w:tcPr>
            <w:tcW w:type="dxa" w:w="4320"/>
          </w:tcPr>
          <w:p>
            <w:r>
              <w:rPr>
                <w:sz w:val="18"/>
              </w:rPr>
              <w:t>/api/v1/{module}/{id}/attachments/</w:t>
            </w:r>
          </w:p>
        </w:tc>
        <w:tc>
          <w:tcPr>
            <w:tcW w:type="dxa" w:w="1152"/>
          </w:tcPr>
          <w:p>
            <w:r>
              <w:rPr>
                <w:sz w:val="18"/>
              </w:rPr>
              <w:t>POST</w:t>
            </w:r>
          </w:p>
        </w:tc>
        <w:tc>
          <w:tcPr>
            <w:tcW w:type="dxa" w:w="4608"/>
          </w:tcPr>
          <w:p>
            <w:r>
              <w:rPr>
                <w:sz w:val="18"/>
              </w:rPr>
              <w:t>Upload file attachment with metadata</w:t>
            </w:r>
          </w:p>
        </w:tc>
      </w:tr>
      <w:tr>
        <w:tc>
          <w:tcPr>
            <w:tcW w:type="dxa" w:w="4320"/>
          </w:tcPr>
          <w:p>
            <w:r>
              <w:rPr>
                <w:sz w:val="18"/>
              </w:rPr>
              <w:t>/api/v1/reports/{report_type}/</w:t>
            </w:r>
          </w:p>
        </w:tc>
        <w:tc>
          <w:tcPr>
            <w:tcW w:type="dxa" w:w="1152"/>
          </w:tcPr>
          <w:p>
            <w:r>
              <w:rPr>
                <w:sz w:val="18"/>
              </w:rPr>
              <w:t>GET</w:t>
            </w:r>
          </w:p>
        </w:tc>
        <w:tc>
          <w:tcPr>
            <w:tcW w:type="dxa" w:w="4608"/>
          </w:tcPr>
          <w:p>
            <w:r>
              <w:rPr>
                <w:sz w:val="18"/>
              </w:rPr>
              <w:t>Generate and return report data or PDF</w:t>
            </w:r>
          </w:p>
        </w:tc>
      </w:tr>
    </w:tbl>
    <w:p>
      <w:r>
        <w:br w:type="page"/>
      </w:r>
    </w:p>
    <w:p>
      <w:pPr>
        <w:pStyle w:val="Heading1"/>
      </w:pPr>
      <w:r>
        <w:rPr>
          <w:color w:val="1A3A5C"/>
          <w:sz w:val="36"/>
        </w:rPr>
        <w:t>7. Release Roadmap</w:t>
      </w:r>
    </w:p>
    <w:p>
      <w:pPr>
        <w:spacing w:before="80" w:after="80"/>
        <w:pBdr>
          <w:bottom w:val="single" w:sz="6" w:space="1" w:color="2e6db4"/>
        </w:pBdr>
      </w:pPr>
    </w:p>
    <w:tbl>
      <w:tblPr>
        <w:tblStyle w:val="TableGrid"/>
        <w:tblW w:type="auto" w:w="0"/>
        <w:tblLook w:firstColumn="1" w:firstRow="1" w:lastColumn="0" w:lastRow="0" w:noHBand="0" w:noVBand="1" w:val="04A0"/>
      </w:tblPr>
      <w:tblGrid>
        <w:gridCol w:w="2160"/>
        <w:gridCol w:w="2160"/>
        <w:gridCol w:w="2160"/>
        <w:gridCol w:w="2160"/>
      </w:tblGrid>
      <w:tr>
        <w:tc>
          <w:tcPr>
            <w:tcW w:type="dxa" w:w="1152"/>
            <w:shd w:val="clear" w:color="auto" w:fill="1a3a5c"/>
          </w:tcPr>
          <w:p>
            <w:r>
              <w:rPr>
                <w:b/>
                <w:color w:val="FFFFFF"/>
                <w:sz w:val="20"/>
              </w:rPr>
              <w:t>Version</w:t>
            </w:r>
          </w:p>
        </w:tc>
        <w:tc>
          <w:tcPr>
            <w:tcW w:type="dxa" w:w="1728"/>
            <w:shd w:val="clear" w:color="auto" w:fill="1a3a5c"/>
          </w:tcPr>
          <w:p>
            <w:r>
              <w:rPr>
                <w:b/>
                <w:color w:val="FFFFFF"/>
                <w:sz w:val="20"/>
              </w:rPr>
              <w:t>Phase</w:t>
            </w:r>
          </w:p>
        </w:tc>
        <w:tc>
          <w:tcPr>
            <w:tcW w:type="dxa" w:w="5760"/>
            <w:shd w:val="clear" w:color="auto" w:fill="1a3a5c"/>
          </w:tcPr>
          <w:p>
            <w:r>
              <w:rPr>
                <w:b/>
                <w:color w:val="FFFFFF"/>
                <w:sz w:val="20"/>
              </w:rPr>
              <w:t>Deliverables</w:t>
            </w:r>
          </w:p>
        </w:tc>
        <w:tc>
          <w:tcPr>
            <w:tcW w:type="dxa" w:w="1440"/>
            <w:shd w:val="clear" w:color="auto" w:fill="1a3a5c"/>
          </w:tcPr>
          <w:p>
            <w:r>
              <w:rPr>
                <w:b/>
                <w:color w:val="FFFFFF"/>
                <w:sz w:val="20"/>
              </w:rPr>
              <w:t>Target</w:t>
            </w:r>
          </w:p>
        </w:tc>
      </w:tr>
      <w:tr>
        <w:tc>
          <w:tcPr>
            <w:tcW w:type="dxa" w:w="1152"/>
          </w:tcPr>
          <w:p>
            <w:r>
              <w:rPr>
                <w:sz w:val="18"/>
              </w:rPr>
              <w:t>v0.6</w:t>
            </w:r>
          </w:p>
        </w:tc>
        <w:tc>
          <w:tcPr>
            <w:tcW w:type="dxa" w:w="1728"/>
          </w:tcPr>
          <w:p>
            <w:r>
              <w:rPr>
                <w:sz w:val="18"/>
              </w:rPr>
              <w:t>Phase 1a</w:t>
            </w:r>
          </w:p>
        </w:tc>
        <w:tc>
          <w:tcPr>
            <w:tcW w:type="dxa" w:w="5760"/>
          </w:tcPr>
          <w:p>
            <w:r>
              <w:rPr>
                <w:sz w:val="18"/>
              </w:rPr>
              <w:t>Audit Management, Audit Trail Export (PDF), CAPA Effectiveness</w:t>
            </w:r>
          </w:p>
        </w:tc>
        <w:tc>
          <w:tcPr>
            <w:tcW w:type="dxa" w:w="1440"/>
          </w:tcPr>
          <w:p>
            <w:r>
              <w:rPr>
                <w:sz w:val="18"/>
              </w:rPr>
              <w:t>Month 1–2</w:t>
            </w:r>
          </w:p>
        </w:tc>
      </w:tr>
      <w:tr>
        <w:tc>
          <w:tcPr>
            <w:tcW w:type="dxa" w:w="1152"/>
          </w:tcPr>
          <w:p>
            <w:r>
              <w:rPr>
                <w:sz w:val="18"/>
              </w:rPr>
              <w:t>v0.7</w:t>
            </w:r>
          </w:p>
        </w:tc>
        <w:tc>
          <w:tcPr>
            <w:tcW w:type="dxa" w:w="1728"/>
          </w:tcPr>
          <w:p>
            <w:r>
              <w:rPr>
                <w:sz w:val="18"/>
              </w:rPr>
              <w:t>Phase 1b</w:t>
            </w:r>
          </w:p>
        </w:tc>
        <w:tc>
          <w:tcPr>
            <w:tcW w:type="dxa" w:w="5760"/>
          </w:tcPr>
          <w:p>
            <w:r>
              <w:rPr>
                <w:sz w:val="18"/>
              </w:rPr>
              <w:t>Complaint Handling, OOS/OOT Investigation, NC Management</w:t>
            </w:r>
          </w:p>
        </w:tc>
        <w:tc>
          <w:tcPr>
            <w:tcW w:type="dxa" w:w="1440"/>
          </w:tcPr>
          <w:p>
            <w:r>
              <w:rPr>
                <w:sz w:val="18"/>
              </w:rPr>
              <w:t>Month 3–4</w:t>
            </w:r>
          </w:p>
        </w:tc>
      </w:tr>
      <w:tr>
        <w:tc>
          <w:tcPr>
            <w:tcW w:type="dxa" w:w="1152"/>
          </w:tcPr>
          <w:p>
            <w:r>
              <w:rPr>
                <w:sz w:val="18"/>
              </w:rPr>
              <w:t>v0.8</w:t>
            </w:r>
          </w:p>
        </w:tc>
        <w:tc>
          <w:tcPr>
            <w:tcW w:type="dxa" w:w="1728"/>
          </w:tcPr>
          <w:p>
            <w:r>
              <w:rPr>
                <w:sz w:val="18"/>
              </w:rPr>
              <w:t>Phase 1c</w:t>
            </w:r>
          </w:p>
        </w:tc>
        <w:tc>
          <w:tcPr>
            <w:tcW w:type="dxa" w:w="5760"/>
          </w:tcPr>
          <w:p>
            <w:r>
              <w:rPr>
                <w:sz w:val="18"/>
              </w:rPr>
              <w:t>Risk Management (FMEA), Supplier Quality Management (ASL)</w:t>
            </w:r>
          </w:p>
        </w:tc>
        <w:tc>
          <w:tcPr>
            <w:tcW w:type="dxa" w:w="1440"/>
          </w:tcPr>
          <w:p>
            <w:r>
              <w:rPr>
                <w:sz w:val="18"/>
              </w:rPr>
              <w:t>Month 5–6</w:t>
            </w:r>
          </w:p>
        </w:tc>
      </w:tr>
      <w:tr>
        <w:tc>
          <w:tcPr>
            <w:tcW w:type="dxa" w:w="1152"/>
          </w:tcPr>
          <w:p>
            <w:r>
              <w:rPr>
                <w:sz w:val="18"/>
              </w:rPr>
              <w:t>v0.9</w:t>
            </w:r>
          </w:p>
        </w:tc>
        <w:tc>
          <w:tcPr>
            <w:tcW w:type="dxa" w:w="1728"/>
          </w:tcPr>
          <w:p>
            <w:r>
              <w:rPr>
                <w:sz w:val="18"/>
              </w:rPr>
              <w:t>Phase 2a</w:t>
            </w:r>
          </w:p>
        </w:tc>
        <w:tc>
          <w:tcPr>
            <w:tcW w:type="dxa" w:w="5760"/>
          </w:tcPr>
          <w:p>
            <w:r>
              <w:rPr>
                <w:sz w:val="18"/>
              </w:rPr>
              <w:t>Batch Records (eBMR/eBPR), Sample Management (LIMS core)</w:t>
            </w:r>
          </w:p>
        </w:tc>
        <w:tc>
          <w:tcPr>
            <w:tcW w:type="dxa" w:w="1440"/>
          </w:tcPr>
          <w:p>
            <w:r>
              <w:rPr>
                <w:sz w:val="18"/>
              </w:rPr>
              <w:t>Month 7–9</w:t>
            </w:r>
          </w:p>
        </w:tc>
      </w:tr>
      <w:tr>
        <w:tc>
          <w:tcPr>
            <w:tcW w:type="dxa" w:w="1152"/>
          </w:tcPr>
          <w:p>
            <w:r>
              <w:rPr>
                <w:sz w:val="18"/>
              </w:rPr>
              <w:t>v1.0</w:t>
            </w:r>
          </w:p>
        </w:tc>
        <w:tc>
          <w:tcPr>
            <w:tcW w:type="dxa" w:w="1728"/>
          </w:tcPr>
          <w:p>
            <w:r>
              <w:rPr>
                <w:sz w:val="18"/>
              </w:rPr>
              <w:t>Phase 2b</w:t>
            </w:r>
          </w:p>
        </w:tc>
        <w:tc>
          <w:tcPr>
            <w:tcW w:type="dxa" w:w="5760"/>
          </w:tcPr>
          <w:p>
            <w:r>
              <w:rPr>
                <w:sz w:val="18"/>
              </w:rPr>
              <w:t>Cross-module Reporting, Analytics, APQR, Validation Package</w:t>
            </w:r>
          </w:p>
        </w:tc>
        <w:tc>
          <w:tcPr>
            <w:tcW w:type="dxa" w:w="1440"/>
          </w:tcPr>
          <w:p>
            <w:r>
              <w:rPr>
                <w:sz w:val="18"/>
              </w:rPr>
              <w:t>Month 10–12</w:t>
            </w:r>
          </w:p>
        </w:tc>
      </w:tr>
      <w:tr>
        <w:tc>
          <w:tcPr>
            <w:tcW w:type="dxa" w:w="1152"/>
          </w:tcPr>
          <w:p>
            <w:r>
              <w:rPr>
                <w:sz w:val="18"/>
              </w:rPr>
              <w:t>v1.1</w:t>
            </w:r>
          </w:p>
        </w:tc>
        <w:tc>
          <w:tcPr>
            <w:tcW w:type="dxa" w:w="1728"/>
          </w:tcPr>
          <w:p>
            <w:r>
              <w:rPr>
                <w:sz w:val="18"/>
              </w:rPr>
              <w:t>Phase 3a</w:t>
            </w:r>
          </w:p>
        </w:tc>
        <w:tc>
          <w:tcPr>
            <w:tcW w:type="dxa" w:w="5760"/>
          </w:tcPr>
          <w:p>
            <w:r>
              <w:rPr>
                <w:sz w:val="18"/>
              </w:rPr>
              <w:t>Instrument Calibration, Stability Management, Training Assessments</w:t>
            </w:r>
          </w:p>
        </w:tc>
        <w:tc>
          <w:tcPr>
            <w:tcW w:type="dxa" w:w="1440"/>
          </w:tcPr>
          <w:p>
            <w:r>
              <w:rPr>
                <w:sz w:val="18"/>
              </w:rPr>
              <w:t>Month 13–15</w:t>
            </w:r>
          </w:p>
        </w:tc>
      </w:tr>
      <w:tr>
        <w:tc>
          <w:tcPr>
            <w:tcW w:type="dxa" w:w="1152"/>
          </w:tcPr>
          <w:p>
            <w:r>
              <w:rPr>
                <w:sz w:val="18"/>
              </w:rPr>
              <w:t>v1.2</w:t>
            </w:r>
          </w:p>
        </w:tc>
        <w:tc>
          <w:tcPr>
            <w:tcW w:type="dxa" w:w="1728"/>
          </w:tcPr>
          <w:p>
            <w:r>
              <w:rPr>
                <w:sz w:val="18"/>
              </w:rPr>
              <w:t>Phase 3b</w:t>
            </w:r>
          </w:p>
        </w:tc>
        <w:tc>
          <w:tcPr>
            <w:tcW w:type="dxa" w:w="5760"/>
          </w:tcPr>
          <w:p>
            <w:r>
              <w:rPr>
                <w:sz w:val="18"/>
              </w:rPr>
              <w:t>Environmental Monitoring, Electronic Logbooks, Mobile PWA</w:t>
            </w:r>
          </w:p>
        </w:tc>
        <w:tc>
          <w:tcPr>
            <w:tcW w:type="dxa" w:w="1440"/>
          </w:tcPr>
          <w:p>
            <w:r>
              <w:rPr>
                <w:sz w:val="18"/>
              </w:rPr>
              <w:t>Month 16–18</w:t>
            </w:r>
          </w:p>
        </w:tc>
      </w:tr>
      <w:tr>
        <w:tc>
          <w:tcPr>
            <w:tcW w:type="dxa" w:w="1152"/>
          </w:tcPr>
          <w:p>
            <w:r>
              <w:rPr>
                <w:sz w:val="18"/>
              </w:rPr>
              <w:t>v1.3+</w:t>
            </w:r>
          </w:p>
        </w:tc>
        <w:tc>
          <w:tcPr>
            <w:tcW w:type="dxa" w:w="1728"/>
          </w:tcPr>
          <w:p>
            <w:r>
              <w:rPr>
                <w:sz w:val="18"/>
              </w:rPr>
              <w:t>Phase 4</w:t>
            </w:r>
          </w:p>
        </w:tc>
        <w:tc>
          <w:tcPr>
            <w:tcW w:type="dxa" w:w="5760"/>
          </w:tcPr>
          <w:p>
            <w:r>
              <w:rPr>
                <w:sz w:val="18"/>
              </w:rPr>
              <w:t>ERP Integration, Recall Management, Multi-site, AI analytics</w:t>
            </w:r>
          </w:p>
        </w:tc>
        <w:tc>
          <w:tcPr>
            <w:tcW w:type="dxa" w:w="1440"/>
          </w:tcPr>
          <w:p>
            <w:r>
              <w:rPr>
                <w:sz w:val="18"/>
              </w:rPr>
              <w:t>Month 19+</w:t>
            </w:r>
          </w:p>
        </w:tc>
      </w:tr>
    </w:tbl>
    <w:p>
      <w:r>
        <w:br w:type="page"/>
      </w:r>
    </w:p>
    <w:p>
      <w:pPr>
        <w:pStyle w:val="Heading1"/>
      </w:pPr>
      <w:r>
        <w:rPr>
          <w:color w:val="1A3A5C"/>
          <w:sz w:val="36"/>
        </w:rPr>
        <w:t>8. Compliance &amp; Validation Requirements</w:t>
      </w:r>
    </w:p>
    <w:p>
      <w:pPr>
        <w:spacing w:before="80" w:after="80"/>
        <w:pBdr>
          <w:bottom w:val="single" w:sz="6" w:space="1" w:color="2e6db4"/>
        </w:pBdr>
      </w:pPr>
    </w:p>
    <w:p>
      <w:pPr>
        <w:pStyle w:val="Heading2"/>
      </w:pPr>
      <w:r>
        <w:rPr>
          <w:color w:val="2E6DB4"/>
          <w:sz w:val="28"/>
        </w:rPr>
        <w:t>8.1  21 CFR Part 11 Checklist</w:t>
      </w: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1a3a5c"/>
          </w:tcPr>
          <w:p>
            <w:r>
              <w:rPr>
                <w:b/>
                <w:color w:val="FFFFFF"/>
                <w:sz w:val="20"/>
              </w:rPr>
              <w:t>Requirement</w:t>
            </w:r>
          </w:p>
        </w:tc>
        <w:tc>
          <w:tcPr>
            <w:tcW w:type="dxa" w:w="4320"/>
            <w:shd w:val="clear" w:color="auto" w:fill="1a3a5c"/>
          </w:tcPr>
          <w:p>
            <w:r>
              <w:rPr>
                <w:b/>
                <w:color w:val="FFFFFF"/>
                <w:sz w:val="20"/>
              </w:rPr>
              <w:t>Implementation</w:t>
            </w:r>
          </w:p>
        </w:tc>
        <w:tc>
          <w:tcPr>
            <w:tcW w:type="dxa" w:w="2160"/>
            <w:shd w:val="clear" w:color="auto" w:fill="1a3a5c"/>
          </w:tcPr>
          <w:p>
            <w:r>
              <w:rPr>
                <w:b/>
                <w:color w:val="FFFFFF"/>
                <w:sz w:val="20"/>
              </w:rPr>
              <w:t>Status</w:t>
            </w:r>
          </w:p>
        </w:tc>
      </w:tr>
      <w:tr>
        <w:tc>
          <w:tcPr>
            <w:tcW w:type="dxa" w:w="3600"/>
          </w:tcPr>
          <w:p>
            <w:r>
              <w:rPr>
                <w:sz w:val="18"/>
              </w:rPr>
              <w:t>Unique user IDs</w:t>
            </w:r>
          </w:p>
        </w:tc>
        <w:tc>
          <w:tcPr>
            <w:tcW w:type="dxa" w:w="4320"/>
          </w:tcPr>
          <w:p>
            <w:r>
              <w:rPr>
                <w:sz w:val="18"/>
              </w:rPr>
              <w:t>UUID-based user accounts, no shared logins</w:t>
            </w:r>
          </w:p>
        </w:tc>
        <w:tc>
          <w:tcPr>
            <w:tcW w:type="dxa" w:w="2160"/>
          </w:tcPr>
          <w:p>
            <w:r>
              <w:rPr>
                <w:sz w:val="18"/>
              </w:rPr>
              <w:t>Complete</w:t>
            </w:r>
          </w:p>
        </w:tc>
      </w:tr>
      <w:tr>
        <w:tc>
          <w:tcPr>
            <w:tcW w:type="dxa" w:w="3600"/>
          </w:tcPr>
          <w:p>
            <w:r>
              <w:rPr>
                <w:sz w:val="18"/>
              </w:rPr>
              <w:t>Password controls</w:t>
            </w:r>
          </w:p>
        </w:tc>
        <w:tc>
          <w:tcPr>
            <w:tcW w:type="dxa" w:w="4320"/>
          </w:tcPr>
          <w:p>
            <w:r>
              <w:rPr>
                <w:sz w:val="18"/>
              </w:rPr>
              <w:t>Min length, complexity, expiry, no reuse</w:t>
            </w:r>
          </w:p>
        </w:tc>
        <w:tc>
          <w:tcPr>
            <w:tcW w:type="dxa" w:w="2160"/>
          </w:tcPr>
          <w:p>
            <w:r>
              <w:rPr>
                <w:sz w:val="18"/>
              </w:rPr>
              <w:t>Partial</w:t>
            </w:r>
          </w:p>
        </w:tc>
      </w:tr>
      <w:tr>
        <w:tc>
          <w:tcPr>
            <w:tcW w:type="dxa" w:w="3600"/>
          </w:tcPr>
          <w:p>
            <w:r>
              <w:rPr>
                <w:sz w:val="18"/>
              </w:rPr>
              <w:t>E-signatures</w:t>
            </w:r>
          </w:p>
        </w:tc>
        <w:tc>
          <w:tcPr>
            <w:tcW w:type="dxa" w:w="4320"/>
          </w:tcPr>
          <w:p>
            <w:r>
              <w:rPr>
                <w:sz w:val="18"/>
              </w:rPr>
              <w:t>Re-authentication on critical approvals</w:t>
            </w:r>
          </w:p>
        </w:tc>
        <w:tc>
          <w:tcPr>
            <w:tcW w:type="dxa" w:w="2160"/>
          </w:tcPr>
          <w:p>
            <w:r>
              <w:rPr>
                <w:sz w:val="18"/>
              </w:rPr>
              <w:t>Complete</w:t>
            </w:r>
          </w:p>
        </w:tc>
      </w:tr>
      <w:tr>
        <w:tc>
          <w:tcPr>
            <w:tcW w:type="dxa" w:w="3600"/>
          </w:tcPr>
          <w:p>
            <w:r>
              <w:rPr>
                <w:sz w:val="18"/>
              </w:rPr>
              <w:t>E-signature binding</w:t>
            </w:r>
          </w:p>
        </w:tc>
        <w:tc>
          <w:tcPr>
            <w:tcW w:type="dxa" w:w="4320"/>
          </w:tcPr>
          <w:p>
            <w:r>
              <w:rPr>
                <w:sz w:val="18"/>
              </w:rPr>
              <w:t>Sig record includes name, date, meaning</w:t>
            </w:r>
          </w:p>
        </w:tc>
        <w:tc>
          <w:tcPr>
            <w:tcW w:type="dxa" w:w="2160"/>
          </w:tcPr>
          <w:p>
            <w:r>
              <w:rPr>
                <w:sz w:val="18"/>
              </w:rPr>
              <w:t>Partial</w:t>
            </w:r>
          </w:p>
        </w:tc>
      </w:tr>
      <w:tr>
        <w:tc>
          <w:tcPr>
            <w:tcW w:type="dxa" w:w="3600"/>
          </w:tcPr>
          <w:p>
            <w:r>
              <w:rPr>
                <w:sz w:val="18"/>
              </w:rPr>
              <w:t>Audit trail — creation/modification/deletion</w:t>
            </w:r>
          </w:p>
        </w:tc>
        <w:tc>
          <w:tcPr>
            <w:tcW w:type="dxa" w:w="4320"/>
          </w:tcPr>
          <w:p>
            <w:r>
              <w:rPr>
                <w:sz w:val="18"/>
              </w:rPr>
              <w:t>Field-level AuditLog model</w:t>
            </w:r>
          </w:p>
        </w:tc>
        <w:tc>
          <w:tcPr>
            <w:tcW w:type="dxa" w:w="2160"/>
          </w:tcPr>
          <w:p>
            <w:r>
              <w:rPr>
                <w:sz w:val="18"/>
              </w:rPr>
              <w:t>Partial</w:t>
            </w:r>
          </w:p>
        </w:tc>
      </w:tr>
      <w:tr>
        <w:tc>
          <w:tcPr>
            <w:tcW w:type="dxa" w:w="3600"/>
          </w:tcPr>
          <w:p>
            <w:r>
              <w:rPr>
                <w:sz w:val="18"/>
              </w:rPr>
              <w:t>Audit trail — human-readable timestamps</w:t>
            </w:r>
          </w:p>
        </w:tc>
        <w:tc>
          <w:tcPr>
            <w:tcW w:type="dxa" w:w="4320"/>
          </w:tcPr>
          <w:p>
            <w:r>
              <w:rPr>
                <w:sz w:val="18"/>
              </w:rPr>
              <w:t>ISO 8601 UTC timestamps</w:t>
            </w:r>
          </w:p>
        </w:tc>
        <w:tc>
          <w:tcPr>
            <w:tcW w:type="dxa" w:w="2160"/>
          </w:tcPr>
          <w:p>
            <w:r>
              <w:rPr>
                <w:sz w:val="18"/>
              </w:rPr>
              <w:t>Complete</w:t>
            </w:r>
          </w:p>
        </w:tc>
      </w:tr>
      <w:tr>
        <w:tc>
          <w:tcPr>
            <w:tcW w:type="dxa" w:w="3600"/>
          </w:tcPr>
          <w:p>
            <w:r>
              <w:rPr>
                <w:sz w:val="18"/>
              </w:rPr>
              <w:t>No record deletion</w:t>
            </w:r>
          </w:p>
        </w:tc>
        <w:tc>
          <w:tcPr>
            <w:tcW w:type="dxa" w:w="4320"/>
          </w:tcPr>
          <w:p>
            <w:r>
              <w:rPr>
                <w:sz w:val="18"/>
              </w:rPr>
              <w:t>Soft-delete only (is_active flag)</w:t>
            </w:r>
          </w:p>
        </w:tc>
        <w:tc>
          <w:tcPr>
            <w:tcW w:type="dxa" w:w="2160"/>
          </w:tcPr>
          <w:p>
            <w:r>
              <w:rPr>
                <w:sz w:val="18"/>
              </w:rPr>
              <w:t>Needs verification</w:t>
            </w:r>
          </w:p>
        </w:tc>
      </w:tr>
      <w:tr>
        <w:tc>
          <w:tcPr>
            <w:tcW w:type="dxa" w:w="3600"/>
          </w:tcPr>
          <w:p>
            <w:r>
              <w:rPr>
                <w:sz w:val="18"/>
              </w:rPr>
              <w:t>Sequenced record protection</w:t>
            </w:r>
          </w:p>
        </w:tc>
        <w:tc>
          <w:tcPr>
            <w:tcW w:type="dxa" w:w="4320"/>
          </w:tcPr>
          <w:p>
            <w:r>
              <w:rPr>
                <w:sz w:val="18"/>
              </w:rPr>
              <w:t>Database constraints prevent out-of-sequence entries</w:t>
            </w:r>
          </w:p>
        </w:tc>
        <w:tc>
          <w:tcPr>
            <w:tcW w:type="dxa" w:w="2160"/>
          </w:tcPr>
          <w:p>
            <w:r>
              <w:rPr>
                <w:sz w:val="18"/>
              </w:rPr>
              <w:t>Not started</w:t>
            </w:r>
          </w:p>
        </w:tc>
      </w:tr>
      <w:tr>
        <w:tc>
          <w:tcPr>
            <w:tcW w:type="dxa" w:w="3600"/>
          </w:tcPr>
          <w:p>
            <w:r>
              <w:rPr>
                <w:sz w:val="18"/>
              </w:rPr>
              <w:t>Computer-generated date/time</w:t>
            </w:r>
          </w:p>
        </w:tc>
        <w:tc>
          <w:tcPr>
            <w:tcW w:type="dxa" w:w="4320"/>
          </w:tcPr>
          <w:p>
            <w:r>
              <w:rPr>
                <w:sz w:val="18"/>
              </w:rPr>
              <w:t>Server-side timestamps only, client time not trusted</w:t>
            </w:r>
          </w:p>
        </w:tc>
        <w:tc>
          <w:tcPr>
            <w:tcW w:type="dxa" w:w="2160"/>
          </w:tcPr>
          <w:p>
            <w:r>
              <w:rPr>
                <w:sz w:val="18"/>
              </w:rPr>
              <w:t>Complete</w:t>
            </w:r>
          </w:p>
        </w:tc>
      </w:tr>
      <w:tr>
        <w:tc>
          <w:tcPr>
            <w:tcW w:type="dxa" w:w="3600"/>
          </w:tcPr>
          <w:p>
            <w:r>
              <w:rPr>
                <w:sz w:val="18"/>
              </w:rPr>
              <w:t>Record retention</w:t>
            </w:r>
          </w:p>
        </w:tc>
        <w:tc>
          <w:tcPr>
            <w:tcW w:type="dxa" w:w="4320"/>
          </w:tcPr>
          <w:p>
            <w:r>
              <w:rPr>
                <w:sz w:val="18"/>
              </w:rPr>
              <w:t>Configurable retention policy per record type</w:t>
            </w:r>
          </w:p>
        </w:tc>
        <w:tc>
          <w:tcPr>
            <w:tcW w:type="dxa" w:w="2160"/>
          </w:tcPr>
          <w:p>
            <w:r>
              <w:rPr>
                <w:sz w:val="18"/>
              </w:rPr>
              <w:t>Not started</w:t>
            </w:r>
          </w:p>
        </w:tc>
      </w:tr>
      <w:tr>
        <w:tc>
          <w:tcPr>
            <w:tcW w:type="dxa" w:w="3600"/>
          </w:tcPr>
          <w:p>
            <w:r>
              <w:rPr>
                <w:sz w:val="18"/>
              </w:rPr>
              <w:t>Operational system checks</w:t>
            </w:r>
          </w:p>
        </w:tc>
        <w:tc>
          <w:tcPr>
            <w:tcW w:type="dxa" w:w="4320"/>
          </w:tcPr>
          <w:p>
            <w:r>
              <w:rPr>
                <w:sz w:val="18"/>
              </w:rPr>
              <w:t>Health check endpoint, monitoring alerts</w:t>
            </w:r>
          </w:p>
        </w:tc>
        <w:tc>
          <w:tcPr>
            <w:tcW w:type="dxa" w:w="2160"/>
          </w:tcPr>
          <w:p>
            <w:r>
              <w:rPr>
                <w:sz w:val="18"/>
              </w:rPr>
              <w:t>Not started</w:t>
            </w:r>
          </w:p>
        </w:tc>
      </w:tr>
    </w:tbl>
    <w:p>
      <w:pPr>
        <w:pStyle w:val="Heading2"/>
      </w:pPr>
      <w:r>
        <w:rPr>
          <w:color w:val="2E6DB4"/>
          <w:sz w:val="28"/>
        </w:rPr>
        <w:t>8.2  GAMP5 Validation Package (Required for Production)</w:t>
      </w: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1a3a5c"/>
          </w:tcPr>
          <w:p>
            <w:r>
              <w:rPr>
                <w:b/>
                <w:color w:val="FFFFFF"/>
                <w:sz w:val="20"/>
              </w:rPr>
              <w:t>Document</w:t>
            </w:r>
          </w:p>
        </w:tc>
        <w:tc>
          <w:tcPr>
            <w:tcW w:type="dxa" w:w="4320"/>
            <w:shd w:val="clear" w:color="auto" w:fill="1a3a5c"/>
          </w:tcPr>
          <w:p>
            <w:r>
              <w:rPr>
                <w:b/>
                <w:color w:val="FFFFFF"/>
                <w:sz w:val="20"/>
              </w:rPr>
              <w:t>Description</w:t>
            </w:r>
          </w:p>
        </w:tc>
        <w:tc>
          <w:tcPr>
            <w:tcW w:type="dxa" w:w="2160"/>
            <w:shd w:val="clear" w:color="auto" w:fill="1a3a5c"/>
          </w:tcPr>
          <w:p>
            <w:r>
              <w:rPr>
                <w:b/>
                <w:color w:val="FFFFFF"/>
                <w:sz w:val="20"/>
              </w:rPr>
              <w:t>Owner</w:t>
            </w:r>
          </w:p>
        </w:tc>
      </w:tr>
      <w:tr>
        <w:tc>
          <w:tcPr>
            <w:tcW w:type="dxa" w:w="3600"/>
          </w:tcPr>
          <w:p>
            <w:r>
              <w:rPr>
                <w:sz w:val="18"/>
              </w:rPr>
              <w:t>User Requirements Specification (URS)</w:t>
            </w:r>
          </w:p>
        </w:tc>
        <w:tc>
          <w:tcPr>
            <w:tcW w:type="dxa" w:w="4320"/>
          </w:tcPr>
          <w:p>
            <w:r>
              <w:rPr>
                <w:sz w:val="18"/>
              </w:rPr>
              <w:t>Business requirements for all modules</w:t>
            </w:r>
          </w:p>
        </w:tc>
        <w:tc>
          <w:tcPr>
            <w:tcW w:type="dxa" w:w="2160"/>
          </w:tcPr>
          <w:p>
            <w:r>
              <w:rPr>
                <w:sz w:val="18"/>
              </w:rPr>
              <w:t>Product Owner</w:t>
            </w:r>
          </w:p>
        </w:tc>
      </w:tr>
      <w:tr>
        <w:tc>
          <w:tcPr>
            <w:tcW w:type="dxa" w:w="3600"/>
          </w:tcPr>
          <w:p>
            <w:r>
              <w:rPr>
                <w:sz w:val="18"/>
              </w:rPr>
              <w:t>Functional Specification (FS)</w:t>
            </w:r>
          </w:p>
        </w:tc>
        <w:tc>
          <w:tcPr>
            <w:tcW w:type="dxa" w:w="4320"/>
          </w:tcPr>
          <w:p>
            <w:r>
              <w:rPr>
                <w:sz w:val="18"/>
              </w:rPr>
              <w:t>Detailed functional design per module</w:t>
            </w:r>
          </w:p>
        </w:tc>
        <w:tc>
          <w:tcPr>
            <w:tcW w:type="dxa" w:w="2160"/>
          </w:tcPr>
          <w:p>
            <w:r>
              <w:rPr>
                <w:sz w:val="18"/>
              </w:rPr>
              <w:t>Development Lead</w:t>
            </w:r>
          </w:p>
        </w:tc>
      </w:tr>
      <w:tr>
        <w:tc>
          <w:tcPr>
            <w:tcW w:type="dxa" w:w="3600"/>
          </w:tcPr>
          <w:p>
            <w:r>
              <w:rPr>
                <w:sz w:val="18"/>
              </w:rPr>
              <w:t>Configuration Specification (CS)</w:t>
            </w:r>
          </w:p>
        </w:tc>
        <w:tc>
          <w:tcPr>
            <w:tcW w:type="dxa" w:w="4320"/>
          </w:tcPr>
          <w:p>
            <w:r>
              <w:rPr>
                <w:sz w:val="18"/>
              </w:rPr>
              <w:t>System configuration settings</w:t>
            </w:r>
          </w:p>
        </w:tc>
        <w:tc>
          <w:tcPr>
            <w:tcW w:type="dxa" w:w="2160"/>
          </w:tcPr>
          <w:p>
            <w:r>
              <w:rPr>
                <w:sz w:val="18"/>
              </w:rPr>
              <w:t>IT / Admin</w:t>
            </w:r>
          </w:p>
        </w:tc>
      </w:tr>
      <w:tr>
        <w:tc>
          <w:tcPr>
            <w:tcW w:type="dxa" w:w="3600"/>
          </w:tcPr>
          <w:p>
            <w:r>
              <w:rPr>
                <w:sz w:val="18"/>
              </w:rPr>
              <w:t>Installation Qualification (IQ)</w:t>
            </w:r>
          </w:p>
        </w:tc>
        <w:tc>
          <w:tcPr>
            <w:tcW w:type="dxa" w:w="4320"/>
          </w:tcPr>
          <w:p>
            <w:r>
              <w:rPr>
                <w:sz w:val="18"/>
              </w:rPr>
              <w:t>Server, DB, app installation verification</w:t>
            </w:r>
          </w:p>
        </w:tc>
        <w:tc>
          <w:tcPr>
            <w:tcW w:type="dxa" w:w="2160"/>
          </w:tcPr>
          <w:p>
            <w:r>
              <w:rPr>
                <w:sz w:val="18"/>
              </w:rPr>
              <w:t>IT</w:t>
            </w:r>
          </w:p>
        </w:tc>
      </w:tr>
      <w:tr>
        <w:tc>
          <w:tcPr>
            <w:tcW w:type="dxa" w:w="3600"/>
          </w:tcPr>
          <w:p>
            <w:r>
              <w:rPr>
                <w:sz w:val="18"/>
              </w:rPr>
              <w:t>Operational Qualification (OQ)</w:t>
            </w:r>
          </w:p>
        </w:tc>
        <w:tc>
          <w:tcPr>
            <w:tcW w:type="dxa" w:w="4320"/>
          </w:tcPr>
          <w:p>
            <w:r>
              <w:rPr>
                <w:sz w:val="18"/>
              </w:rPr>
              <w:t>Test scripts verifying functional requirements</w:t>
            </w:r>
          </w:p>
        </w:tc>
        <w:tc>
          <w:tcPr>
            <w:tcW w:type="dxa" w:w="2160"/>
          </w:tcPr>
          <w:p>
            <w:r>
              <w:rPr>
                <w:sz w:val="18"/>
              </w:rPr>
              <w:t>QA</w:t>
            </w:r>
          </w:p>
        </w:tc>
      </w:tr>
      <w:tr>
        <w:tc>
          <w:tcPr>
            <w:tcW w:type="dxa" w:w="3600"/>
          </w:tcPr>
          <w:p>
            <w:r>
              <w:rPr>
                <w:sz w:val="18"/>
              </w:rPr>
              <w:t>Performance Qualification (PQ)</w:t>
            </w:r>
          </w:p>
        </w:tc>
        <w:tc>
          <w:tcPr>
            <w:tcW w:type="dxa" w:w="4320"/>
          </w:tcPr>
          <w:p>
            <w:r>
              <w:rPr>
                <w:sz w:val="18"/>
              </w:rPr>
              <w:t>End-to-end business process testing in production</w:t>
            </w:r>
          </w:p>
        </w:tc>
        <w:tc>
          <w:tcPr>
            <w:tcW w:type="dxa" w:w="2160"/>
          </w:tcPr>
          <w:p>
            <w:r>
              <w:rPr>
                <w:sz w:val="18"/>
              </w:rPr>
              <w:t>QA / End Users</w:t>
            </w:r>
          </w:p>
        </w:tc>
      </w:tr>
      <w:tr>
        <w:tc>
          <w:tcPr>
            <w:tcW w:type="dxa" w:w="3600"/>
          </w:tcPr>
          <w:p>
            <w:r>
              <w:rPr>
                <w:sz w:val="18"/>
              </w:rPr>
              <w:t>Traceability Matrix</w:t>
            </w:r>
          </w:p>
        </w:tc>
        <w:tc>
          <w:tcPr>
            <w:tcW w:type="dxa" w:w="4320"/>
          </w:tcPr>
          <w:p>
            <w:r>
              <w:rPr>
                <w:sz w:val="18"/>
              </w:rPr>
              <w:t>URS → FS → Test Script cross-reference</w:t>
            </w:r>
          </w:p>
        </w:tc>
        <w:tc>
          <w:tcPr>
            <w:tcW w:type="dxa" w:w="2160"/>
          </w:tcPr>
          <w:p>
            <w:r>
              <w:rPr>
                <w:sz w:val="18"/>
              </w:rPr>
              <w:t>QA</w:t>
            </w:r>
          </w:p>
        </w:tc>
      </w:tr>
      <w:tr>
        <w:tc>
          <w:tcPr>
            <w:tcW w:type="dxa" w:w="3600"/>
          </w:tcPr>
          <w:p>
            <w:r>
              <w:rPr>
                <w:sz w:val="18"/>
              </w:rPr>
              <w:t>Validation Summary Report (VSR)</w:t>
            </w:r>
          </w:p>
        </w:tc>
        <w:tc>
          <w:tcPr>
            <w:tcW w:type="dxa" w:w="4320"/>
          </w:tcPr>
          <w:p>
            <w:r>
              <w:rPr>
                <w:sz w:val="18"/>
              </w:rPr>
              <w:t>Summary of all validation activities and conclusions</w:t>
            </w:r>
          </w:p>
        </w:tc>
        <w:tc>
          <w:tcPr>
            <w:tcW w:type="dxa" w:w="2160"/>
          </w:tcPr>
          <w:p>
            <w:r>
              <w:rPr>
                <w:sz w:val="18"/>
              </w:rPr>
              <w:t>QA Lead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