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7B0000"/>
          <w:sz w:val="56"/>
        </w:rPr>
        <w:t>NexGen Pharma QMS</w:t>
      </w:r>
    </w:p>
    <w:p>
      <w:pPr>
        <w:jc w:val="center"/>
      </w:pPr>
      <w:r>
        <w:rPr>
          <w:color w:val="C62828"/>
          <w:sz w:val="32"/>
        </w:rPr>
        <w:t>Compliance &amp; Validation Plan</w:t>
      </w:r>
    </w:p>
    <w:p/>
    <w:p>
      <w:pPr>
        <w:jc w:val="center"/>
      </w:pPr>
      <w:r>
        <w:rPr>
          <w:color w:val="888888"/>
          <w:sz w:val="20"/>
        </w:rPr>
        <w:t>Version 1.0  |  Praverse Tech Pvt. Ltd.  |  May 2026</w:t>
      </w:r>
    </w:p>
    <w:p>
      <w:r>
        <w:br w:type="page"/>
      </w:r>
    </w:p>
    <w:p>
      <w:pPr>
        <w:pStyle w:val="Heading1"/>
      </w:pPr>
      <w:r>
        <w:rPr>
          <w:color w:val="7B0000"/>
          <w:sz w:val="36"/>
        </w:rPr>
        <w:t>1. Regulatory Framework</w:t>
      </w:r>
    </w:p>
    <w:p>
      <w:pPr>
        <w:pBdr>
          <w:bottom w:val="single" w:sz="6" w:space="1" w:color="c62828"/>
        </w:pBdr>
      </w:pPr>
    </w:p>
    <w:p>
      <w:r>
        <w:t>NexGen Pharma QMS is designed to support compliance with the following regulations and standards: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Regulation / Standard</w:t>
            </w:r>
          </w:p>
        </w:tc>
        <w:tc>
          <w:tcPr>
            <w:tcW w:type="dxa" w:w="4032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168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Applicable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 CFR Part 11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Electronic records and e-signatures (US FDA)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All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 CFR Part 211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Current Good Manufacturing Practice — finished pharmaceuticals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DMS, Batch Records, NC, Complaints,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 CFR Part 820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Quality System Regulation — medical devices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CAPA, NC, Complaints, Risk, Supplier QM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EU GMP Annex 11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Computerised systems validation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All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EU GMP Annex 16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Certification by a QP and batch release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Batch Records, QA Release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ICH Q9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Quality risk management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Risk Management module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ICH Q10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Pharmaceutical quality system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All modules (management review, continual improvement)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ISO 13485:2016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Medical devices QMS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CAPA, NC, Complaints, Supplier QM, Risk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ISO 14971:2019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Risk management for medical devices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Risk Management module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GAMP5 Category 4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Configured product validation requirement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Entire system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GDPR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Data privacy (EU users)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Accounts, Audit Trail, Reports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B0000"/>
          <w:sz w:val="36"/>
        </w:rPr>
        <w:t>2. 21 CFR Part 11 Requirements Matrix</w:t>
      </w:r>
    </w:p>
    <w:p>
      <w:pPr>
        <w:pBdr>
          <w:bottom w:val="single" w:sz="6" w:space="1" w:color="c6282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CFR Reference</w:t>
            </w:r>
          </w:p>
        </w:tc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144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GAMP5 IQ/OQ/PQ validation package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Planned v1.0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Validation Summary Report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Ability to generate accurate copies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PDF/Excel export endpoints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Export API test cases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protection /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Soft-delete + configurable retention policy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 constraint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Limiting 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Role-based access control (RBAC)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Permission matrix + test cases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Secure, time-stamped audit trail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AuditLog model, server timestamps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AuditLog unit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Operational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 endpoint, workflow enforcement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Health check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permission checks on all endpoints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DRF permission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Device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expiry, session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Training module (LMS)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Training records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11.10(j)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Written 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SOPs for system use and administration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Policy documents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11.10(k)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Controls for 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DMS with version control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DMS test cases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11.50(a)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 records must include: signer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E-signature model includes user, date, meaning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E-sig model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11.50(b)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 and time of signature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Server-generated UTC timestamp on e-sig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E-sig model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11.50(c)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Meaning of signature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Meaning field (approved/reviewed/acknowledged)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E-sig model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Signature/record linking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 FK on regulated record, non-transferable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E-sig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11.100(a)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IDs 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UUID-based user accounts, no shared logins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 model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11.200(a)(1)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in conjunction with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Re-authentication popup for e-sig 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E-sig UI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11.300(a)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combination ID/password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Enforced unique email + strong password policy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 tests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11.300(b)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Periodic password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expiry policy (configurable)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Password policy config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11.300(c)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Loss management procedures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reset flow, account lockout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 tests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B0000"/>
          <w:sz w:val="36"/>
        </w:rPr>
        <w:t>3. GAMP5 Validation Plan</w:t>
      </w:r>
    </w:p>
    <w:p>
      <w:pPr>
        <w:pBdr>
          <w:bottom w:val="single" w:sz="6" w:space="1" w:color="c62828"/>
        </w:pBdr>
      </w:pPr>
    </w:p>
    <w:p>
      <w:r>
        <w:t>NexGen Pharma QMS is classified as GAMP5 Category 4 (Configured Product). A full validation lifecycle is required before the system is used in a GMP environment. This section defines the validation approach and deliverables.</w:t>
      </w:r>
    </w:p>
    <w:p>
      <w:pPr>
        <w:pStyle w:val="Heading2"/>
      </w:pPr>
      <w:r>
        <w:rPr>
          <w:color w:val="C62828"/>
          <w:sz w:val="28"/>
        </w:rPr>
        <w:t>3.1  Validation Lifecycle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864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360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152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Due (version)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Plan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VP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Overall approach, scope, roles, test strategy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v0.8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Requirements Specification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Business requirements for all modules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Product Owner + 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v0.8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 Specification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Detailed functional design, data flows, UI specs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Dev Lead + 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v0.9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 Specification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All system settings, RBAC matrix, environment configs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IT + Dev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v0.9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Traceability Matrix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URS → FS → Test Script cross-reference table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v0.9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Installation Qualification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IQ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Server, OS, DB, application installation checklist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Operational Qualification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OQ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Test scripts: each FS requirement verified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 Qualification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PQ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End-to-end process testing in production by real users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QA + End Users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Summary Report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VSR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Summary of all activities, deviations, conclusion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QA Lead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v1.0</w:t>
            </w:r>
          </w:p>
        </w:tc>
      </w:tr>
    </w:tbl>
    <w:p>
      <w:pPr>
        <w:pStyle w:val="Heading2"/>
      </w:pPr>
      <w:r>
        <w:rPr>
          <w:color w:val="C62828"/>
          <w:sz w:val="28"/>
        </w:rPr>
        <w:t>3.2  OQ Test Script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008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008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72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OQ-DMS-001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document in Draft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created with status=Draft, audit trail entry created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OQ-DMS-002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document for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changes to In_Review, reviewer notified by email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OQ-DMS-003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document with e-signature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 dialog appears, password re-entry required, status→Approved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OQ-DMS-004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delete approved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option not available; record cannot be hard-deleted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OQ-AUD-001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Audits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audit and add critical finding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Finding created, CAPA auto-generated and linked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OQ-CAPA-001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 CAPA without effectiveness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blocks closure; error: effectiveness review required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OQ-AUTH-001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Login with invalid credentials 5 times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Account locked after 5 failures; unlock email sent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OQ-AUTH-002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restricted route without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 Unauthorized returned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OQ-11-001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Modify a document field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trail entry records: user, field, old value, new value, timestamp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OQ-11-002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audit trail to 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generated with all required fields, chronological order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B0000"/>
          <w:sz w:val="36"/>
        </w:rPr>
        <w:t>4. Security &amp; Privacy Compliance</w:t>
      </w:r>
    </w:p>
    <w:p>
      <w:pPr>
        <w:pBdr>
          <w:bottom w:val="single" w:sz="6" w:space="1" w:color="c62828"/>
        </w:pBdr>
      </w:pPr>
    </w:p>
    <w:p>
      <w:pPr>
        <w:pStyle w:val="Heading2"/>
      </w:pPr>
      <w:r>
        <w:rPr>
          <w:color w:val="C62828"/>
          <w:sz w:val="28"/>
        </w:rPr>
        <w:t>4.1  Data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Storage Requirement</w:t>
            </w:r>
          </w:p>
        </w:tc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Access Control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Batch production 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GMP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at rest, 10-year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QA, Production, Admin only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CAPA 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GMP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at rest, 10-year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QA, Admin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Audit trails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GMP 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Immutable, append-only, 10-year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QA, Admin (read only)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User credentials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Bcrypt hashed, never stored plain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Complaint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Confidential + Regulatory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Encrypted, 10-year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QA, Regulatory Affairs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Training 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+ Manager + HR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System 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90-day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Admin</w:t>
            </w:r>
          </w:p>
        </w:tc>
      </w:tr>
    </w:tbl>
    <w:p>
      <w:pPr>
        <w:pStyle w:val="Heading2"/>
      </w:pPr>
      <w:r>
        <w:rPr>
          <w:color w:val="C62828"/>
          <w:sz w:val="28"/>
        </w:rPr>
        <w:t>4.2  Annual Compliance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16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16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880"/>
            <w:shd w:val="clear" w:color="auto" w:fill="7b0000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Penetration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 (before each major release)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security 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 test report + remediation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Dependency vulnerability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Quarterly (pip-audit + npm audit)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 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Vulnerability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rights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Semi-annual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+ QA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review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 policy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 update if needed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Backup restoration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Semi-annual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Restoration test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re-assessment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major releases (&gt; v+0.5)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control + re-validation scope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 CFR Part 11 self-assessment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 + Dev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 analysis report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