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Name : Pravesh Shrivastava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Class : A4-B3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Roll no. : 72</w:t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sz w:val="48"/>
          <w:szCs w:val="48"/>
        </w:rPr>
      </w:pPr>
      <w:r w:rsidDel="00000000" w:rsidR="00000000" w:rsidRPr="00000000">
        <w:rPr>
          <w:rFonts w:ascii="EB Garamond" w:cs="EB Garamond" w:eastAsia="EB Garamond" w:hAnsi="EB Garamond"/>
          <w:sz w:val="48"/>
          <w:szCs w:val="48"/>
          <w:rtl w:val="0"/>
        </w:rPr>
        <w:t xml:space="preserve">Practical 8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Implement Graph Colouring algorithm use Graph colouring concept.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 GSM is a cellular network with its entire geographical range divided into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hexadecimal cells. Each cell has a communication tower which connects with mobile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phones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within cell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. Assume this GSM network operates in different frequency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ranges. Allot frequencies to each cell such that no adjacent cells have same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frequency range. Consider an undirected graph G = (V, E) shown in fig. Find the colour assigned to each node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using Backtracking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method. Input is the adjacency matrix of a graph G(V, E), where V is the number of Vertices and E is the number of edges.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graph_coloring_util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graph_coloring_util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graph_coloring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graph_coloring_util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"Solution does not exist"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Assigned colours (frequencies):"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"Vertex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---&gt; Colour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vertices: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adjacency matrix:"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colours (frequencies) available: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graph_coloring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838825" cy="3876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