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t xml:space="preserve">The Northstar Sprint — Individual Deliverable</w:t>
      </w:r>
    </w:p>
    <w:p>
      <w:pPr>
        <w:pStyle w:val="Heading1"/>
      </w:pPr>
      <w:r>
        <w:t xml:space="preserve">Chatbot Framework Confirmation</w:t>
      </w:r>
    </w:p>
    <w:p/>
    <w:p>
      <w:r>
        <w:rPr>
          <w:b/>
          <w:bCs/>
        </w:rPr>
        <w:t xml:space="preserve">Revision note: </w:t>
      </w:r>
      <w:r>
        <w:t xml:space="preserve">this document originally described a browser-based decision-tree UI. The team has since built and shipped a command-line (CLI) chatbot instead. This version reflects what was actually built.</w:t>
      </w:r>
    </w:p>
    <w:p/>
    <w:p>
      <w:pPr>
        <w:pStyle w:val="Heading2"/>
      </w:pPr>
      <w:r>
        <w:t xml:space="preserve">1. Decision</w:t>
      </w:r>
    </w:p>
    <w:p>
      <w:r>
        <w:rPr>
          <w:b w:val="false"/>
          <w:bCs w:val="false"/>
        </w:rPr>
        <w:t xml:space="preserve">We built a free-text, natural-language CLI chatbot: the customer types a question in plain English (e.g. "where is my order ORD-78432"), and the bot detects intent by keyword/phrase matching, then returns a formatted answer directly in the terminal. No menu selection — the customer doesn't pick a numbered category first.</w:t>
      </w:r>
    </w:p>
    <w:p/>
    <w:p>
      <w:pPr>
        <w:pStyle w:val="Heading2"/>
      </w:pPr>
      <w:r>
        <w:t xml:space="preserve">2. Why This Approach</w:t>
      </w:r>
    </w:p>
    <w:p>
      <w:r>
        <w:t xml:space="preserve">Given a 5-day sprint with a beginner team new to GitHub, a CLI (vs. a hosted web page) removed the need for HTML/CSS layout work, browser testing, or deployment/hosting — letting the team focus effort on the actual intent-detection and response logic, which is what the brief's evaluation criteria actually grade.</w:t>
      </w:r>
    </w:p>
    <w:p/>
    <w:p>
      <w:pPr>
        <w:pStyle w:val="Heading2"/>
      </w:pPr>
      <w:r>
        <w:t xml:space="preserve">3. Technical Specification (what's actually in the repo)</w:t>
      </w:r>
    </w:p>
    <w:p>
      <w:r>
        <w:rPr>
          <w:b/>
          <w:bCs/>
        </w:rPr>
        <w:t xml:space="preserve">Stack: </w:t>
      </w:r>
      <w:r>
        <w:t xml:space="preserve">plain Node.js (built-in "readline" module only) — no framework, no build step, no browser, no external dependencies.</w:t>
      </w:r>
    </w:p>
    <w:p>
      <w:r>
        <w:rPr>
          <w:b/>
          <w:bCs/>
        </w:rPr>
        <w:t xml:space="preserve">Files: </w:t>
      </w:r>
      <w:r>
        <w:t xml:space="preserve">bot-cli.js (terminal interface + routing), orderstatus.js (Order Status intent detection + responses), returns-refunds.js (Returns &amp; Refunds intent detection + responses). One file per ticket category, so categories were built and committed independently without merge conflicts.</w:t>
      </w:r>
    </w:p>
    <w:p>
      <w:r>
        <w:rPr>
          <w:b/>
          <w:bCs/>
        </w:rPr>
        <w:t xml:space="preserve">Shared response shape: </w:t>
      </w:r>
      <w:r>
        <w:t xml:space="preserve">every category module exports getResponse(userInput) and returns { reply: string, escalate: boolean, needsOrderNumber: boolean } — this consistent shape is what lets bot-cli.js call either module the same way.</w:t>
      </w:r>
    </w:p>
    <w:p>
      <w:r>
        <w:rPr>
          <w:b/>
          <w:bCs/>
        </w:rPr>
        <w:t xml:space="preserve">State: </w:t>
      </w:r>
      <w:r>
        <w:t xml:space="preserve">everything runs in-memory using hardcoded mock data. No login, no database, no persistence between runs — a known limitation, covered in the go-live note.</w:t>
      </w:r>
    </w:p>
    <w:p/>
    <w:p>
      <w:pPr>
        <w:pStyle w:val="Heading2"/>
      </w:pPr>
      <w:r>
        <w:t xml:space="preserve">4. What This Confirms for Teammates Building Ticket Logic</w:t>
      </w:r>
    </w:p>
    <w:p>
      <w:r>
        <w:t xml:space="preserve">Each ticket category is a self-contained module exporting getResponse(userInput), returning the shared response shape above. New categories should follow this same pattern — one file, one getResponse function, same return shape — rather than introducing a different interaction style.</w:t>
      </w:r>
    </w:p>
    <w:p/>
    <w:p>
      <w:pPr>
        <w:pStyle w:val="Heading2"/>
      </w:pPr>
      <w:r>
        <w:t xml:space="preserve">5. Sign-Off</w:t>
      </w:r>
    </w:p>
    <w:p>
      <w:r>
        <w:t xml:space="preserve">Confirmed by: Kibet Forbes, on behalf of the team.</w:t>
      </w:r>
    </w:p>
    <w:p>
      <w:r>
        <w:t xml:space="preserve">Reviewed/agreed by team on: _______________________________________________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2026-08-15T06:40:49.834Z</dcterms:created>
  <dcterms:modified xsi:type="dcterms:W3CDTF">2026-08-15T06:40:49.847Z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