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595959"/>
          <w:sz w:val="18"/>
          <w:szCs w:val="18"/>
        </w:rPr>
        <w:t xml:space="preserve">The Northstar Sprint — Assignment 2 Companion Document</w:t>
      </w:r>
    </w:p>
    <w:p>
      <w:pPr>
        <w:pStyle w:val="Title"/>
        <w:spacing w:after="100"/>
      </w:pPr>
      <w:r>
        <w:rPr>
          <w:b/>
          <w:bCs/>
          <w:color w:val="8C1D2C"/>
          <w:sz w:val="34"/>
          <w:szCs w:val="34"/>
        </w:rPr>
        <w:t xml:space="preserve">Go-Live Readiness Note</w:t>
      </w:r>
    </w:p>
    <w:p>
      <w:pPr>
        <w:spacing w:after="80" w:line="264"/>
      </w:pPr>
      <w:r>
        <w:rPr>
          <w:color w:val="2B2B2B"/>
          <w:sz w:val="20"/>
          <w:szCs w:val="20"/>
        </w:rPr>
        <w:t xml:space="preserve">Support Deflection MVP — handoff to Northstar Retail Co.'s support team, no engineer from our team in the room.</w:t>
      </w:r>
    </w:p>
    <w:p>
      <w:pPr>
        <w:pStyle w:val="Heading1"/>
        <w:spacing w:after="80" w:before="160"/>
      </w:pPr>
      <w:r>
        <w:rPr>
          <w:b/>
          <w:bCs/>
          <w:color w:val="8C1D2C"/>
          <w:sz w:val="26"/>
          <w:szCs w:val="26"/>
        </w:rPr>
        <w:t xml:space="preserve">What works today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900"/>
        <w:gridCol w:w="2400"/>
      </w:tblGrid>
      <w:tr>
        <w:tc>
          <w:tcPr>
            <w:tcW w:type="dxa" w:w="2200"/>
            <w:shd w:fill="8C1D2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Ticket type</w:t>
            </w:r>
          </w:p>
        </w:tc>
        <w:tc>
          <w:tcPr>
            <w:tcW w:type="dxa" w:w="4900"/>
            <w:shd w:fill="8C1D2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shd w:fill="8C1D2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 for questions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2B2B2B"/>
                <w:sz w:val="18"/>
                <w:szCs w:val="18"/>
              </w:rPr>
              <w:t xml:space="preserve">Order status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2B2B2B"/>
                <w:sz w:val="18"/>
                <w:szCs w:val="18"/>
              </w:rPr>
              <w:t xml:space="preserve">Working end-to-end. Looks up 5 seeded sample orders by order ID or email; returns status, carrier, and ETA.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2B2B2B"/>
                <w:sz w:val="18"/>
                <w:szCs w:val="18"/>
              </w:rPr>
              <w:t xml:space="preserve">[Name]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2B2B2B"/>
                <w:sz w:val="18"/>
                <w:szCs w:val="18"/>
              </w:rPr>
              <w:t xml:space="preserve">Returns &amp; refunds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2B2B2B"/>
                <w:sz w:val="18"/>
                <w:szCs w:val="18"/>
              </w:rPr>
              <w:t xml:space="preserve">Working end-to-end. Checks return eligibility against the return window and states the refund timeline once eligible.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2B2B2B"/>
                <w:sz w:val="18"/>
                <w:szCs w:val="18"/>
              </w:rPr>
              <w:t xml:space="preserve">[Name]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2B2B2B"/>
                <w:sz w:val="18"/>
                <w:szCs w:val="18"/>
              </w:rPr>
              <w:t xml:space="preserve">Stock availability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2B2B2B"/>
                <w:sz w:val="18"/>
                <w:szCs w:val="18"/>
              </w:rPr>
              <w:t xml:space="preserve">Data model only — not wired to the UI. See “Known-broken” below.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2B2B2B"/>
                <w:sz w:val="18"/>
                <w:szCs w:val="18"/>
              </w:rPr>
              <w:t xml:space="preserve">[Name]</w:t>
            </w:r>
          </w:p>
        </w:tc>
      </w:tr>
    </w:tbl>
    <w:p>
      <w:pPr>
        <w:pStyle w:val="Heading1"/>
        <w:spacing w:after="80" w:before="160"/>
      </w:pPr>
      <w:r>
        <w:rPr>
          <w:b/>
          <w:bCs/>
          <w:color w:val="8C1D2C"/>
          <w:sz w:val="26"/>
          <w:szCs w:val="26"/>
        </w:rPr>
        <w:t xml:space="preserve">What's known-broken or out of scope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B2B2B"/>
          <w:sz w:val="20"/>
          <w:szCs w:val="20"/>
        </w:rPr>
        <w:t xml:space="preserve">Stock availability is not wired into the demo interface. The underlying lookup table (item + size/color → in-stock true/false) exists and is correct, but there's no chat/form UI calling it yet — see “next step” below.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B2B2B"/>
          <w:sz w:val="20"/>
          <w:szCs w:val="20"/>
        </w:rPr>
        <w:t xml:space="preserve">The dataset is mocked: 5 sample orders and 4 sample items only. It is not connected to Northstar's live order or inventory systems. Connecting it requires an API integration, which is out of scope for this MVP.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8C5B0B"/>
          <w:sz w:val="20"/>
          <w:szCs w:val="20"/>
        </w:rPr>
        <w:t xml:space="preserve">There is no authentication — anyone with the link can look up any order by ID. Before any real customer traffic, this needs to sit behind Northstar's existing customer-login session.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B2B2B"/>
          <w:sz w:val="20"/>
          <w:szCs w:val="20"/>
        </w:rPr>
        <w:t xml:space="preserve">No monitoring or error logging exists. If the tool fails silently in production, Northstar's team won't get an alert — they'd need to add that themselves or ask us for a follow-up sprint.</w:t>
      </w:r>
    </w:p>
    <w:p>
      <w:pPr>
        <w:pStyle w:val="Heading1"/>
        <w:spacing w:after="80" w:before="160"/>
      </w:pPr>
      <w:r>
        <w:rPr>
          <w:b/>
          <w:bCs/>
          <w:color w:val="8C1D2C"/>
          <w:sz w:val="26"/>
          <w:szCs w:val="26"/>
        </w:rPr>
        <w:t xml:space="preserve">What Northstar's team needs to do to pick this up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B2B2B"/>
          <w:sz w:val="20"/>
          <w:szCs w:val="20"/>
        </w:rPr>
        <w:t xml:space="preserve">1. Open the prototype file/link and click through all 3 categories once — confirms nothing broke in transit.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B2B2B"/>
          <w:sz w:val="20"/>
          <w:szCs w:val="20"/>
        </w:rPr>
        <w:t xml:space="preserve">2. Replace the mock dataset (ORDERS and STOCK objects in the code) with a real export from Northstar's order and inventory systems, matching the same field names.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B2B2B"/>
          <w:sz w:val="20"/>
          <w:szCs w:val="20"/>
        </w:rPr>
        <w:t xml:space="preserve">3. To finish stock availability: build a form matching the Order Status tab's layout, wire it to the existing STOCK lookup object (already correct), and add it as a live third tab — estimated half-day of work for one engineer.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8C5B0B"/>
          <w:sz w:val="20"/>
          <w:szCs w:val="20"/>
        </w:rPr>
        <w:t xml:space="preserve">4. Add authentication before pointing any real customer traffic at this — do not launch publicly until this is done.</w:t>
      </w:r>
    </w:p>
    <w:p>
      <w:pPr>
        <w:pStyle w:val="Heading1"/>
        <w:spacing w:after="80" w:before="160"/>
      </w:pPr>
      <w:r>
        <w:rPr>
          <w:b/>
          <w:bCs/>
          <w:color w:val="8C1D2C"/>
          <w:sz w:val="26"/>
          <w:szCs w:val="26"/>
        </w:rPr>
        <w:t xml:space="preserve">Who to contact</w:t>
      </w:r>
    </w:p>
    <w:p>
      <w:pPr>
        <w:spacing w:after="80" w:line="264"/>
      </w:pPr>
      <w:r>
        <w:rPr>
          <w:color w:val="2B2B2B"/>
          <w:sz w:val="20"/>
          <w:szCs w:val="20"/>
        </w:rPr>
        <w:t xml:space="preserve">Primary contact for questions this week: [Name / email]. After [date], escalate to: [Name / email].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2026-08-12T08:03:04.314Z</dcterms:created>
  <dcterms:modified xsi:type="dcterms:W3CDTF">2026-08-12T08:03:04.314Z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