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B2C40" w14:textId="77777777" w:rsidR="00AD519A" w:rsidRDefault="00000000">
      <w:pPr>
        <w:spacing w:after="30"/>
      </w:pPr>
      <w:r>
        <w:rPr>
          <w:b/>
          <w:bCs/>
          <w:color w:val="595959"/>
          <w:sz w:val="18"/>
          <w:szCs w:val="18"/>
        </w:rPr>
        <w:t>The Northstar Sprint — Individual Deliverable</w:t>
      </w:r>
    </w:p>
    <w:p w14:paraId="19CD71E3" w14:textId="77777777" w:rsidR="00AD519A" w:rsidRPr="00E8381B" w:rsidRDefault="00000000">
      <w:pPr>
        <w:pStyle w:val="Title"/>
        <w:spacing w:after="60"/>
        <w:rPr>
          <w:color w:val="2F5496" w:themeColor="accent1" w:themeShade="BF"/>
        </w:rPr>
      </w:pPr>
      <w:r w:rsidRPr="00E8381B">
        <w:rPr>
          <w:b/>
          <w:bCs/>
          <w:color w:val="2F5496" w:themeColor="accent1" w:themeShade="BF"/>
          <w:sz w:val="36"/>
          <w:szCs w:val="36"/>
        </w:rPr>
        <w:t>Chatbot Framework Confirmation</w:t>
      </w:r>
    </w:p>
    <w:p w14:paraId="7996D4BF" w14:textId="77777777" w:rsidR="00AD519A" w:rsidRDefault="00000000">
      <w:pPr>
        <w:spacing w:after="110" w:line="264" w:lineRule="auto"/>
      </w:pPr>
      <w:r>
        <w:rPr>
          <w:i/>
          <w:iCs/>
          <w:color w:val="595959"/>
          <w:sz w:val="21"/>
          <w:szCs w:val="21"/>
        </w:rPr>
        <w:t xml:space="preserve">Purpose: the brief leaves the tech approach up to the team. This document confirms which approach we're building against, why, and what it means for how the rest of the team should build on top of it — so nobody starts a piece of work assuming a different architecture. Revision </w:t>
      </w:r>
      <w:proofErr w:type="gramStart"/>
      <w:r>
        <w:rPr>
          <w:i/>
          <w:iCs/>
          <w:color w:val="595959"/>
          <w:sz w:val="21"/>
          <w:szCs w:val="21"/>
        </w:rPr>
        <w:t>note</w:t>
      </w:r>
      <w:proofErr w:type="gramEnd"/>
      <w:r>
        <w:rPr>
          <w:i/>
          <w:iCs/>
          <w:color w:val="595959"/>
          <w:sz w:val="21"/>
          <w:szCs w:val="21"/>
        </w:rPr>
        <w:t>: this replaces an earlier web-UI version — the team has opted out of HTML/browser delivery in favor of a command-line tool.</w:t>
      </w:r>
    </w:p>
    <w:p w14:paraId="2A6CA7F0" w14:textId="77777777" w:rsidR="00AD519A" w:rsidRPr="00E8381B" w:rsidRDefault="00000000">
      <w:pPr>
        <w:pStyle w:val="Heading1"/>
        <w:spacing w:before="220" w:after="100"/>
        <w:rPr>
          <w:color w:val="2F5496" w:themeColor="accent1" w:themeShade="BF"/>
        </w:rPr>
      </w:pPr>
      <w:r w:rsidRPr="00E8381B">
        <w:rPr>
          <w:b/>
          <w:bCs/>
          <w:color w:val="2F5496" w:themeColor="accent1" w:themeShade="BF"/>
          <w:sz w:val="30"/>
          <w:szCs w:val="30"/>
        </w:rPr>
        <w:t>1. Decision</w:t>
      </w:r>
    </w:p>
    <w:p w14:paraId="2573621A" w14:textId="77777777" w:rsidR="00AD519A" w:rsidRDefault="00000000">
      <w:pPr>
        <w:spacing w:after="110" w:line="264" w:lineRule="auto"/>
      </w:pPr>
      <w:r>
        <w:rPr>
          <w:b/>
          <w:bCs/>
          <w:color w:val="2B2B2B"/>
          <w:sz w:val="21"/>
          <w:szCs w:val="21"/>
        </w:rPr>
        <w:t>We are building an interactive command-line (CLI) tool: the support agent runs one program in a terminal, selects a ticket category from a numbered menu, types one identifying detail (order ID or email), and gets an immediate, correctly-formatted answer printed back — no browser, no human in the loop for the covered categories.</w:t>
      </w:r>
    </w:p>
    <w:p w14:paraId="568756F6" w14:textId="77777777" w:rsidR="00AD519A" w:rsidRDefault="00000000">
      <w:pPr>
        <w:spacing w:after="110" w:line="264" w:lineRule="auto"/>
      </w:pPr>
      <w:r>
        <w:rPr>
          <w:i/>
          <w:iCs/>
          <w:color w:val="0F7C7C"/>
          <w:sz w:val="21"/>
          <w:szCs w:val="21"/>
        </w:rPr>
        <w:t>Synced against actual code, not aspirational scope: this section was corrected after review (Kibet) flagged that an earlier draft described a 3-option menu including Stock Availability, while the committed code only ever wired up 2. The spec below reflects main.js as actually pushed — Order Status and Returns &amp; Refunds are real menu options; Stock Availability's logic exists in stock.js but isn't called from the menu.</w:t>
      </w:r>
    </w:p>
    <w:p w14:paraId="211FFB34" w14:textId="77777777" w:rsidR="00AD519A" w:rsidRPr="00E8381B" w:rsidRDefault="00000000">
      <w:pPr>
        <w:pStyle w:val="Heading1"/>
        <w:spacing w:before="220" w:after="100"/>
        <w:rPr>
          <w:color w:val="2F5496" w:themeColor="accent1" w:themeShade="BF"/>
        </w:rPr>
      </w:pPr>
      <w:r w:rsidRPr="00E8381B">
        <w:rPr>
          <w:b/>
          <w:bCs/>
          <w:color w:val="2F5496" w:themeColor="accent1" w:themeShade="BF"/>
          <w:sz w:val="30"/>
          <w:szCs w:val="30"/>
        </w:rPr>
        <w:t>2. Why This Approach (vs. the brief's other two examples)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400"/>
        <w:gridCol w:w="2400"/>
      </w:tblGrid>
      <w:tr w:rsidR="00AD519A" w14:paraId="3EFFCB96" w14:textId="77777777" w:rsidTr="00E8381B">
        <w:tblPrEx>
          <w:tblCellMar>
            <w:top w:w="0" w:type="dxa"/>
            <w:bottom w:w="0" w:type="dxa"/>
          </w:tblCellMar>
        </w:tblPrEx>
        <w:tc>
          <w:tcPr>
            <w:tcW w:w="2000" w:type="dxa"/>
            <w:shd w:val="clear" w:color="auto" w:fill="2F5496" w:themeFill="accent1" w:themeFillShade="BF"/>
            <w:tcMar>
              <w:top w:w="70" w:type="dxa"/>
              <w:left w:w="90" w:type="dxa"/>
              <w:bottom w:w="70" w:type="dxa"/>
              <w:right w:w="90" w:type="dxa"/>
            </w:tcMar>
          </w:tcPr>
          <w:p w14:paraId="62F4B994" w14:textId="77777777" w:rsidR="00AD519A" w:rsidRDefault="00AD519A"/>
        </w:tc>
        <w:tc>
          <w:tcPr>
            <w:tcW w:w="2400" w:type="dxa"/>
            <w:shd w:val="clear" w:color="auto" w:fill="2F5496" w:themeFill="accent1" w:themeFillShade="BF"/>
            <w:tcMar>
              <w:top w:w="70" w:type="dxa"/>
              <w:left w:w="90" w:type="dxa"/>
              <w:bottom w:w="70" w:type="dxa"/>
              <w:right w:w="90" w:type="dxa"/>
            </w:tcMar>
          </w:tcPr>
          <w:p w14:paraId="61804BBD" w14:textId="77777777" w:rsidR="00AD519A" w:rsidRDefault="00000000">
            <w:r>
              <w:rPr>
                <w:b/>
                <w:bCs/>
                <w:color w:val="FFFFFF"/>
                <w:sz w:val="18"/>
                <w:szCs w:val="18"/>
              </w:rPr>
              <w:t>Interactive CLI (chosen)</w:t>
            </w:r>
          </w:p>
        </w:tc>
        <w:tc>
          <w:tcPr>
            <w:tcW w:w="2400" w:type="dxa"/>
            <w:shd w:val="clear" w:color="auto" w:fill="2F5496" w:themeFill="accent1" w:themeFillShade="BF"/>
            <w:tcMar>
              <w:top w:w="70" w:type="dxa"/>
              <w:left w:w="90" w:type="dxa"/>
              <w:bottom w:w="70" w:type="dxa"/>
              <w:right w:w="90" w:type="dxa"/>
            </w:tcMar>
          </w:tcPr>
          <w:p w14:paraId="11E67DDC" w14:textId="77777777" w:rsidR="00AD519A" w:rsidRDefault="00000000">
            <w:r>
              <w:rPr>
                <w:b/>
                <w:bCs/>
                <w:color w:val="FFFFFF"/>
                <w:sz w:val="18"/>
                <w:szCs w:val="18"/>
              </w:rPr>
              <w:t>Self-serve web dashboard</w:t>
            </w:r>
          </w:p>
        </w:tc>
        <w:tc>
          <w:tcPr>
            <w:tcW w:w="2400" w:type="dxa"/>
            <w:shd w:val="clear" w:color="auto" w:fill="2F5496" w:themeFill="accent1" w:themeFillShade="BF"/>
            <w:tcMar>
              <w:top w:w="70" w:type="dxa"/>
              <w:left w:w="90" w:type="dxa"/>
              <w:bottom w:w="70" w:type="dxa"/>
              <w:right w:w="90" w:type="dxa"/>
            </w:tcMar>
          </w:tcPr>
          <w:p w14:paraId="52771F7C" w14:textId="77777777" w:rsidR="00AD519A" w:rsidRDefault="00000000">
            <w:r>
              <w:rPr>
                <w:b/>
                <w:bCs/>
                <w:color w:val="FFFFFF"/>
                <w:sz w:val="18"/>
                <w:szCs w:val="18"/>
              </w:rPr>
              <w:t>Backend auto-tag script</w:t>
            </w:r>
          </w:p>
        </w:tc>
      </w:tr>
      <w:tr w:rsidR="00AD519A" w14:paraId="0306DCF1" w14:textId="77777777">
        <w:tblPrEx>
          <w:tblCellMar>
            <w:top w:w="0" w:type="dxa"/>
            <w:bottom w:w="0" w:type="dxa"/>
          </w:tblCellMar>
        </w:tblPrEx>
        <w:tc>
          <w:tcPr>
            <w:tcW w:w="2000" w:type="dxa"/>
            <w:tcMar>
              <w:top w:w="70" w:type="dxa"/>
              <w:left w:w="90" w:type="dxa"/>
              <w:bottom w:w="70" w:type="dxa"/>
              <w:right w:w="90" w:type="dxa"/>
            </w:tcMar>
          </w:tcPr>
          <w:p w14:paraId="763216C6" w14:textId="77777777" w:rsidR="00AD519A" w:rsidRDefault="00000000">
            <w:r>
              <w:rPr>
                <w:b/>
                <w:bCs/>
                <w:color w:val="2B2B2B"/>
                <w:sz w:val="18"/>
                <w:szCs w:val="18"/>
              </w:rPr>
              <w:t>What it does</w:t>
            </w:r>
          </w:p>
        </w:tc>
        <w:tc>
          <w:tcPr>
            <w:tcW w:w="2400" w:type="dxa"/>
            <w:tcMar>
              <w:top w:w="70" w:type="dxa"/>
              <w:left w:w="90" w:type="dxa"/>
              <w:bottom w:w="70" w:type="dxa"/>
              <w:right w:w="90" w:type="dxa"/>
            </w:tcMar>
          </w:tcPr>
          <w:p w14:paraId="7AA0AF99" w14:textId="77777777" w:rsidR="00AD519A" w:rsidRDefault="00000000">
            <w:r>
              <w:rPr>
                <w:color w:val="2B2B2B"/>
                <w:sz w:val="18"/>
                <w:szCs w:val="18"/>
              </w:rPr>
              <w:t>Agent runs a terminal program, picks a category from a menu, types an order ID/email, gets an immediate printed answer</w:t>
            </w:r>
          </w:p>
        </w:tc>
        <w:tc>
          <w:tcPr>
            <w:tcW w:w="2400" w:type="dxa"/>
            <w:tcMar>
              <w:top w:w="70" w:type="dxa"/>
              <w:left w:w="90" w:type="dxa"/>
              <w:bottom w:w="70" w:type="dxa"/>
              <w:right w:w="90" w:type="dxa"/>
            </w:tcMar>
          </w:tcPr>
          <w:p w14:paraId="017D8296" w14:textId="77777777" w:rsidR="00AD519A" w:rsidRDefault="00000000">
            <w:r>
              <w:rPr>
                <w:color w:val="2B2B2B"/>
                <w:sz w:val="18"/>
                <w:szCs w:val="18"/>
              </w:rPr>
              <w:t>Customer checks a status page in a browser before ever opening a ticket</w:t>
            </w:r>
          </w:p>
        </w:tc>
        <w:tc>
          <w:tcPr>
            <w:tcW w:w="2400" w:type="dxa"/>
            <w:tcMar>
              <w:top w:w="70" w:type="dxa"/>
              <w:left w:w="90" w:type="dxa"/>
              <w:bottom w:w="70" w:type="dxa"/>
              <w:right w:w="90" w:type="dxa"/>
            </w:tcMar>
          </w:tcPr>
          <w:p w14:paraId="47076DAA" w14:textId="77777777" w:rsidR="00AD519A" w:rsidRDefault="00000000">
            <w:r>
              <w:rPr>
                <w:color w:val="2B2B2B"/>
                <w:sz w:val="18"/>
                <w:szCs w:val="18"/>
              </w:rPr>
              <w:t>Tickets get auto-tagged/auto-resolved before a human sees them</w:t>
            </w:r>
          </w:p>
        </w:tc>
      </w:tr>
      <w:tr w:rsidR="00AD519A" w14:paraId="02986F19" w14:textId="77777777">
        <w:tblPrEx>
          <w:tblCellMar>
            <w:top w:w="0" w:type="dxa"/>
            <w:bottom w:w="0" w:type="dxa"/>
          </w:tblCellMar>
        </w:tblPrEx>
        <w:tc>
          <w:tcPr>
            <w:tcW w:w="2000" w:type="dxa"/>
            <w:tcMar>
              <w:top w:w="70" w:type="dxa"/>
              <w:left w:w="90" w:type="dxa"/>
              <w:bottom w:w="70" w:type="dxa"/>
              <w:right w:w="90" w:type="dxa"/>
            </w:tcMar>
          </w:tcPr>
          <w:p w14:paraId="3956C1BF" w14:textId="77777777" w:rsidR="00AD519A" w:rsidRDefault="00000000">
            <w:r>
              <w:rPr>
                <w:b/>
                <w:bCs/>
                <w:color w:val="2B2B2B"/>
                <w:sz w:val="18"/>
                <w:szCs w:val="18"/>
              </w:rPr>
              <w:t>Build time (5-day sprint)</w:t>
            </w:r>
          </w:p>
        </w:tc>
        <w:tc>
          <w:tcPr>
            <w:tcW w:w="2400" w:type="dxa"/>
            <w:tcMar>
              <w:top w:w="70" w:type="dxa"/>
              <w:left w:w="90" w:type="dxa"/>
              <w:bottom w:w="70" w:type="dxa"/>
              <w:right w:w="90" w:type="dxa"/>
            </w:tcMar>
          </w:tcPr>
          <w:p w14:paraId="50539F12" w14:textId="77777777" w:rsidR="00AD519A" w:rsidRDefault="00000000">
            <w:r>
              <w:rPr>
                <w:color w:val="2B2B2B"/>
                <w:sz w:val="18"/>
                <w:szCs w:val="18"/>
              </w:rPr>
              <w:t>Lowest — Node.js built-in modules only, same language as the rest of the stack, no browser compatibility to worry about</w:t>
            </w:r>
          </w:p>
        </w:tc>
        <w:tc>
          <w:tcPr>
            <w:tcW w:w="2400" w:type="dxa"/>
            <w:tcMar>
              <w:top w:w="70" w:type="dxa"/>
              <w:left w:w="90" w:type="dxa"/>
              <w:bottom w:w="70" w:type="dxa"/>
              <w:right w:w="90" w:type="dxa"/>
            </w:tcMar>
          </w:tcPr>
          <w:p w14:paraId="330A487C" w14:textId="77777777" w:rsidR="00AD519A" w:rsidRDefault="00000000">
            <w:r>
              <w:rPr>
                <w:color w:val="2B2B2B"/>
                <w:sz w:val="18"/>
                <w:szCs w:val="18"/>
              </w:rPr>
              <w:t>Medium — needs a web server, styling, and browser-facing UI work</w:t>
            </w:r>
          </w:p>
        </w:tc>
        <w:tc>
          <w:tcPr>
            <w:tcW w:w="2400" w:type="dxa"/>
            <w:tcMar>
              <w:top w:w="70" w:type="dxa"/>
              <w:left w:w="90" w:type="dxa"/>
              <w:bottom w:w="70" w:type="dxa"/>
              <w:right w:w="90" w:type="dxa"/>
            </w:tcMar>
          </w:tcPr>
          <w:p w14:paraId="2C8B99CF" w14:textId="77777777" w:rsidR="00AD519A" w:rsidRDefault="00000000">
            <w:r>
              <w:rPr>
                <w:color w:val="2B2B2B"/>
                <w:sz w:val="18"/>
                <w:szCs w:val="18"/>
              </w:rPr>
              <w:t>High — needs access to Northstar's real ticket queue, which we don't have</w:t>
            </w:r>
          </w:p>
        </w:tc>
      </w:tr>
      <w:tr w:rsidR="00AD519A" w14:paraId="369676DF" w14:textId="77777777">
        <w:tblPrEx>
          <w:tblCellMar>
            <w:top w:w="0" w:type="dxa"/>
            <w:bottom w:w="0" w:type="dxa"/>
          </w:tblCellMar>
        </w:tblPrEx>
        <w:tc>
          <w:tcPr>
            <w:tcW w:w="2000" w:type="dxa"/>
            <w:tcMar>
              <w:top w:w="70" w:type="dxa"/>
              <w:left w:w="90" w:type="dxa"/>
              <w:bottom w:w="70" w:type="dxa"/>
              <w:right w:w="90" w:type="dxa"/>
            </w:tcMar>
          </w:tcPr>
          <w:p w14:paraId="2CEABDD7" w14:textId="77777777" w:rsidR="00AD519A" w:rsidRDefault="00000000">
            <w:proofErr w:type="spellStart"/>
            <w:r>
              <w:rPr>
                <w:b/>
                <w:bCs/>
                <w:color w:val="2B2B2B"/>
                <w:sz w:val="18"/>
                <w:szCs w:val="18"/>
              </w:rPr>
              <w:t>Demoable</w:t>
            </w:r>
            <w:proofErr w:type="spellEnd"/>
            <w:r>
              <w:rPr>
                <w:b/>
                <w:bCs/>
                <w:color w:val="2B2B2B"/>
                <w:sz w:val="18"/>
                <w:szCs w:val="18"/>
              </w:rPr>
              <w:t xml:space="preserve"> end-to-end?</w:t>
            </w:r>
          </w:p>
        </w:tc>
        <w:tc>
          <w:tcPr>
            <w:tcW w:w="2400" w:type="dxa"/>
            <w:tcMar>
              <w:top w:w="70" w:type="dxa"/>
              <w:left w:w="90" w:type="dxa"/>
              <w:bottom w:w="70" w:type="dxa"/>
              <w:right w:w="90" w:type="dxa"/>
            </w:tcMar>
          </w:tcPr>
          <w:p w14:paraId="4481BDF2" w14:textId="77777777" w:rsidR="00AD519A" w:rsidRDefault="00000000">
            <w:r>
              <w:rPr>
                <w:color w:val="2B2B2B"/>
                <w:sz w:val="18"/>
                <w:szCs w:val="18"/>
              </w:rPr>
              <w:t>Yes — run one command, works identically on any machine with Node.js installed, no browser needed</w:t>
            </w:r>
          </w:p>
        </w:tc>
        <w:tc>
          <w:tcPr>
            <w:tcW w:w="2400" w:type="dxa"/>
            <w:tcMar>
              <w:top w:w="70" w:type="dxa"/>
              <w:left w:w="90" w:type="dxa"/>
              <w:bottom w:w="70" w:type="dxa"/>
              <w:right w:w="90" w:type="dxa"/>
            </w:tcMar>
          </w:tcPr>
          <w:p w14:paraId="4060B96B" w14:textId="77777777" w:rsidR="00AD519A" w:rsidRDefault="00000000">
            <w:r>
              <w:rPr>
                <w:color w:val="2B2B2B"/>
                <w:sz w:val="18"/>
                <w:szCs w:val="18"/>
              </w:rPr>
              <w:t>Yes, but needs a hosted backend or local web server running</w:t>
            </w:r>
          </w:p>
        </w:tc>
        <w:tc>
          <w:tcPr>
            <w:tcW w:w="2400" w:type="dxa"/>
            <w:tcMar>
              <w:top w:w="70" w:type="dxa"/>
              <w:left w:w="90" w:type="dxa"/>
              <w:bottom w:w="70" w:type="dxa"/>
              <w:right w:w="90" w:type="dxa"/>
            </w:tcMar>
          </w:tcPr>
          <w:p w14:paraId="59B602CE" w14:textId="77777777" w:rsidR="00AD519A" w:rsidRDefault="00000000">
            <w:r>
              <w:rPr>
                <w:color w:val="2B2B2B"/>
                <w:sz w:val="18"/>
                <w:szCs w:val="18"/>
              </w:rPr>
              <w:t>Hard to demo without live ticket data</w:t>
            </w:r>
          </w:p>
        </w:tc>
      </w:tr>
      <w:tr w:rsidR="00AD519A" w14:paraId="17CFCDEE" w14:textId="77777777">
        <w:tblPrEx>
          <w:tblCellMar>
            <w:top w:w="0" w:type="dxa"/>
            <w:bottom w:w="0" w:type="dxa"/>
          </w:tblCellMar>
        </w:tblPrEx>
        <w:tc>
          <w:tcPr>
            <w:tcW w:w="2000" w:type="dxa"/>
            <w:tcMar>
              <w:top w:w="70" w:type="dxa"/>
              <w:left w:w="90" w:type="dxa"/>
              <w:bottom w:w="70" w:type="dxa"/>
              <w:right w:w="90" w:type="dxa"/>
            </w:tcMar>
          </w:tcPr>
          <w:p w14:paraId="455B2147" w14:textId="77777777" w:rsidR="00AD519A" w:rsidRDefault="00000000">
            <w:r>
              <w:rPr>
                <w:b/>
                <w:bCs/>
                <w:color w:val="2B2B2B"/>
                <w:sz w:val="18"/>
                <w:szCs w:val="18"/>
              </w:rPr>
              <w:t>Matches brief's examples?</w:t>
            </w:r>
          </w:p>
        </w:tc>
        <w:tc>
          <w:tcPr>
            <w:tcW w:w="2400" w:type="dxa"/>
            <w:tcMar>
              <w:top w:w="70" w:type="dxa"/>
              <w:left w:w="90" w:type="dxa"/>
              <w:bottom w:w="70" w:type="dxa"/>
              <w:right w:w="90" w:type="dxa"/>
            </w:tcMar>
          </w:tcPr>
          <w:p w14:paraId="54187995" w14:textId="77777777" w:rsidR="00AD519A" w:rsidRDefault="00000000">
            <w:r>
              <w:rPr>
                <w:color w:val="2B2B2B"/>
                <w:sz w:val="18"/>
                <w:szCs w:val="18"/>
              </w:rPr>
              <w:t>Yes — a decision-tree flow that answers the question directly, without a human, exactly as listed — the brief doesn't require a web front-end</w:t>
            </w:r>
          </w:p>
        </w:tc>
        <w:tc>
          <w:tcPr>
            <w:tcW w:w="2400" w:type="dxa"/>
            <w:tcMar>
              <w:top w:w="70" w:type="dxa"/>
              <w:left w:w="90" w:type="dxa"/>
              <w:bottom w:w="70" w:type="dxa"/>
              <w:right w:w="90" w:type="dxa"/>
            </w:tcMar>
          </w:tcPr>
          <w:p w14:paraId="49FD2C55" w14:textId="77777777" w:rsidR="00AD519A" w:rsidRDefault="00000000">
            <w:r>
              <w:rPr>
                <w:color w:val="2B2B2B"/>
                <w:sz w:val="18"/>
                <w:szCs w:val="18"/>
              </w:rPr>
              <w:t>Yes — also listed</w:t>
            </w:r>
          </w:p>
        </w:tc>
        <w:tc>
          <w:tcPr>
            <w:tcW w:w="2400" w:type="dxa"/>
            <w:tcMar>
              <w:top w:w="70" w:type="dxa"/>
              <w:left w:w="90" w:type="dxa"/>
              <w:bottom w:w="70" w:type="dxa"/>
              <w:right w:w="90" w:type="dxa"/>
            </w:tcMar>
          </w:tcPr>
          <w:p w14:paraId="109AA59A" w14:textId="77777777" w:rsidR="00AD519A" w:rsidRDefault="00000000">
            <w:r>
              <w:rPr>
                <w:color w:val="2B2B2B"/>
                <w:sz w:val="18"/>
                <w:szCs w:val="18"/>
              </w:rPr>
              <w:t>Yes, but needs infra we can't access this sprint</w:t>
            </w:r>
          </w:p>
        </w:tc>
      </w:tr>
    </w:tbl>
    <w:p w14:paraId="1A1BD3CB" w14:textId="77777777" w:rsidR="00AD519A" w:rsidRDefault="00000000">
      <w:pPr>
        <w:spacing w:after="110" w:line="264" w:lineRule="auto"/>
      </w:pPr>
      <w:r>
        <w:rPr>
          <w:color w:val="2B2B2B"/>
          <w:sz w:val="21"/>
          <w:szCs w:val="21"/>
        </w:rPr>
        <w:t xml:space="preserve">Bottom line: given a 5-day sprint, a CLI tool is the fastest path to something fully </w:t>
      </w:r>
      <w:proofErr w:type="spellStart"/>
      <w:r>
        <w:rPr>
          <w:color w:val="2B2B2B"/>
          <w:sz w:val="21"/>
          <w:szCs w:val="21"/>
        </w:rPr>
        <w:t>demoable</w:t>
      </w:r>
      <w:proofErr w:type="spellEnd"/>
      <w:r>
        <w:rPr>
          <w:color w:val="2B2B2B"/>
          <w:sz w:val="21"/>
          <w:szCs w:val="21"/>
        </w:rPr>
        <w:t xml:space="preserve"> end-to-end — no HTML/CSS to style, no browser-compatibility testing, and it runs identically on any machine with Node.js installed, including directly on a support agent's existing terminal access.</w:t>
      </w:r>
    </w:p>
    <w:p w14:paraId="3898CC4B" w14:textId="77777777" w:rsidR="00AD519A" w:rsidRPr="00E8381B" w:rsidRDefault="00000000">
      <w:pPr>
        <w:pStyle w:val="Heading1"/>
        <w:spacing w:before="220" w:after="100"/>
        <w:rPr>
          <w:color w:val="2F5496" w:themeColor="accent1" w:themeShade="BF"/>
        </w:rPr>
      </w:pPr>
      <w:r w:rsidRPr="00E8381B">
        <w:rPr>
          <w:b/>
          <w:bCs/>
          <w:color w:val="2F5496" w:themeColor="accent1" w:themeShade="BF"/>
          <w:sz w:val="30"/>
          <w:szCs w:val="30"/>
        </w:rPr>
        <w:t>3. Technical Specification (for the rest of the team to build against)</w:t>
      </w:r>
    </w:p>
    <w:p w14:paraId="58E21FE7" w14:textId="77777777" w:rsidR="00AD519A" w:rsidRDefault="00000000">
      <w:pPr>
        <w:pStyle w:val="ListParagraph"/>
        <w:numPr>
          <w:ilvl w:val="0"/>
          <w:numId w:val="2"/>
        </w:numPr>
        <w:spacing w:after="60"/>
      </w:pPr>
      <w:r>
        <w:rPr>
          <w:color w:val="2B2B2B"/>
          <w:sz w:val="21"/>
          <w:szCs w:val="21"/>
        </w:rPr>
        <w:t>Language: JavaScript on Node.js, built-in modules only (</w:t>
      </w:r>
      <w:proofErr w:type="spellStart"/>
      <w:r>
        <w:rPr>
          <w:color w:val="2B2B2B"/>
          <w:sz w:val="21"/>
          <w:szCs w:val="21"/>
        </w:rPr>
        <w:t>readline</w:t>
      </w:r>
      <w:proofErr w:type="spellEnd"/>
      <w:r>
        <w:rPr>
          <w:color w:val="2B2B2B"/>
          <w:sz w:val="21"/>
          <w:szCs w:val="21"/>
        </w:rPr>
        <w:t xml:space="preserve"> for terminal input/output) — no </w:t>
      </w:r>
      <w:proofErr w:type="spellStart"/>
      <w:r>
        <w:rPr>
          <w:color w:val="2B2B2B"/>
          <w:sz w:val="21"/>
          <w:szCs w:val="21"/>
        </w:rPr>
        <w:t>npm</w:t>
      </w:r>
      <w:proofErr w:type="spellEnd"/>
      <w:r>
        <w:rPr>
          <w:color w:val="2B2B2B"/>
          <w:sz w:val="21"/>
          <w:szCs w:val="21"/>
        </w:rPr>
        <w:t xml:space="preserve"> installs required, so any teammate can run it immediately after cloning the repo with zero setup.</w:t>
      </w:r>
    </w:p>
    <w:p w14:paraId="75EEC5C5" w14:textId="77777777" w:rsidR="00AD519A" w:rsidRDefault="00000000">
      <w:pPr>
        <w:pStyle w:val="ListParagraph"/>
        <w:numPr>
          <w:ilvl w:val="0"/>
          <w:numId w:val="2"/>
        </w:numPr>
        <w:spacing w:after="60"/>
      </w:pPr>
      <w:r>
        <w:rPr>
          <w:color w:val="2B2B2B"/>
          <w:sz w:val="21"/>
          <w:szCs w:val="21"/>
        </w:rPr>
        <w:t>Entry point: a single main.js that shows a numbered menu (1. Order Status, 2. Returns &amp; Refunds, 0. Exit) and loops until the agent chooses to exit. Stock Availability is not a menu option this sprint — see Section 4.</w:t>
      </w:r>
    </w:p>
    <w:p w14:paraId="64260323" w14:textId="77777777" w:rsidR="00AD519A" w:rsidRDefault="00000000">
      <w:pPr>
        <w:pStyle w:val="ListParagraph"/>
        <w:numPr>
          <w:ilvl w:val="0"/>
          <w:numId w:val="2"/>
        </w:numPr>
        <w:spacing w:after="60"/>
      </w:pPr>
      <w:r>
        <w:rPr>
          <w:color w:val="2B2B2B"/>
          <w:sz w:val="21"/>
          <w:szCs w:val="21"/>
        </w:rPr>
        <w:t>Structure: one shared data module (mock orders + stock), one shared lookup helper, one module per ticket category (so category work can be built and committed independently), and main.js tying them together via the menu.</w:t>
      </w:r>
    </w:p>
    <w:p w14:paraId="21533733" w14:textId="77777777" w:rsidR="00AD519A" w:rsidRDefault="00000000">
      <w:pPr>
        <w:pStyle w:val="ListParagraph"/>
        <w:numPr>
          <w:ilvl w:val="0"/>
          <w:numId w:val="2"/>
        </w:numPr>
        <w:spacing w:after="60"/>
      </w:pPr>
      <w:r>
        <w:rPr>
          <w:color w:val="2B2B2B"/>
          <w:sz w:val="21"/>
          <w:szCs w:val="21"/>
        </w:rPr>
        <w:lastRenderedPageBreak/>
        <w:t xml:space="preserve">Interaction pattern: </w:t>
      </w:r>
      <w:proofErr w:type="gramStart"/>
      <w:r>
        <w:rPr>
          <w:color w:val="2B2B2B"/>
          <w:sz w:val="21"/>
          <w:szCs w:val="21"/>
        </w:rPr>
        <w:t>input(</w:t>
      </w:r>
      <w:proofErr w:type="gramEnd"/>
      <w:r>
        <w:rPr>
          <w:color w:val="2B2B2B"/>
          <w:sz w:val="21"/>
          <w:szCs w:val="21"/>
        </w:rPr>
        <w:t xml:space="preserve">) prompts for the identifying detail, </w:t>
      </w:r>
      <w:proofErr w:type="gramStart"/>
      <w:r>
        <w:rPr>
          <w:color w:val="2B2B2B"/>
          <w:sz w:val="21"/>
          <w:szCs w:val="21"/>
        </w:rPr>
        <w:t>print(</w:t>
      </w:r>
      <w:proofErr w:type="gramEnd"/>
      <w:r>
        <w:rPr>
          <w:color w:val="2B2B2B"/>
          <w:sz w:val="21"/>
          <w:szCs w:val="21"/>
        </w:rPr>
        <w:t>) for the formatted answer — keep the same prompt/response shape across all three categories so the tool feels consistent.</w:t>
      </w:r>
    </w:p>
    <w:p w14:paraId="10795F12" w14:textId="77777777" w:rsidR="00AD519A" w:rsidRDefault="00000000">
      <w:pPr>
        <w:pStyle w:val="ListParagraph"/>
        <w:numPr>
          <w:ilvl w:val="0"/>
          <w:numId w:val="2"/>
        </w:numPr>
        <w:spacing w:after="60"/>
      </w:pPr>
      <w:r>
        <w:rPr>
          <w:color w:val="2B2B2B"/>
          <w:sz w:val="21"/>
          <w:szCs w:val="21"/>
        </w:rPr>
        <w:t>State: everything runs in-memory for the duration of the program. No login, no database, no persistence between runs — acceptable for an MVP, called out as a known limitation in the go-live note.</w:t>
      </w:r>
    </w:p>
    <w:p w14:paraId="1B40EA37" w14:textId="77777777" w:rsidR="00AD519A" w:rsidRDefault="00000000">
      <w:pPr>
        <w:pStyle w:val="ListParagraph"/>
        <w:numPr>
          <w:ilvl w:val="0"/>
          <w:numId w:val="2"/>
        </w:numPr>
        <w:spacing w:after="60"/>
      </w:pPr>
      <w:r>
        <w:rPr>
          <w:color w:val="2B2B2B"/>
          <w:sz w:val="21"/>
          <w:szCs w:val="21"/>
        </w:rPr>
        <w:t>Why this structure specifically: it lets 2+ teammates build different ticket categories in parallel without merge conflicts, since each category's logic lives in its own file, same as the original web-UI plan — only the interaction layer (terminal instead of browser) has changed.</w:t>
      </w:r>
    </w:p>
    <w:p w14:paraId="24660E0F" w14:textId="77777777" w:rsidR="00AD519A" w:rsidRDefault="00000000">
      <w:pPr>
        <w:pStyle w:val="Heading1"/>
        <w:spacing w:before="220" w:after="100"/>
      </w:pPr>
      <w:r w:rsidRPr="00E8381B">
        <w:rPr>
          <w:b/>
          <w:bCs/>
          <w:color w:val="2F5496" w:themeColor="accent1" w:themeShade="BF"/>
          <w:sz w:val="30"/>
          <w:szCs w:val="30"/>
        </w:rPr>
        <w:t>4. What This Confirms for Teammates Building Ticket Logic</w:t>
      </w:r>
    </w:p>
    <w:p w14:paraId="7A361343" w14:textId="77777777" w:rsidR="00AD519A" w:rsidRDefault="00000000">
      <w:pPr>
        <w:pStyle w:val="ListParagraph"/>
        <w:numPr>
          <w:ilvl w:val="0"/>
          <w:numId w:val="2"/>
        </w:numPr>
        <w:spacing w:after="60"/>
      </w:pPr>
      <w:r>
        <w:rPr>
          <w:color w:val="2B2B2B"/>
          <w:sz w:val="21"/>
          <w:szCs w:val="21"/>
        </w:rPr>
        <w:t xml:space="preserve">Stock Availability status: category logic and mock lookup data already exist in stock.js, written to the same pattern as the other two categories — but it is not wired into </w:t>
      </w:r>
      <w:proofErr w:type="spellStart"/>
      <w:r>
        <w:rPr>
          <w:color w:val="2B2B2B"/>
          <w:sz w:val="21"/>
          <w:szCs w:val="21"/>
        </w:rPr>
        <w:t>main.js's</w:t>
      </w:r>
      <w:proofErr w:type="spellEnd"/>
      <w:r>
        <w:rPr>
          <w:color w:val="2B2B2B"/>
          <w:sz w:val="21"/>
          <w:szCs w:val="21"/>
        </w:rPr>
        <w:t xml:space="preserve"> menu this sprint. Per the Ticket Category Definitions doc, this was always scoped as a stretch goal, not a commitment. Whoever picks it up later just needs to add a 3rd case to </w:t>
      </w:r>
      <w:proofErr w:type="spellStart"/>
      <w:r>
        <w:rPr>
          <w:color w:val="2B2B2B"/>
          <w:sz w:val="21"/>
          <w:szCs w:val="21"/>
        </w:rPr>
        <w:t>main.js's</w:t>
      </w:r>
      <w:proofErr w:type="spellEnd"/>
      <w:r>
        <w:rPr>
          <w:color w:val="2B2B2B"/>
          <w:sz w:val="21"/>
          <w:szCs w:val="21"/>
        </w:rPr>
        <w:t xml:space="preserve"> switch statement calling the existing function — the hard part is already done.</w:t>
      </w:r>
    </w:p>
    <w:p w14:paraId="078DEBED" w14:textId="77777777" w:rsidR="00AD519A" w:rsidRDefault="00000000">
      <w:pPr>
        <w:pStyle w:val="ListParagraph"/>
        <w:numPr>
          <w:ilvl w:val="0"/>
          <w:numId w:val="2"/>
        </w:numPr>
        <w:spacing w:after="60"/>
      </w:pPr>
      <w:r>
        <w:rPr>
          <w:color w:val="2B2B2B"/>
          <w:sz w:val="21"/>
          <w:szCs w:val="21"/>
        </w:rPr>
        <w:t xml:space="preserve">Each ticket category is a self-contained function that prompts for one input via the shared </w:t>
      </w:r>
      <w:proofErr w:type="gramStart"/>
      <w:r>
        <w:rPr>
          <w:color w:val="2B2B2B"/>
          <w:sz w:val="21"/>
          <w:szCs w:val="21"/>
        </w:rPr>
        <w:t>ask(</w:t>
      </w:r>
      <w:proofErr w:type="gramEnd"/>
      <w:r>
        <w:rPr>
          <w:color w:val="2B2B2B"/>
          <w:sz w:val="21"/>
          <w:szCs w:val="21"/>
        </w:rPr>
        <w:t xml:space="preserve">) helper (an async wrapper around Node's </w:t>
      </w:r>
      <w:proofErr w:type="spellStart"/>
      <w:r>
        <w:rPr>
          <w:color w:val="2B2B2B"/>
          <w:sz w:val="21"/>
          <w:szCs w:val="21"/>
        </w:rPr>
        <w:t>readline</w:t>
      </w:r>
      <w:proofErr w:type="spellEnd"/>
      <w:r>
        <w:rPr>
          <w:color w:val="2B2B2B"/>
          <w:sz w:val="21"/>
          <w:szCs w:val="21"/>
        </w:rPr>
        <w:t>), looks it up against the shared mock data, and prints a formatted answer — follow the pattern in whichever category module is built first.</w:t>
      </w:r>
    </w:p>
    <w:p w14:paraId="6AA09CDD" w14:textId="77777777" w:rsidR="00AD519A" w:rsidRDefault="00000000">
      <w:pPr>
        <w:pStyle w:val="ListParagraph"/>
        <w:numPr>
          <w:ilvl w:val="0"/>
          <w:numId w:val="2"/>
        </w:numPr>
        <w:spacing w:after="60"/>
      </w:pPr>
      <w:r>
        <w:rPr>
          <w:color w:val="2B2B2B"/>
          <w:sz w:val="21"/>
          <w:szCs w:val="21"/>
        </w:rPr>
        <w:t>Don't print raw JavaScript objects or stack traces to the terminal on a bad lookup — every “not found” case needs the same plain-language handling as a successful one.</w:t>
      </w:r>
    </w:p>
    <w:p w14:paraId="2EAECC36" w14:textId="77777777" w:rsidR="00AD519A" w:rsidRDefault="00000000">
      <w:pPr>
        <w:pStyle w:val="ListParagraph"/>
        <w:numPr>
          <w:ilvl w:val="0"/>
          <w:numId w:val="2"/>
        </w:numPr>
        <w:spacing w:after="60"/>
      </w:pPr>
      <w:r>
        <w:rPr>
          <w:color w:val="2B2B2B"/>
          <w:sz w:val="21"/>
          <w:szCs w:val="21"/>
        </w:rPr>
        <w:t>Don't introduce a second interaction pattern (e.g. a category that takes command-line flags instead of interactive prompts) without raising it with the team — consistency here is what makes this feel like one tool, not three scripts stapled together.</w:t>
      </w:r>
    </w:p>
    <w:p w14:paraId="02DD0C1D" w14:textId="77777777" w:rsidR="00AD519A" w:rsidRPr="00E8381B" w:rsidRDefault="00000000">
      <w:pPr>
        <w:pStyle w:val="Heading1"/>
        <w:spacing w:before="220" w:after="100"/>
        <w:rPr>
          <w:color w:val="2F5496" w:themeColor="accent1" w:themeShade="BF"/>
        </w:rPr>
      </w:pPr>
      <w:r w:rsidRPr="00E8381B">
        <w:rPr>
          <w:b/>
          <w:bCs/>
          <w:color w:val="2F5496" w:themeColor="accent1" w:themeShade="BF"/>
          <w:sz w:val="30"/>
          <w:szCs w:val="30"/>
        </w:rPr>
        <w:t>5. Sign-Off</w:t>
      </w:r>
    </w:p>
    <w:p w14:paraId="75265580" w14:textId="0340B545" w:rsidR="00AD519A" w:rsidRDefault="00000000">
      <w:pPr>
        <w:spacing w:after="110" w:line="264" w:lineRule="auto"/>
      </w:pPr>
      <w:r>
        <w:rPr>
          <w:color w:val="2B2B2B"/>
          <w:sz w:val="21"/>
          <w:szCs w:val="21"/>
        </w:rPr>
        <w:t xml:space="preserve">Confirmed by: </w:t>
      </w:r>
      <w:r w:rsidR="00E8381B">
        <w:rPr>
          <w:color w:val="2B2B2B"/>
          <w:sz w:val="21"/>
          <w:szCs w:val="21"/>
        </w:rPr>
        <w:t>Kibet Forbes</w:t>
      </w:r>
      <w:r>
        <w:rPr>
          <w:color w:val="2B2B2B"/>
          <w:sz w:val="21"/>
          <w:szCs w:val="21"/>
        </w:rPr>
        <w:t>, on behalf of the team</w:t>
      </w:r>
    </w:p>
    <w:p w14:paraId="5AAB0CB5" w14:textId="6476C95E" w:rsidR="00AD519A" w:rsidRDefault="00AD519A">
      <w:pPr>
        <w:spacing w:after="140"/>
      </w:pPr>
    </w:p>
    <w:sectPr w:rsidR="00AD519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659B0"/>
    <w:multiLevelType w:val="hybridMultilevel"/>
    <w:tmpl w:val="08748AD0"/>
    <w:lvl w:ilvl="0" w:tplc="F7DA20D2">
      <w:start w:val="1"/>
      <w:numFmt w:val="bullet"/>
      <w:lvlText w:val="•"/>
      <w:lvlJc w:val="left"/>
      <w:pPr>
        <w:ind w:left="340" w:hanging="240"/>
      </w:pPr>
    </w:lvl>
    <w:lvl w:ilvl="1" w:tplc="61E62D12">
      <w:numFmt w:val="decimal"/>
      <w:lvlText w:val=""/>
      <w:lvlJc w:val="left"/>
    </w:lvl>
    <w:lvl w:ilvl="2" w:tplc="6C7C476C">
      <w:numFmt w:val="decimal"/>
      <w:lvlText w:val=""/>
      <w:lvlJc w:val="left"/>
    </w:lvl>
    <w:lvl w:ilvl="3" w:tplc="6E5E9504">
      <w:numFmt w:val="decimal"/>
      <w:lvlText w:val=""/>
      <w:lvlJc w:val="left"/>
    </w:lvl>
    <w:lvl w:ilvl="4" w:tplc="44CCC120">
      <w:numFmt w:val="decimal"/>
      <w:lvlText w:val=""/>
      <w:lvlJc w:val="left"/>
    </w:lvl>
    <w:lvl w:ilvl="5" w:tplc="77568D18">
      <w:numFmt w:val="decimal"/>
      <w:lvlText w:val=""/>
      <w:lvlJc w:val="left"/>
    </w:lvl>
    <w:lvl w:ilvl="6" w:tplc="6F2E96AE">
      <w:numFmt w:val="decimal"/>
      <w:lvlText w:val=""/>
      <w:lvlJc w:val="left"/>
    </w:lvl>
    <w:lvl w:ilvl="7" w:tplc="02CEDFA8">
      <w:numFmt w:val="decimal"/>
      <w:lvlText w:val=""/>
      <w:lvlJc w:val="left"/>
    </w:lvl>
    <w:lvl w:ilvl="8" w:tplc="DBAE5BC4">
      <w:numFmt w:val="decimal"/>
      <w:lvlText w:val=""/>
      <w:lvlJc w:val="left"/>
    </w:lvl>
  </w:abstractNum>
  <w:abstractNum w:abstractNumId="1" w15:restartNumberingAfterBreak="0">
    <w:nsid w:val="57DE231D"/>
    <w:multiLevelType w:val="hybridMultilevel"/>
    <w:tmpl w:val="226A8B2C"/>
    <w:lvl w:ilvl="0" w:tplc="7D021C32">
      <w:start w:val="1"/>
      <w:numFmt w:val="bullet"/>
      <w:lvlText w:val="●"/>
      <w:lvlJc w:val="left"/>
      <w:pPr>
        <w:ind w:left="720" w:hanging="360"/>
      </w:pPr>
    </w:lvl>
    <w:lvl w:ilvl="1" w:tplc="2E7A61CA">
      <w:start w:val="1"/>
      <w:numFmt w:val="bullet"/>
      <w:lvlText w:val="○"/>
      <w:lvlJc w:val="left"/>
      <w:pPr>
        <w:ind w:left="1440" w:hanging="360"/>
      </w:pPr>
    </w:lvl>
    <w:lvl w:ilvl="2" w:tplc="10F28E86">
      <w:start w:val="1"/>
      <w:numFmt w:val="bullet"/>
      <w:lvlText w:val="■"/>
      <w:lvlJc w:val="left"/>
      <w:pPr>
        <w:ind w:left="2160" w:hanging="360"/>
      </w:pPr>
    </w:lvl>
    <w:lvl w:ilvl="3" w:tplc="240A011E">
      <w:start w:val="1"/>
      <w:numFmt w:val="bullet"/>
      <w:lvlText w:val="●"/>
      <w:lvlJc w:val="left"/>
      <w:pPr>
        <w:ind w:left="2880" w:hanging="360"/>
      </w:pPr>
    </w:lvl>
    <w:lvl w:ilvl="4" w:tplc="26F83C6A">
      <w:start w:val="1"/>
      <w:numFmt w:val="bullet"/>
      <w:lvlText w:val="○"/>
      <w:lvlJc w:val="left"/>
      <w:pPr>
        <w:ind w:left="3600" w:hanging="360"/>
      </w:pPr>
    </w:lvl>
    <w:lvl w:ilvl="5" w:tplc="08C85C62">
      <w:start w:val="1"/>
      <w:numFmt w:val="bullet"/>
      <w:lvlText w:val="■"/>
      <w:lvlJc w:val="left"/>
      <w:pPr>
        <w:ind w:left="4320" w:hanging="360"/>
      </w:pPr>
    </w:lvl>
    <w:lvl w:ilvl="6" w:tplc="781E8F6C">
      <w:start w:val="1"/>
      <w:numFmt w:val="bullet"/>
      <w:lvlText w:val="●"/>
      <w:lvlJc w:val="left"/>
      <w:pPr>
        <w:ind w:left="5040" w:hanging="360"/>
      </w:pPr>
    </w:lvl>
    <w:lvl w:ilvl="7" w:tplc="C8806220">
      <w:start w:val="1"/>
      <w:numFmt w:val="bullet"/>
      <w:lvlText w:val="●"/>
      <w:lvlJc w:val="left"/>
      <w:pPr>
        <w:ind w:left="5760" w:hanging="360"/>
      </w:pPr>
    </w:lvl>
    <w:lvl w:ilvl="8" w:tplc="BE2E89AE">
      <w:start w:val="1"/>
      <w:numFmt w:val="bullet"/>
      <w:lvlText w:val="●"/>
      <w:lvlJc w:val="left"/>
      <w:pPr>
        <w:ind w:left="6480" w:hanging="360"/>
      </w:pPr>
    </w:lvl>
  </w:abstractNum>
  <w:num w:numId="1" w16cid:durableId="1754014234">
    <w:abstractNumId w:val="1"/>
    <w:lvlOverride w:ilvl="0">
      <w:startOverride w:val="1"/>
    </w:lvlOverride>
  </w:num>
  <w:num w:numId="2" w16cid:durableId="16647747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19A"/>
    <w:rsid w:val="008149CC"/>
    <w:rsid w:val="00AD519A"/>
    <w:rsid w:val="00E838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01425"/>
  <w15:docId w15:val="{C02FBBC4-A9C5-44CD-A523-C444C56F6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796</Words>
  <Characters>4543</Characters>
  <Application>Microsoft Office Word</Application>
  <DocSecurity>0</DocSecurity>
  <Lines>37</Lines>
  <Paragraphs>10</Paragraphs>
  <ScaleCrop>false</ScaleCrop>
  <Company/>
  <LinksUpToDate>false</LinksUpToDate>
  <CharactersWithSpaces>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kibet enock</cp:lastModifiedBy>
  <cp:revision>2</cp:revision>
  <dcterms:created xsi:type="dcterms:W3CDTF">2026-08-14T05:52:00Z</dcterms:created>
  <dcterms:modified xsi:type="dcterms:W3CDTF">2026-08-14T06:01:00Z</dcterms:modified>
</cp:coreProperties>
</file>