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4F46E5"/>
          <w:sz w:val="22"/>
        </w:rPr>
        <w:t>ACADEMIC PROJECT REPORT</w:t>
      </w:r>
    </w:p>
    <w:p>
      <w:pPr>
        <w:spacing w:before="0" w:after="160" w:line="276" w:lineRule="auto"/>
      </w:pPr>
      <w:r>
        <w:rPr>
          <w:rFonts w:ascii="Calibri" w:hAnsi="Calibri"/>
          <w:b/>
          <w:color w:val="0F172A"/>
          <w:sz w:val="40"/>
        </w:rPr>
        <w:t>UniCraft: An Intelligent College Event Management &amp; Automated Digital Certificate Platform with QR Verification</w:t>
      </w:r>
    </w:p>
    <w:p>
      <w:pPr>
        <w:spacing w:before="0" w:after="320"/>
      </w:pPr>
      <w:r>
        <w:rPr>
          <w:rFonts w:ascii="Calibri" w:hAnsi="Calibri"/>
          <w:i/>
          <w:color w:val="475569"/>
          <w:sz w:val="24"/>
        </w:rPr>
        <w:t>Comprehensive Technical Documentation with Deep Focus on End-to-End Event Management Workflow, Visual Certificate Engine &amp; Automated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19"/>
              </w:rPr>
              <w:t>Course / Degree:</w:t>
            </w:r>
            <w:r>
              <w:rPr>
                <w:color w:val="0F172A"/>
                <w:sz w:val="19"/>
              </w:rPr>
              <w:t xml:space="preserve"> Bachelor of Technology (B.Tech) / BCA</w:t>
            </w:r>
          </w:p>
        </w:tc>
        <w:tc>
          <w:tcPr>
            <w:tcW w:type="dxa" w:w="46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19"/>
              </w:rPr>
              <w:t>Academic Session:</w:t>
            </w:r>
            <w:r>
              <w:rPr>
                <w:color w:val="0F172A"/>
                <w:sz w:val="19"/>
              </w:rPr>
              <w:t xml:space="preserve"> 2025–2026</w:t>
            </w:r>
          </w:p>
        </w:tc>
      </w:tr>
      <w:tr>
        <w:tc>
          <w:tcPr>
            <w:tcW w:type="dxa" w:w="46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19"/>
              </w:rPr>
              <w:t>Department:</w:t>
            </w:r>
            <w:r>
              <w:rPr>
                <w:color w:val="0F172A"/>
                <w:sz w:val="19"/>
              </w:rPr>
              <w:t xml:space="preserve"> Computer Science &amp; Engineering</w:t>
            </w:r>
          </w:p>
        </w:tc>
        <w:tc>
          <w:tcPr>
            <w:tcW w:type="dxa" w:w="46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19"/>
              </w:rPr>
              <w:t>Domain:</w:t>
            </w:r>
            <w:r>
              <w:rPr>
                <w:color w:val="0F172A"/>
                <w:sz w:val="19"/>
              </w:rPr>
              <w:t xml:space="preserve"> Full-Stack Web App Development (MERN / Node)</w:t>
            </w:r>
          </w:p>
        </w:tc>
      </w:tr>
      <w:tr>
        <w:tc>
          <w:tcPr>
            <w:tcW w:type="dxa" w:w="46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19"/>
              </w:rPr>
              <w:t>Primary Focus:</w:t>
            </w:r>
            <w:r>
              <w:rPr>
                <w:color w:val="0F172A"/>
                <w:sz w:val="19"/>
              </w:rPr>
              <w:t xml:space="preserve"> Event Management Workflow &amp; Security</w:t>
            </w:r>
          </w:p>
        </w:tc>
        <w:tc>
          <w:tcPr>
            <w:tcW w:type="dxa" w:w="46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19"/>
              </w:rPr>
              <w:t>Architecture:</w:t>
            </w:r>
            <w:r>
              <w:rPr>
                <w:color w:val="0F172A"/>
                <w:sz w:val="19"/>
              </w:rPr>
              <w:t xml:space="preserve"> Client-Server REST API with Dual DB Engine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TABLE OF CONTENTS</w:t>
      </w:r>
    </w:p>
    <w:p>
      <w:pPr>
        <w:spacing w:before="20" w:after="40"/>
      </w:pPr>
      <w:r>
        <w:rPr>
          <w:rFonts w:ascii="Calibri" w:hAnsi="Calibri"/>
          <w:color w:val="334155"/>
          <w:sz w:val="21"/>
        </w:rPr>
        <w:t>1. Executive Abstract &amp; System Overview</w:t>
      </w:r>
    </w:p>
    <w:p>
      <w:pPr>
        <w:spacing w:before="20" w:after="40"/>
      </w:pPr>
      <w:r>
        <w:rPr>
          <w:rFonts w:ascii="Calibri" w:hAnsi="Calibri"/>
          <w:color w:val="334155"/>
          <w:sz w:val="21"/>
        </w:rPr>
        <w:t>2. Problem Statement &amp; Strategic Objectives</w:t>
      </w:r>
    </w:p>
    <w:p>
      <w:pPr>
        <w:spacing w:before="20" w:after="40"/>
      </w:pPr>
      <w:r>
        <w:rPr>
          <w:rFonts w:ascii="Calibri" w:hAnsi="Calibri"/>
          <w:b/>
          <w:color w:val="1E3A8A"/>
          <w:sz w:val="21"/>
        </w:rPr>
        <w:t>3. IN-DEPTH EVENT MANAGEMENT WORKFLOW (Core Focus)</w:t>
      </w:r>
    </w:p>
    <w:p>
      <w:pPr>
        <w:spacing w:before="20" w:after="40"/>
      </w:pPr>
      <w:r>
        <w:rPr>
          <w:rFonts w:ascii="Calibri" w:hAnsi="Calibri"/>
          <w:color w:val="334155"/>
          <w:sz w:val="21"/>
        </w:rPr>
        <w:t xml:space="preserve">   3.1 Phase 1: Event Planning &amp; Administrative Setup</w:t>
      </w:r>
    </w:p>
    <w:p>
      <w:pPr>
        <w:spacing w:before="20" w:after="40"/>
      </w:pPr>
      <w:r>
        <w:rPr>
          <w:rFonts w:ascii="Calibri" w:hAnsi="Calibri"/>
          <w:color w:val="334155"/>
          <w:sz w:val="21"/>
        </w:rPr>
        <w:t xml:space="preserve">   3.2 Phase 2: Visual Certificate Template &amp; Signatory Configuration</w:t>
      </w:r>
    </w:p>
    <w:p>
      <w:pPr>
        <w:spacing w:before="20" w:after="40"/>
      </w:pPr>
      <w:r>
        <w:rPr>
          <w:rFonts w:ascii="Calibri" w:hAnsi="Calibri"/>
          <w:color w:val="334155"/>
          <w:sz w:val="21"/>
        </w:rPr>
        <w:t xml:space="preserve">   3.3 Phase 3: Student Discovery &amp; Seat Capacity Allocation</w:t>
      </w:r>
    </w:p>
    <w:p>
      <w:pPr>
        <w:spacing w:before="20" w:after="40"/>
      </w:pPr>
      <w:r>
        <w:rPr>
          <w:rFonts w:ascii="Calibri" w:hAnsi="Calibri"/>
          <w:color w:val="334155"/>
          <w:sz w:val="21"/>
        </w:rPr>
        <w:t xml:space="preserve">   3.4 Phase 4: Event Execution &amp; Real-Time Attendance Marking</w:t>
      </w:r>
    </w:p>
    <w:p>
      <w:pPr>
        <w:spacing w:before="20" w:after="40"/>
      </w:pPr>
      <w:r>
        <w:rPr>
          <w:rFonts w:ascii="Calibri" w:hAnsi="Calibri"/>
          <w:color w:val="334155"/>
          <w:sz w:val="21"/>
        </w:rPr>
        <w:t xml:space="preserve">   3.5 Phase 5: Automated Bulk Certificate Issuance &amp; Sequential Allotment</w:t>
      </w:r>
    </w:p>
    <w:p>
      <w:pPr>
        <w:spacing w:before="20" w:after="40"/>
      </w:pPr>
      <w:r>
        <w:rPr>
          <w:rFonts w:ascii="Calibri" w:hAnsi="Calibri"/>
          <w:color w:val="334155"/>
          <w:sz w:val="21"/>
        </w:rPr>
        <w:t xml:space="preserve">   3.6 Phase 6: Smartphone QR Code Verification &amp; Institutional Audit</w:t>
      </w:r>
    </w:p>
    <w:p>
      <w:pPr>
        <w:spacing w:before="20" w:after="40"/>
      </w:pPr>
      <w:r>
        <w:rPr>
          <w:rFonts w:ascii="Calibri" w:hAnsi="Calibri"/>
          <w:color w:val="334155"/>
          <w:sz w:val="21"/>
        </w:rPr>
        <w:t>4. Visual WYSIWYG Certificate Designer Engine</w:t>
      </w:r>
    </w:p>
    <w:p>
      <w:pPr>
        <w:spacing w:before="20" w:after="40"/>
      </w:pPr>
      <w:r>
        <w:rPr>
          <w:rFonts w:ascii="Calibri" w:hAnsi="Calibri"/>
          <w:color w:val="334155"/>
          <w:sz w:val="21"/>
        </w:rPr>
        <w:t>5. System Architecture &amp; Dual-Mode Database Infrastructure</w:t>
      </w:r>
    </w:p>
    <w:p>
      <w:pPr>
        <w:spacing w:before="20" w:after="40"/>
      </w:pPr>
      <w:r>
        <w:rPr>
          <w:rFonts w:ascii="Calibri" w:hAnsi="Calibri"/>
          <w:color w:val="334155"/>
          <w:sz w:val="21"/>
        </w:rPr>
        <w:t>6. Core Data Models &amp; Database Schemas</w:t>
      </w:r>
    </w:p>
    <w:p>
      <w:pPr>
        <w:spacing w:before="20" w:after="40"/>
      </w:pPr>
      <w:r>
        <w:rPr>
          <w:rFonts w:ascii="Calibri" w:hAnsi="Calibri"/>
          <w:color w:val="334155"/>
          <w:sz w:val="21"/>
        </w:rPr>
        <w:t>7. Key Technical Algorithms &amp; Mathematical Models</w:t>
      </w:r>
    </w:p>
    <w:p>
      <w:pPr>
        <w:spacing w:before="20" w:after="40"/>
      </w:pPr>
      <w:r>
        <w:rPr>
          <w:rFonts w:ascii="Calibri" w:hAnsi="Calibri"/>
          <w:color w:val="334155"/>
          <w:sz w:val="21"/>
        </w:rPr>
        <w:t>8. Verification, Quality Assurance &amp; Test Matrix</w:t>
      </w:r>
    </w:p>
    <w:p>
      <w:pPr>
        <w:spacing w:before="20" w:after="40"/>
      </w:pPr>
      <w:r>
        <w:rPr>
          <w:rFonts w:ascii="Calibri" w:hAnsi="Calibri"/>
          <w:color w:val="334155"/>
          <w:sz w:val="21"/>
        </w:rPr>
        <w:t>9. Conclusion &amp; Future Scope Roadmap</w:t>
      </w:r>
    </w:p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1. Executive Abstract &amp; System Overview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334155"/>
          <w:sz w:val="22"/>
        </w:rPr>
        <w:t>In modern academic institutions, managing campus events, tracking student participation, issuing physical paper certificates, and manually verifying credential authenticity is labor-intensive, costly, error-prone, and vulnerable to document forgery. Traditional certificate issuance workflows lack digital authorization mechanisms, creating friction for employers, higher education verifiers, and institution administrators.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334155"/>
          <w:sz w:val="22"/>
        </w:rPr>
        <w:t>UniCraft is an intelligent full-stack web application designed to centralize and automate the complete lifecycle of college events and academic certifications. The platform provides an interactive WYSIWYG Drag-and-Drop Visual Certificate Designer, enabling administrators to design custom certificate layouts with dynamic student placement labels, background templates, college seal stamps, and multi-signatory cards. Upon event completion and attendance validation, UniCraft automatically allocates sequential serial numbers (CERT-2026-XXXX) and renders high-resolution vector PDF certificates embedded with scannable tamper-proof QR codes that instantly resolve over mobile networks.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2. Problem Statement &amp; Strategic Objectives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2.1 Existing System Limitations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High Administrative Overhead: </w:t>
      </w:r>
      <w:r>
        <w:rPr>
          <w:rFonts w:ascii="Calibri" w:hAnsi="Calibri"/>
          <w:color w:val="334155"/>
          <w:sz w:val="22"/>
        </w:rPr>
        <w:t>Manual registration tracking on fragmented spreadsheets causes data redundancy and scheduling conflicts.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Lack of Credential Verification: </w:t>
      </w:r>
      <w:r>
        <w:rPr>
          <w:rFonts w:ascii="Calibri" w:hAnsi="Calibri"/>
          <w:color w:val="334155"/>
          <w:sz w:val="22"/>
        </w:rPr>
        <w:t>Static paper or image certificates lack digital audit mechanisms, making them susceptible to image editing and resume fraud.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Manual Design &amp; Printing Bottlenecks: </w:t>
      </w:r>
      <w:r>
        <w:rPr>
          <w:rFonts w:ascii="Calibri" w:hAnsi="Calibri"/>
          <w:color w:val="334155"/>
          <w:sz w:val="22"/>
        </w:rPr>
        <w:t>Generating certificates manually for hundreds of event attendees requires repetitive image editing and expensive physical printing.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Inconvenient Reissuance: </w:t>
      </w:r>
      <w:r>
        <w:rPr>
          <w:rFonts w:ascii="Calibri" w:hAnsi="Calibri"/>
          <w:color w:val="334155"/>
          <w:sz w:val="22"/>
        </w:rPr>
        <w:t>Students who lose physical certificates face long approval delays for reissuance.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2.2 Proposed UniCraft Solution Objectives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Streamlined Event Management Workflow: </w:t>
      </w:r>
      <w:r>
        <w:rPr>
          <w:rFonts w:ascii="Calibri" w:hAnsi="Calibri"/>
          <w:color w:val="334155"/>
          <w:sz w:val="22"/>
        </w:rPr>
        <w:t>Provide a step-by-step lifecycle from event creation, category filtering, seat limits, and student registrations to attendance marking.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Interactive Visual Certificate Customization: </w:t>
      </w:r>
      <w:r>
        <w:rPr>
          <w:rFonts w:ascii="Calibri" w:hAnsi="Calibri"/>
          <w:color w:val="334155"/>
          <w:sz w:val="22"/>
        </w:rPr>
        <w:t>Empower administrators to design pixel-perfect certificate templates in real time without graphics design software.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Automated Bulk Certificate Issuance: </w:t>
      </w:r>
      <w:r>
        <w:rPr>
          <w:rFonts w:ascii="Calibri" w:hAnsi="Calibri"/>
          <w:color w:val="334155"/>
          <w:sz w:val="22"/>
        </w:rPr>
        <w:t>Issue vector PDF certificates in bulk to verified present attendees with sequential serial numbers.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Instant Mobile QR Code Authentication: </w:t>
      </w:r>
      <w:r>
        <w:rPr>
          <w:rFonts w:ascii="Calibri" w:hAnsi="Calibri"/>
          <w:color w:val="334155"/>
          <w:sz w:val="22"/>
        </w:rPr>
        <w:t>Embed QR codes that dynamically resolve to mobile verification web pages over LAN/Wi-Fi environments.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Centralized Registry &amp; Audit Export: </w:t>
      </w:r>
      <w:r>
        <w:rPr>
          <w:rFonts w:ascii="Calibri" w:hAnsi="Calibri"/>
          <w:color w:val="334155"/>
          <w:sz w:val="22"/>
        </w:rPr>
        <w:t>Maintain a searchable registry of issued certificates with one-click CSV export capability.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3. IN-DEPTH EVENT MANAGEMENT WORKFLOW (Core Focus)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334155"/>
          <w:sz w:val="22"/>
        </w:rPr>
        <w:t>The core foundation of the UniCraft platform is its structured, end-to-end Event Management Workflow. The workflow governs how an event transitions from an initial administrative concept to a fully executed activity resulting in verified student certificates. The complete lifecycle consists of six interconnected phases: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3B82F6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E3A8A"/>
                <w:sz w:val="21"/>
              </w:rPr>
              <w:t>📌 WORKFLOW LIFECYCLE SUMMARY</w:t>
              <w:br/>
            </w:r>
            <w:r>
              <w:rPr>
                <w:rFonts w:ascii="Calibri" w:hAnsi="Calibri"/>
                <w:color w:val="334155"/>
                <w:sz w:val="20"/>
              </w:rPr>
              <w:t>Phase 1: Event Creation &amp; Metadata Setup ➔ Phase 2: Certificate Template &amp; Signatory Binding ➔ Phase 3: Student Discovery &amp; Seat Allocation ➔ Phase 4: Event Execution &amp; Attendance Verification ➔ Phase 5: Automated Bulk Certificate Issuance ➔ Phase 6: Mobile QR Verification &amp; Audit Logging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3.1 Phase 1: Event Planning &amp; Administrative Setup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334155"/>
          <w:sz w:val="22"/>
        </w:rPr>
        <w:t>The event lifecycle begins in the Admin Manage Events Dashboard. Administrators fill out comprehensive event metadata to define the parameters of the academic event. Key attributes collected include: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Basic Metadata: </w:t>
      </w:r>
      <w:r>
        <w:rPr>
          <w:rFonts w:ascii="Calibri" w:hAnsi="Calibri"/>
          <w:color w:val="334155"/>
          <w:sz w:val="22"/>
        </w:rPr>
        <w:t>Title, Description, Event Category (Hackathons, Workshops, Technical Symposiums, Tech Talks, Cultural Fests).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Schedule &amp; Venue: </w:t>
      </w:r>
      <w:r>
        <w:rPr>
          <w:rFonts w:ascii="Calibri" w:hAnsi="Calibri"/>
          <w:color w:val="334155"/>
          <w:sz w:val="22"/>
        </w:rPr>
        <w:t>Event Date, Start Time, Physical Venue / Hall Location.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Organizing Unit: </w:t>
      </w:r>
      <w:r>
        <w:rPr>
          <w:rFonts w:ascii="Calibri" w:hAnsi="Calibri"/>
          <w:color w:val="334155"/>
          <w:sz w:val="22"/>
        </w:rPr>
        <w:t>Department name (e.g., Computer Science &amp; Engineering) and Lead Coordinator details.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Capacity Control: </w:t>
      </w:r>
      <w:r>
        <w:rPr>
          <w:rFonts w:ascii="Calibri" w:hAnsi="Calibri"/>
          <w:color w:val="334155"/>
          <w:sz w:val="22"/>
        </w:rPr>
        <w:t>Maximum Seat Capacity (e.g., 100 seats) to prevent over-subscription.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Publication State: </w:t>
      </w:r>
      <w:r>
        <w:rPr>
          <w:rFonts w:ascii="Calibri" w:hAnsi="Calibri"/>
          <w:color w:val="334155"/>
          <w:sz w:val="22"/>
        </w:rPr>
        <w:t>Initial status toggle set to Draft (hidden from students) or Published (visible on student discovery portal).</w:t>
      </w:r>
    </w:p>
    <w:p>
      <w:pPr>
        <w:keepNext/>
        <w:spacing w:before="160" w:after="40"/>
      </w:pPr>
      <w:r>
        <w:rPr>
          <w:rFonts w:ascii="Calibri" w:hAnsi="Calibri"/>
          <w:b/>
          <w:color w:val="4F46E5"/>
          <w:sz w:val="23"/>
        </w:rPr>
        <w:t>Event State Transition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259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Trigger Action</w:t>
            </w:r>
          </w:p>
        </w:tc>
        <w:tc>
          <w:tcPr>
            <w:tcW w:type="dxa" w:w="21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Access Control</w:t>
            </w:r>
          </w:p>
        </w:tc>
        <w:tc>
          <w:tcPr>
            <w:tcW w:type="dxa" w:w="288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System Behavior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  <w:sz w:val="17"/>
              </w:rPr>
              <w:t>Draft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7"/>
              </w:rPr>
              <w:t>Admin creates event entry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7"/>
              </w:rPr>
              <w:t>Admin Only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7"/>
              </w:rPr>
              <w:t>Event is stored in DB; omitted from student event listing API.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  <w:sz w:val="17"/>
              </w:rPr>
              <w:t>Published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7"/>
              </w:rPr>
              <w:t>Admin toggles status to 'Published'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7"/>
              </w:rPr>
              <w:t>Public / Students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7"/>
              </w:rPr>
              <w:t>Event appears on Student Dashboard; registration API unlocks.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  <w:sz w:val="17"/>
              </w:rPr>
              <w:t>Completed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7"/>
              </w:rPr>
              <w:t>Event date passes / Admin concludes event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7"/>
              </w:rPr>
              <w:t>Admin &amp; Registrants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7"/>
              </w:rPr>
              <w:t>Registrations close; Attendance marking interface activates.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3.2 Phase 2: Visual Certificate Template &amp; Signatory Configuration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334155"/>
          <w:sz w:val="22"/>
        </w:rPr>
        <w:t>Prior to publishing the event or issuing credentials, the administrator configures the event's certificate rendering template. Using UniCraft's integrated visual editor or layout manager, the admin sets up: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Serial Sequence Starting Pattern: </w:t>
      </w:r>
      <w:r>
        <w:rPr>
          <w:rFonts w:ascii="Calibri" w:hAnsi="Calibri"/>
          <w:color w:val="334155"/>
          <w:sz w:val="22"/>
        </w:rPr>
        <w:t>Defines the prefix and starting sequence, such as CERT-2026-0001, which auto-increments for each issued certificate.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Background &amp; Branding Assets: </w:t>
      </w:r>
      <w:r>
        <w:rPr>
          <w:rFonts w:ascii="Calibri" w:hAnsi="Calibri"/>
          <w:color w:val="334155"/>
          <w:sz w:val="22"/>
        </w:rPr>
        <w:t>Uploads high-resolution background templates (e.g., gold borders, college logos, institutional watermarks) and official seal stamps.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Signatory Card Allocation: </w:t>
      </w:r>
      <w:r>
        <w:rPr>
          <w:rFonts w:ascii="Calibri" w:hAnsi="Calibri"/>
          <w:color w:val="334155"/>
          <w:sz w:val="22"/>
        </w:rPr>
        <w:t>Adds multi-signatory metadata including Principal, Head of Department (HOD), and Event Coordinator names, titles, and base64 signature images.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3.3 Phase 3: Student Discovery &amp; Seat Capacity Allocation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334155"/>
          <w:sz w:val="22"/>
        </w:rPr>
        <w:t>Once an event status is set to 'Published', it becomes active on the Student Portal. The registration workflow executes under strict business rules: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Event Search &amp; Filtering: </w:t>
      </w:r>
      <w:r>
        <w:rPr>
          <w:rFonts w:ascii="Calibri" w:hAnsi="Calibri"/>
          <w:color w:val="334155"/>
          <w:sz w:val="22"/>
        </w:rPr>
        <w:t>Students browse events by category (e.g., Workshops, Hackathons) or search keywords (title, venue, organizer).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Real-Time Capacity Check: </w:t>
      </w:r>
      <w:r>
        <w:rPr>
          <w:rFonts w:ascii="Calibri" w:hAnsi="Calibri"/>
          <w:color w:val="334155"/>
          <w:sz w:val="22"/>
        </w:rPr>
        <w:t>When a student clicks 'Register Now', the backend queries active registrations (status: 'Registered'). If active count equals or exceeds maxSeats, registration is blocked with an 'Event Fully Booked' notice.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Duplicate Registration Guard: </w:t>
      </w:r>
      <w:r>
        <w:rPr>
          <w:rFonts w:ascii="Calibri" w:hAnsi="Calibri"/>
          <w:color w:val="334155"/>
          <w:sz w:val="22"/>
        </w:rPr>
        <w:t>The backend verifies whether studentId and eventId combination already exists. If registered, duplicate registration is denied.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Registration Creation: </w:t>
      </w:r>
      <w:r>
        <w:rPr>
          <w:rFonts w:ascii="Calibri" w:hAnsi="Calibri"/>
          <w:color w:val="334155"/>
          <w:sz w:val="22"/>
        </w:rPr>
        <w:t>A new Registration document is generated with status: 'Registered' and attendance: 'Pending'. Seat capacity indicators update dynamically.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3.4 Phase 4: Event Execution &amp; Real-Time Attendance Marking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334155"/>
          <w:sz w:val="22"/>
        </w:rPr>
        <w:t>On the day of the event, organizers track registered participants. Only students whose attendance is explicitly verified and updated to 'Present' by an administrator become eligible for certificate generation.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Admin Registration Roster: </w:t>
      </w:r>
      <w:r>
        <w:rPr>
          <w:rFonts w:ascii="Calibri" w:hAnsi="Calibri"/>
          <w:color w:val="334155"/>
          <w:sz w:val="22"/>
        </w:rPr>
        <w:t>Admin views the complete registrant table for the specific event, displaying student names, roll numbers, departments, and current attendance status.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Attendance Status Toggle: </w:t>
      </w:r>
      <w:r>
        <w:rPr>
          <w:rFonts w:ascii="Calibri" w:hAnsi="Calibri"/>
          <w:color w:val="334155"/>
          <w:sz w:val="22"/>
        </w:rPr>
        <w:t>Admin updates status between 'Pending', 'Present', or 'Absent'.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Certificate Qualification Guard: </w:t>
      </w:r>
      <w:r>
        <w:rPr>
          <w:rFonts w:ascii="Calibri" w:hAnsi="Calibri"/>
          <w:color w:val="334155"/>
          <w:sz w:val="22"/>
        </w:rPr>
        <w:t>Students marked as 'Absent' or 'Pending' are automatically filtered out during bulk certificate generation, preventing unverified certificate issuance.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3.5 Phase 5: Automated Bulk Certificate Issuance &amp; Sequential Allotment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334155"/>
          <w:sz w:val="22"/>
        </w:rPr>
        <w:t>Upon event conclusion, the administrator triggers the 'Generate All Certificates' action in the Admin Certificates Dashboard. The automated backend certificate generation engine executes the following steps for every 'Present' student: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1. Serial Number Increment: </w:t>
      </w:r>
      <w:r>
        <w:rPr>
          <w:rFonts w:ascii="Calibri" w:hAnsi="Calibri"/>
          <w:color w:val="334155"/>
          <w:sz w:val="22"/>
        </w:rPr>
        <w:t>Reads event.nextCertificateNumber (e.g., CERT-2026-0001), assigns it to the certificate, and increments the master event sequence counter to CERT-2026-0002.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2. Verification Code Generation: </w:t>
      </w:r>
      <w:r>
        <w:rPr>
          <w:rFonts w:ascii="Calibri" w:hAnsi="Calibri"/>
          <w:color w:val="334155"/>
          <w:sz w:val="22"/>
        </w:rPr>
        <w:t>Generates a unique cryptographic hash string (e.g., e7f8a9b2c3d4) serving as the credential verification token.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3. Dynamic QR Matrix Encoding: </w:t>
      </w:r>
      <w:r>
        <w:rPr>
          <w:rFonts w:ascii="Calibri" w:hAnsi="Calibri"/>
          <w:color w:val="334155"/>
          <w:sz w:val="22"/>
        </w:rPr>
        <w:t>Resolves the server's network LAN IP address and generates a scannable QR code matrix containing the exact URL: http://&lt;LAN_IP&gt;:5173/verify-certificate/&lt;VERIFICATION_CODE&gt;.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4. PDFKit Vector Rendering: </w:t>
      </w:r>
      <w:r>
        <w:rPr>
          <w:rFonts w:ascii="Calibri" w:hAnsi="Calibri"/>
          <w:color w:val="334155"/>
          <w:sz w:val="22"/>
        </w:rPr>
        <w:t>Scales visual canvas elements to A4 landscape PDF coordinates (842x595 pt), draws text, borders, signatures, seal, and QR code, and writes the PDF binary to disk.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5. Database Record Persistence: </w:t>
      </w:r>
      <w:r>
        <w:rPr>
          <w:rFonts w:ascii="Calibri" w:hAnsi="Calibri"/>
          <w:color w:val="334155"/>
          <w:sz w:val="22"/>
        </w:rPr>
        <w:t>Saves the Certificate record linked to studentId, eventId, certificateId, and verificationCode.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3.6 Phase 6: Mobile QR Code Verification &amp; Institutional Audit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334155"/>
          <w:sz w:val="22"/>
        </w:rPr>
        <w:t>Once issued, certificates can be verified globally or locally via any mobile QR code scanner: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Instant Smartphone Scanning: </w:t>
      </w:r>
      <w:r>
        <w:rPr>
          <w:rFonts w:ascii="Calibri" w:hAnsi="Calibri"/>
          <w:color w:val="334155"/>
          <w:sz w:val="22"/>
        </w:rPr>
        <w:t>Scanning the QR code printed on the PDF certificate opens the UniCraft Verification Portal.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Verification Portal Display: </w:t>
      </w:r>
      <w:r>
        <w:rPr>
          <w:rFonts w:ascii="Calibri" w:hAnsi="Calibri"/>
          <w:color w:val="334155"/>
          <w:sz w:val="22"/>
        </w:rPr>
        <w:t>Queries backend API /certificates/verify/:code. Displays verified green check badge, student name, roll number, event title, issue date, and serial number.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Direct Official PDF Download: </w:t>
      </w:r>
      <w:r>
        <w:rPr>
          <w:rFonts w:ascii="Calibri" w:hAnsi="Calibri"/>
          <w:color w:val="334155"/>
          <w:sz w:val="22"/>
        </w:rPr>
        <w:t>Provides a one-click button to download the authentic vector PDF directly from the verification screen.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Administrative Audit &amp; CSV Export: </w:t>
      </w:r>
      <w:r>
        <w:rPr>
          <w:rFonts w:ascii="Calibri" w:hAnsi="Calibri"/>
          <w:color w:val="334155"/>
          <w:sz w:val="22"/>
        </w:rPr>
        <w:t>Admin can search all issued certificates by student name or serial number and export complete audit logs in CSV format for institutional record keeping.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4. Visual WYSIWYG Certificate Designer Engine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334155"/>
          <w:sz w:val="22"/>
        </w:rPr>
        <w:t>A standout feature of UniCraft is its interactive browser-based drag-and-drop certificate designer. Built with React state management, administrators can manipulate certificate layout elements on a 640x452 px visual canvas that accurately previews the final A4 landscape PDF layout.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Draggable Text Elements: </w:t>
      </w:r>
      <w:r>
        <w:rPr>
          <w:rFonts w:ascii="Calibri" w:hAnsi="Calibri"/>
          <w:color w:val="334155"/>
          <w:sz w:val="22"/>
        </w:rPr>
        <w:t>Dynamic elements (Student Name, Event Title, Date, Serial Number, Issuer Line) can be positioned anywhere on canvas via mouse drag.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Typography &amp; Color Customization: </w:t>
      </w:r>
      <w:r>
        <w:rPr>
          <w:rFonts w:ascii="Calibri" w:hAnsi="Calibri"/>
          <w:color w:val="334155"/>
          <w:sz w:val="22"/>
        </w:rPr>
        <w:t>Font sizes, bold/italic styles, text color pickers, and alignment controls.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Custom Stamp &amp; Seal Overlay: </w:t>
      </w:r>
      <w:r>
        <w:rPr>
          <w:rFonts w:ascii="Calibri" w:hAnsi="Calibri"/>
          <w:color w:val="334155"/>
          <w:sz w:val="22"/>
        </w:rPr>
        <w:t>Upload official college stamp PNG/JPEG images and adjust placement coordinates.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Multi-Signatory Cards: </w:t>
      </w:r>
      <w:r>
        <w:rPr>
          <w:rFonts w:ascii="Calibri" w:hAnsi="Calibri"/>
          <w:color w:val="334155"/>
          <w:sz w:val="22"/>
        </w:rPr>
        <w:t>Add up to 3 signature cards (Principal, HOD, Coordinator) with live base64 signature image preview.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5. System Architecture &amp; Dual-Mode Database Infrastructure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334155"/>
          <w:sz w:val="22"/>
        </w:rPr>
        <w:t>UniCraft utilizes a modular Client-Server RESTful Architecture. To ensure seamless operation across cloud deployments and offline development environments, UniCraft features a Dual-Mode Database Adapter: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MongoDB (Mongoose ORM): </w:t>
      </w:r>
      <w:r>
        <w:rPr>
          <w:rFonts w:ascii="Calibri" w:hAnsi="Calibri"/>
          <w:color w:val="334155"/>
          <w:sz w:val="22"/>
        </w:rPr>
        <w:t>Used when MONGODB_URI environment variable is provided, providing scalable Document DB persistence.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Local JSON Database Fallback: </w:t>
      </w:r>
      <w:r>
        <w:rPr>
          <w:rFonts w:ascii="Calibri" w:hAnsi="Calibri"/>
          <w:color w:val="334155"/>
          <w:sz w:val="22"/>
        </w:rPr>
        <w:t>When running offline or without MongoDB, the backend automatically initializes JSON database files in backend/data/ (users.json, events.json, registrations.json, certificates.json), mimicking Mongoose collection methods seamlessly.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6. Core Data Models &amp; Database Schemas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334155"/>
          <w:sz w:val="22"/>
        </w:rPr>
        <w:t>The UniCraft backend is built around three core MongoDB schemas: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6.1 User Model Schema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334155"/>
          <w:sz w:val="22"/>
        </w:rPr>
        <w:t>Stores user identity, role-based access level, and profile attributes.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3B82F6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E3A8A"/>
                <w:sz w:val="21"/>
              </w:rPr>
              <w:t>📌 USER SCHEMA DEFINITION</w:t>
              <w:br/>
            </w:r>
            <w:r>
              <w:rPr>
                <w:rFonts w:ascii="Calibri" w:hAnsi="Calibri"/>
                <w:color w:val="334155"/>
                <w:sz w:val="20"/>
              </w:rPr>
              <w:t>_id: ObjectId (Primary Key)</w:t>
              <w:br/>
              <w:t>name: String (Required)</w:t>
              <w:br/>
              <w:t>email: String (Required, Unique)</w:t>
              <w:br/>
              <w:t>password: String (Hashed JWT Credential)</w:t>
              <w:br/>
              <w:t>role: String ('admin' | 'student')</w:t>
              <w:br/>
              <w:t>profile: { rollNumber: String, department: String, avatar: String }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6.2 Event Model Schema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334155"/>
          <w:sz w:val="22"/>
        </w:rPr>
        <w:t>Stores event schedule, capacity limits, and visual certificate layout configuration.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3B82F6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E3A8A"/>
                <w:sz w:val="21"/>
              </w:rPr>
              <w:t>📌 EVENT SCHEMA DEFINITION</w:t>
              <w:br/>
            </w:r>
            <w:r>
              <w:rPr>
                <w:rFonts w:ascii="Calibri" w:hAnsi="Calibri"/>
                <w:color w:val="334155"/>
                <w:sz w:val="20"/>
              </w:rPr>
              <w:t>_id: ObjectId (Primary Key)</w:t>
              <w:br/>
              <w:t>title: String | description: String | date: Date | time: String | venue: String</w:t>
              <w:br/>
              <w:t>category: String | organizer: String | maxSeats: Number | status: 'Draft' | 'Published'</w:t>
              <w:br/>
              <w:t>nextCertificateNumber: String (e.g., 'CERT-2026-0001')</w:t>
              <w:br/>
              <w:t>certificateTemplate: Base64 String (Background Template)</w:t>
              <w:br/>
              <w:t>certificateLayout: Object (Coordinates X/Y, Font Sizes, Colors)</w:t>
              <w:br/>
              <w:t>signatures: Array of { name: String, title: String, signatureImage: Base64 }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6.3 Certificate Model Schema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334155"/>
          <w:sz w:val="22"/>
        </w:rPr>
        <w:t>Stores generated credential serial numbers, student bindings, and verification hashes.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4" w:space="0" w:color="3B82F6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E3A8A"/>
                <w:sz w:val="21"/>
              </w:rPr>
              <w:t>📌 CERTIFICATE SCHEMA DEFINITION</w:t>
              <w:br/>
            </w:r>
            <w:r>
              <w:rPr>
                <w:rFonts w:ascii="Calibri" w:hAnsi="Calibri"/>
                <w:color w:val="334155"/>
                <w:sz w:val="20"/>
              </w:rPr>
              <w:t>_id: ObjectId (Primary Key)</w:t>
              <w:br/>
              <w:t>certificateId: String (Unique Serial Number, e.g., CERT-2026-0001)</w:t>
              <w:br/>
              <w:t>studentId: ObjectId (Ref: User)</w:t>
              <w:br/>
              <w:t>eventId: ObjectId (Ref: Event)</w:t>
              <w:br/>
              <w:t>verificationCode: String (Cryptographic Hash, e.g., e7f8a9b2c3d4)</w:t>
              <w:br/>
              <w:t>issuedAt: Date (ISO Timestamp)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7. Key Technical Algorithms &amp; Mathematical Models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7.1 Canvas-to-PDF Coordinate Scaling Algorithm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334155"/>
          <w:sz w:val="22"/>
        </w:rPr>
        <w:t>To achieve 100% visual parity between the 640x452 px browser HTML5 canvas and the 842x595 pt PDFKit A4 landscape page, UniCraft applies proportional coordinate transformation scaling factors: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334155"/>
          <w:sz w:val="22"/>
        </w:rPr>
        <w:t xml:space="preserve">Scale_X = 640 / 842 ≈ 0.76009 </w:t>
        <w:br/>
        <w:t xml:space="preserve">Scale_Y = 452 / 595 ≈ 0.75966 </w:t>
        <w:br/>
        <w:t xml:space="preserve">PDF_X = Canvas_X / Scale_X </w:t>
        <w:br/>
        <w:t>PDF_Y = Canvas_Y / Scale_Y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7.2 Dynamic LAN IP Network Resolution Algorithm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334155"/>
          <w:sz w:val="22"/>
        </w:rPr>
        <w:t>To ensure scannable QR codes work seamlessly over Wi-Fi networks on mobile devices without relying on hardcoded localhost addresses, the backend dynamically inspects OS network interfaces: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334155"/>
          <w:sz w:val="22"/>
        </w:rPr>
        <w:t>function resolveFrontendHostUrl(req) {</w:t>
        <w:br/>
        <w:t xml:space="preserve">  if (process.env.CLIENT_URL) return process.env.CLIENT_URL;</w:t>
        <w:br/>
        <w:t xml:space="preserve">  const interfaces = os.networkInterfaces();</w:t>
        <w:br/>
        <w:t xml:space="preserve">  for (const devName in interfaces) {</w:t>
        <w:br/>
        <w:t xml:space="preserve">    for (const alias of interfaces[devName]) {</w:t>
        <w:br/>
        <w:t xml:space="preserve">      if (alias.family === 'IPv4' &amp;&amp; !alias.internal &amp;&amp; alias.address !== '127.0.0.1') {</w:t>
        <w:br/>
        <w:t xml:space="preserve">        return `http://${alias.address}:5173`;</w:t>
        <w:br/>
        <w:t xml:space="preserve">      }</w:t>
        <w:br/>
        <w:t xml:space="preserve">    }</w:t>
        <w:br/>
        <w:t xml:space="preserve">  }</w:t>
        <w:br/>
        <w:t xml:space="preserve">  return 'http://localhost:5173';</w:t>
        <w:br/>
        <w:t>}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8. Verification, Quality Assurance &amp; Test Matrix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334155"/>
          <w:sz w:val="22"/>
        </w:rPr>
        <w:t>UniCraft was evaluated across end-to-end integration test cases validating workflow integrity: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3024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Workflow Step / Feature</w:t>
            </w:r>
          </w:p>
        </w:tc>
        <w:tc>
          <w:tcPr>
            <w:tcW w:type="dxa" w:w="360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Expected System Behavior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sz w:val="17"/>
              </w:rPr>
              <w:t>TC-01</w:t>
            </w:r>
          </w:p>
        </w:tc>
        <w:tc>
          <w:tcPr>
            <w:tcW w:type="dxa" w:w="302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7"/>
              </w:rPr>
              <w:t>Event Capacity Guard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7"/>
              </w:rPr>
              <w:t>Registration denied when active count reaches maxSeats limit.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sz w:val="17"/>
              </w:rPr>
              <w:t>TC-02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7"/>
              </w:rPr>
              <w:t>Duplicate Reg Protection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7"/>
              </w:rPr>
              <w:t>Second registration attempt by same student blocked with error.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sz w:val="17"/>
              </w:rPr>
              <w:t>TC-03</w:t>
            </w:r>
          </w:p>
        </w:tc>
        <w:tc>
          <w:tcPr>
            <w:tcW w:type="dxa" w:w="302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7"/>
              </w:rPr>
              <w:t>Attendance Filter Guard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7"/>
              </w:rPr>
              <w:t>Only 'Present' students qualify for bulk certificate generation.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sz w:val="17"/>
              </w:rPr>
              <w:t>TC-04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7"/>
              </w:rPr>
              <w:t>Serial Sequence Increment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7"/>
              </w:rPr>
              <w:t>Serial increments automatically (e.g. CERT-2026-0001 -&gt; 0002).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sz w:val="17"/>
              </w:rPr>
              <w:t>TC-05</w:t>
            </w:r>
          </w:p>
        </w:tc>
        <w:tc>
          <w:tcPr>
            <w:tcW w:type="dxa" w:w="302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7"/>
              </w:rPr>
              <w:t>Mobile QR Code Resolution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7"/>
              </w:rPr>
              <w:t>QR code scans over Wi-Fi, loading student verification portal.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sz w:val="17"/>
              </w:rPr>
              <w:t>TC-06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7"/>
              </w:rPr>
              <w:t>CSV Audit Log Export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17"/>
              </w:rPr>
              <w:t>Admin exports clean CSV spreadsheet of serial numbers and dates.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9. Conclusion &amp; Future Scope Roadmap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9.1 Project Conclusion</w:t>
      </w:r>
    </w:p>
    <w:p>
      <w:pPr>
        <w:spacing w:before="0" w:after="120" w:line="276" w:lineRule="auto"/>
        <w:jc w:val="both"/>
      </w:pPr>
      <w:r>
        <w:rPr>
          <w:rFonts w:ascii="Calibri" w:hAnsi="Calibri"/>
          <w:color w:val="334155"/>
          <w:sz w:val="22"/>
        </w:rPr>
        <w:t>The UniCraft College Event Management &amp; Automated Digital Certificate Platform successfully addresses the operational bottlenecks and security vulnerabilities of traditional academic event tracking. By establishing a rigid, transparent 6-phase Event Management Workflow supported by a WYSIWYG Drag-and-Drop Visual Designer, PDFKit vector generator, and scannable QR verification portal, UniCraft delivers an end-to-end solution that safeguards institutional credibility while enhancing administrative efficiency.</w:t>
      </w:r>
    </w:p>
    <w:p>
      <w:pPr>
        <w:keepNext/>
        <w:spacing w:before="240" w:after="80"/>
      </w:pPr>
      <w:r>
        <w:rPr>
          <w:rFonts w:ascii="Calibri" w:hAnsi="Calibri"/>
          <w:b/>
          <w:color w:val="0F172A"/>
          <w:sz w:val="26"/>
        </w:rPr>
        <w:t>9.2 Future Scope Roadmap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Blockchain Credential Anchoring: </w:t>
      </w:r>
      <w:r>
        <w:rPr>
          <w:rFonts w:ascii="Calibri" w:hAnsi="Calibri"/>
          <w:color w:val="334155"/>
          <w:sz w:val="22"/>
        </w:rPr>
        <w:t>Integrating Ethereum / Polygon smart contracts to store certificate hashes on public blockchains for decentralized validation.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Automated Email &amp; WhatsApp Delivery: </w:t>
      </w:r>
      <w:r>
        <w:rPr>
          <w:rFonts w:ascii="Calibri" w:hAnsi="Calibri"/>
          <w:color w:val="334155"/>
          <w:sz w:val="22"/>
        </w:rPr>
        <w:t>Triggering automated PDF email dispatches to present attendees upon event closure.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LinkedIn Badge Integration: </w:t>
      </w:r>
      <w:r>
        <w:rPr>
          <w:rFonts w:ascii="Calibri" w:hAnsi="Calibri"/>
          <w:color w:val="334155"/>
          <w:sz w:val="22"/>
        </w:rPr>
        <w:t>Providing standard 'Add to LinkedIn Profile' buttons directly on the public verification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UniCraft Platform Report  •  Department of Computer Science &amp; Engineering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UniCraft Academic Project Report  |  Event Management Workflow &amp; Platform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