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Automated Interview Evaluation System</w:t>
      </w:r>
    </w:p>
    <w:p>
      <w:pPr>
        <w:pStyle w:val="Heading2"/>
        <w:spacing w:after="200"/>
      </w:pPr>
      <w:r>
        <w:t xml:space="preserve">Reading, Pronunciation &amp; Speaking Skill Assessment using Classical ML/DSP Methods</w:t>
      </w:r>
    </w:p>
    <w:p>
      <w:pPr>
        <w:spacing w:after="110"/>
      </w:pPr>
      <w:r>
        <w:rPr>
          <w:sz w:val="22"/>
          <w:szCs w:val="22"/>
        </w:rPr>
        <w:t xml:space="preserve">Project Report / Technical Blueprint</w:t>
      </w:r>
    </w:p>
    <w:p>
      <w:pPr>
        <w:spacing w:after="110"/>
      </w:pPr>
      <w:r>
        <w:rPr>
          <w:sz w:val="22"/>
          <w:szCs w:val="22"/>
        </w:rPr>
        <w:t xml:space="preserve">Date: 17 July 2026</w:t>
      </w:r>
    </w:p>
    <w:p>
      <w:pPr>
        <w:spacing w:after="110"/>
      </w:pPr>
      <w:r>
        <w:rPr>
          <w:sz w:val="22"/>
          <w:szCs w:val="22"/>
        </w:rPr>
        <w:t xml:space="preserve">Constraint: This is a NO-AI project. It uses only traditional, statistical Machine Learning and Digital Signal Processing techniques (GMM-HMM, SVM, Random Forest, TF-IDF, DTW, rule-based alignment, dictionary lookup). No AI models of any kind are used - no deep learning, no neural networks, no pretrained embeddings, no LLMs, and no generative models anywhere in the pipeline. Section 1.3 lists the exact boundary between what is used and what is excluded.</w:t>
      </w:r>
    </w:p>
    <w:p>
      <w:pPr>
        <w:pStyle w:val="Heading1"/>
        <w:spacing w:after="150" w:before="320"/>
      </w:pPr>
      <w:r>
        <w:t xml:space="preserve">1. Project Overview</w:t>
      </w:r>
    </w:p>
    <w:p>
      <w:pPr>
        <w:spacing w:after="110"/>
      </w:pPr>
      <w:r>
        <w:rPr>
          <w:sz w:val="22"/>
          <w:szCs w:val="22"/>
        </w:rPr>
        <w:t xml:space="preserve">The goal is to build an automated interview-evaluation platform that assesses a candidate's English reading, pronunciation, and spoken-answer quality without relying on AI/LLM models. The system runs the assessment in three sequential rounds, each producing an objective score derived from acoustic and text-based features processed through classical ML algorithms.</w:t>
      </w:r>
    </w:p>
    <w:p>
      <w:pPr>
        <w:pStyle w:val="Heading2"/>
        <w:spacing w:after="110" w:before="260"/>
      </w:pPr>
      <w:r>
        <w:t xml:space="preserve">1.1 Objectives</w:t>
      </w:r>
    </w:p>
    <w:p>
      <w:pPr>
        <w:pStyle w:val="ListParagraph"/>
        <w:numPr>
          <w:ilvl w:val="0"/>
          <w:numId w:val="1"/>
        </w:numPr>
        <w:spacing w:after="50"/>
      </w:pPr>
      <w:r>
        <w:rPr>
          <w:sz w:val="22"/>
          <w:szCs w:val="22"/>
        </w:rPr>
        <w:t xml:space="preserve">Evaluate reading accuracy and fluency when a candidate reads a displayed script sentence aloud.</w:t>
      </w:r>
    </w:p>
    <w:p>
      <w:pPr>
        <w:pStyle w:val="ListParagraph"/>
        <w:numPr>
          <w:ilvl w:val="0"/>
          <w:numId w:val="1"/>
        </w:numPr>
        <w:spacing w:after="50"/>
      </w:pPr>
      <w:r>
        <w:rPr>
          <w:sz w:val="22"/>
          <w:szCs w:val="22"/>
        </w:rPr>
        <w:t xml:space="preserve">Evaluate pronunciation correctness of a displayed "difficult word" at the phoneme level.</w:t>
      </w:r>
    </w:p>
    <w:p>
      <w:pPr>
        <w:pStyle w:val="ListParagraph"/>
        <w:numPr>
          <w:ilvl w:val="0"/>
          <w:numId w:val="1"/>
        </w:numPr>
        <w:spacing w:after="50"/>
      </w:pPr>
      <w:r>
        <w:rPr>
          <w:sz w:val="22"/>
          <w:szCs w:val="22"/>
        </w:rPr>
        <w:t xml:space="preserve">Evaluate whether a candidate's spoken answer to a pre-loaded interview question matches the reference answer in meaning/content.</w:t>
      </w:r>
    </w:p>
    <w:p>
      <w:pPr>
        <w:pStyle w:val="ListParagraph"/>
        <w:numPr>
          <w:ilvl w:val="0"/>
          <w:numId w:val="1"/>
        </w:numPr>
        <w:spacing w:after="50"/>
      </w:pPr>
      <w:r>
        <w:rPr>
          <w:sz w:val="22"/>
          <w:szCs w:val="22"/>
        </w:rPr>
        <w:t xml:space="preserve">Produce a consolidated, explainable score report per candidate using transparent statistical/ML methods (not black-box neural models).</w:t>
      </w:r>
    </w:p>
    <w:p>
      <w:pPr>
        <w:pStyle w:val="Heading2"/>
        <w:spacing w:after="110" w:before="260"/>
      </w:pPr>
      <w:r>
        <w:t xml:space="preserve">1.2 Scope &amp; Constraints</w:t>
      </w:r>
    </w:p>
    <w:p>
      <w:pPr>
        <w:pStyle w:val="ListParagraph"/>
        <w:numPr>
          <w:ilvl w:val="0"/>
          <w:numId w:val="1"/>
        </w:numPr>
        <w:spacing w:after="50"/>
      </w:pPr>
      <w:r>
        <w:rPr>
          <w:sz w:val="22"/>
          <w:szCs w:val="22"/>
        </w:rPr>
        <w:t xml:space="preserve">No use of deep neural network ASR (e.g., Whisper, wav2vec2) or LLMs (e.g., GPT, BERT, T5) anywhere in the pipeline.</w:t>
      </w:r>
    </w:p>
    <w:p>
      <w:pPr>
        <w:pStyle w:val="ListParagraph"/>
        <w:numPr>
          <w:ilvl w:val="0"/>
          <w:numId w:val="1"/>
        </w:numPr>
        <w:spacing w:after="50"/>
      </w:pPr>
      <w:r>
        <w:rPr>
          <w:sz w:val="22"/>
          <w:szCs w:val="22"/>
        </w:rPr>
        <w:t xml:space="preserve">Speech recognition is done through classical GMM-HMM based acoustic modeling (CMU Sphinx / Kaldi).</w:t>
      </w:r>
    </w:p>
    <w:p>
      <w:pPr>
        <w:pStyle w:val="ListParagraph"/>
        <w:numPr>
          <w:ilvl w:val="0"/>
          <w:numId w:val="1"/>
        </w:numPr>
        <w:spacing w:after="50"/>
      </w:pPr>
      <w:r>
        <w:rPr>
          <w:sz w:val="22"/>
          <w:szCs w:val="22"/>
        </w:rPr>
        <w:t xml:space="preserve">Pronunciation scoring uses signal-processing features (MFCC, pitch, formants) with statistical scoring (GOP) and classical classifiers (SVM/Random Forest).</w:t>
      </w:r>
    </w:p>
    <w:p>
      <w:pPr>
        <w:pStyle w:val="ListParagraph"/>
        <w:numPr>
          <w:ilvl w:val="0"/>
          <w:numId w:val="1"/>
        </w:numPr>
        <w:spacing w:after="50"/>
      </w:pPr>
      <w:r>
        <w:rPr>
          <w:sz w:val="22"/>
          <w:szCs w:val="22"/>
        </w:rPr>
        <w:t xml:space="preserve">Answer-matching uses classical NLP/IR techniques (TF-IDF, cosine similarity, WordNet, fuzzy string matching) rather than embeddings from pretrained language models.</w:t>
      </w:r>
    </w:p>
    <w:p>
      <w:pPr>
        <w:pStyle w:val="ListParagraph"/>
        <w:numPr>
          <w:ilvl w:val="0"/>
          <w:numId w:val="1"/>
        </w:numPr>
        <w:spacing w:after="50"/>
      </w:pPr>
      <w:r>
        <w:rPr>
          <w:sz w:val="22"/>
          <w:szCs w:val="22"/>
        </w:rPr>
        <w:t xml:space="preserve">The system must remain explainable: every score should be traceable to a measurable feature or rule.</w:t>
      </w:r>
    </w:p>
    <w:p>
      <w:pPr>
        <w:pStyle w:val="Heading2"/>
        <w:spacing w:after="110" w:before="260"/>
      </w:pPr>
      <w:r>
        <w:t xml:space="preserve">1.3 Traditional ML vs. AI - Explicit Boundary</w:t>
      </w:r>
    </w:p>
    <w:p>
      <w:pPr>
        <w:spacing w:after="110"/>
      </w:pPr>
      <w:r>
        <w:rPr>
          <w:sz w:val="22"/>
          <w:szCs w:val="22"/>
        </w:rPr>
        <w:t xml:space="preserve">To remove any ambiguity, this project uses ONLY statistical/traditional Machine Learning techniques. No AI, deep learning, or generative models are used anywhere in the system - not for speech recognition, not for scoring, not for text matching. The table below draws the line explicitly.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1F4E79" w:val="clear"/>
            <w:tcMar>
              <w:top w:type="dxa" w:w="100"/>
              <w:left w:type="dxa" w:w="100"/>
              <w:bottom w:type="dxa" w:w="100"/>
              <w:right w:type="dxa" w:w="100"/>
            </w:tcMar>
          </w:tcPr>
          <w:p>
            <w:r>
              <w:rPr>
                <w:b/>
                <w:bCs/>
                <w:color w:val="FFFFFF"/>
                <w:sz w:val="18"/>
                <w:szCs w:val="18"/>
              </w:rPr>
              <w:t xml:space="preserve">USED - Traditional / Statistical ML (this project)</w:t>
            </w:r>
          </w:p>
        </w:tc>
        <w:tc>
          <w:tcPr>
            <w:tcW w:type="dxa" w:w="5300"/>
            <w:shd w:fill="1F4E79" w:val="clear"/>
            <w:tcMar>
              <w:top w:type="dxa" w:w="100"/>
              <w:left w:type="dxa" w:w="100"/>
              <w:bottom w:type="dxa" w:w="100"/>
              <w:right w:type="dxa" w:w="100"/>
            </w:tcMar>
          </w:tcPr>
          <w:p>
            <w:r>
              <w:rPr>
                <w:b/>
                <w:bCs/>
                <w:color w:val="FFFFFF"/>
                <w:sz w:val="18"/>
                <w:szCs w:val="18"/>
              </w:rPr>
              <w:t xml:space="preserve">NOT USED - AI / Deep Learning / Generative Models</w:t>
            </w:r>
          </w:p>
        </w:tc>
      </w:tr>
      <w:tr>
        <w:tc>
          <w:tcPr>
            <w:tcW w:type="dxa" w:w="5300"/>
            <w:tcMar>
              <w:top w:type="dxa" w:w="100"/>
              <w:left w:type="dxa" w:w="100"/>
              <w:bottom w:type="dxa" w:w="100"/>
              <w:right w:type="dxa" w:w="100"/>
            </w:tcMar>
          </w:tcPr>
          <w:p>
            <w:r>
              <w:rPr>
                <w:b w:val="false"/>
                <w:bCs w:val="false"/>
                <w:sz w:val="18"/>
                <w:szCs w:val="18"/>
              </w:rPr>
              <w:t xml:space="preserve">GMM-HMM acoustic models (CMU Sphinx, Kaldi) for speech-to-text</w:t>
            </w:r>
          </w:p>
        </w:tc>
        <w:tc>
          <w:tcPr>
            <w:tcW w:type="dxa" w:w="5300"/>
            <w:tcMar>
              <w:top w:type="dxa" w:w="100"/>
              <w:left w:type="dxa" w:w="100"/>
              <w:bottom w:type="dxa" w:w="100"/>
              <w:right w:type="dxa" w:w="100"/>
            </w:tcMar>
          </w:tcPr>
          <w:p>
            <w:r>
              <w:rPr>
                <w:b w:val="false"/>
                <w:bCs w:val="false"/>
                <w:sz w:val="18"/>
                <w:szCs w:val="18"/>
              </w:rPr>
              <w:t xml:space="preserve">Neural / deep-learning ASR (Whisper, wav2vec2, DeepSpeech, Conformer)</w:t>
            </w:r>
          </w:p>
        </w:tc>
      </w:tr>
      <w:tr>
        <w:tc>
          <w:tcPr>
            <w:tcW w:type="dxa" w:w="5300"/>
            <w:tcMar>
              <w:top w:type="dxa" w:w="100"/>
              <w:left w:type="dxa" w:w="100"/>
              <w:bottom w:type="dxa" w:w="100"/>
              <w:right w:type="dxa" w:w="100"/>
            </w:tcMar>
          </w:tcPr>
          <w:p>
            <w:r>
              <w:rPr>
                <w:b w:val="false"/>
                <w:bCs w:val="false"/>
                <w:sz w:val="18"/>
                <w:szCs w:val="18"/>
              </w:rPr>
              <w:t xml:space="preserve">Montreal Forced Aligner - GMM-HMM based forced alignment</w:t>
            </w:r>
          </w:p>
        </w:tc>
        <w:tc>
          <w:tcPr>
            <w:tcW w:type="dxa" w:w="5300"/>
            <w:tcMar>
              <w:top w:type="dxa" w:w="100"/>
              <w:left w:type="dxa" w:w="100"/>
              <w:bottom w:type="dxa" w:w="100"/>
              <w:right w:type="dxa" w:w="100"/>
            </w:tcMar>
          </w:tcPr>
          <w:p>
            <w:r>
              <w:rPr>
                <w:b w:val="false"/>
                <w:bCs w:val="false"/>
                <w:sz w:val="18"/>
                <w:szCs w:val="18"/>
              </w:rPr>
              <w:t xml:space="preserve">End-to-end neural alignment or attention-based aligners</w:t>
            </w:r>
          </w:p>
        </w:tc>
      </w:tr>
      <w:tr>
        <w:tc>
          <w:tcPr>
            <w:tcW w:type="dxa" w:w="5300"/>
            <w:tcMar>
              <w:top w:type="dxa" w:w="100"/>
              <w:left w:type="dxa" w:w="100"/>
              <w:bottom w:type="dxa" w:w="100"/>
              <w:right w:type="dxa" w:w="100"/>
            </w:tcMar>
          </w:tcPr>
          <w:p>
            <w:r>
              <w:rPr>
                <w:b w:val="false"/>
                <w:bCs w:val="false"/>
                <w:sz w:val="18"/>
                <w:szCs w:val="18"/>
              </w:rPr>
              <w:t xml:space="preserve">MFCC, pitch, formants, energy (signal-processing features)</w:t>
            </w:r>
          </w:p>
        </w:tc>
        <w:tc>
          <w:tcPr>
            <w:tcW w:type="dxa" w:w="5300"/>
            <w:tcMar>
              <w:top w:type="dxa" w:w="100"/>
              <w:left w:type="dxa" w:w="100"/>
              <w:bottom w:type="dxa" w:w="100"/>
              <w:right w:type="dxa" w:w="100"/>
            </w:tcMar>
          </w:tcPr>
          <w:p>
            <w:r>
              <w:rPr>
                <w:b w:val="false"/>
                <w:bCs w:val="false"/>
                <w:sz w:val="18"/>
                <w:szCs w:val="18"/>
              </w:rPr>
              <w:t xml:space="preserve">Learned neural audio embeddings / self-supervised audio models</w:t>
            </w:r>
          </w:p>
        </w:tc>
      </w:tr>
      <w:tr>
        <w:tc>
          <w:tcPr>
            <w:tcW w:type="dxa" w:w="5300"/>
            <w:tcMar>
              <w:top w:type="dxa" w:w="100"/>
              <w:left w:type="dxa" w:w="100"/>
              <w:bottom w:type="dxa" w:w="100"/>
              <w:right w:type="dxa" w:w="100"/>
            </w:tcMar>
          </w:tcPr>
          <w:p>
            <w:r>
              <w:rPr>
                <w:b w:val="false"/>
                <w:bCs w:val="false"/>
                <w:sz w:val="18"/>
                <w:szCs w:val="18"/>
              </w:rPr>
              <w:t xml:space="preserve">Goodness-of-Pronunciation (GOP) - HMM likelihood ratio, a statistical formula</w:t>
            </w:r>
          </w:p>
        </w:tc>
        <w:tc>
          <w:tcPr>
            <w:tcW w:type="dxa" w:w="5300"/>
            <w:tcMar>
              <w:top w:type="dxa" w:w="100"/>
              <w:left w:type="dxa" w:w="100"/>
              <w:bottom w:type="dxa" w:w="100"/>
              <w:right w:type="dxa" w:w="100"/>
            </w:tcMar>
          </w:tcPr>
          <w:p>
            <w:r>
              <w:rPr>
                <w:b w:val="false"/>
                <w:bCs w:val="false"/>
                <w:sz w:val="18"/>
                <w:szCs w:val="18"/>
              </w:rPr>
              <w:t xml:space="preserve">Neural pronunciation-scoring models</w:t>
            </w:r>
          </w:p>
        </w:tc>
      </w:tr>
      <w:tr>
        <w:tc>
          <w:tcPr>
            <w:tcW w:type="dxa" w:w="5300"/>
            <w:tcMar>
              <w:top w:type="dxa" w:w="100"/>
              <w:left w:type="dxa" w:w="100"/>
              <w:bottom w:type="dxa" w:w="100"/>
              <w:right w:type="dxa" w:w="100"/>
            </w:tcMar>
          </w:tcPr>
          <w:p>
            <w:r>
              <w:rPr>
                <w:b w:val="false"/>
                <w:bCs w:val="false"/>
                <w:sz w:val="18"/>
                <w:szCs w:val="18"/>
              </w:rPr>
              <w:t xml:space="preserve">SVM, Random Forest, Logistic/Linear Regression (scikit-learn classical classifiers)</w:t>
            </w:r>
          </w:p>
        </w:tc>
        <w:tc>
          <w:tcPr>
            <w:tcW w:type="dxa" w:w="5300"/>
            <w:tcMar>
              <w:top w:type="dxa" w:w="100"/>
              <w:left w:type="dxa" w:w="100"/>
              <w:bottom w:type="dxa" w:w="100"/>
              <w:right w:type="dxa" w:w="100"/>
            </w:tcMar>
          </w:tcPr>
          <w:p>
            <w:r>
              <w:rPr>
                <w:b w:val="false"/>
                <w:bCs w:val="false"/>
                <w:sz w:val="18"/>
                <w:szCs w:val="18"/>
              </w:rPr>
              <w:t xml:space="preserve">Deep neural networks, CNNs, RNNs/LSTMs, Transformers</w:t>
            </w:r>
          </w:p>
        </w:tc>
      </w:tr>
      <w:tr>
        <w:tc>
          <w:tcPr>
            <w:tcW w:type="dxa" w:w="5300"/>
            <w:tcMar>
              <w:top w:type="dxa" w:w="100"/>
              <w:left w:type="dxa" w:w="100"/>
              <w:bottom w:type="dxa" w:w="100"/>
              <w:right w:type="dxa" w:w="100"/>
            </w:tcMar>
          </w:tcPr>
          <w:p>
            <w:r>
              <w:rPr>
                <w:b w:val="false"/>
                <w:bCs w:val="false"/>
                <w:sz w:val="18"/>
                <w:szCs w:val="18"/>
              </w:rPr>
              <w:t xml:space="preserve">TF-IDF vectorization + cosine similarity (scikit-learn)</w:t>
            </w:r>
          </w:p>
        </w:tc>
        <w:tc>
          <w:tcPr>
            <w:tcW w:type="dxa" w:w="5300"/>
            <w:tcMar>
              <w:top w:type="dxa" w:w="100"/>
              <w:left w:type="dxa" w:w="100"/>
              <w:bottom w:type="dxa" w:w="100"/>
              <w:right w:type="dxa" w:w="100"/>
            </w:tcMar>
          </w:tcPr>
          <w:p>
            <w:r>
              <w:rPr>
                <w:b w:val="false"/>
                <w:bCs w:val="false"/>
                <w:sz w:val="18"/>
                <w:szCs w:val="18"/>
              </w:rPr>
              <w:t xml:space="preserve">Word/sentence embeddings from pretrained models (word2vec, GloVe, BERT, sentence-transformers)</w:t>
            </w:r>
          </w:p>
        </w:tc>
      </w:tr>
      <w:tr>
        <w:tc>
          <w:tcPr>
            <w:tcW w:type="dxa" w:w="5300"/>
            <w:tcMar>
              <w:top w:type="dxa" w:w="100"/>
              <w:left w:type="dxa" w:w="100"/>
              <w:bottom w:type="dxa" w:w="100"/>
              <w:right w:type="dxa" w:w="100"/>
            </w:tcMar>
          </w:tcPr>
          <w:p>
            <w:r>
              <w:rPr>
                <w:b w:val="false"/>
                <w:bCs w:val="false"/>
                <w:sz w:val="18"/>
                <w:szCs w:val="18"/>
              </w:rPr>
              <w:t xml:space="preserve">WordNet dictionary lookup (rule-based synonym sets)</w:t>
            </w:r>
          </w:p>
        </w:tc>
        <w:tc>
          <w:tcPr>
            <w:tcW w:type="dxa" w:w="5300"/>
            <w:tcMar>
              <w:top w:type="dxa" w:w="100"/>
              <w:left w:type="dxa" w:w="100"/>
              <w:bottom w:type="dxa" w:w="100"/>
              <w:right w:type="dxa" w:w="100"/>
            </w:tcMar>
          </w:tcPr>
          <w:p>
            <w:r>
              <w:rPr>
                <w:b w:val="false"/>
                <w:bCs w:val="false"/>
                <w:sz w:val="18"/>
                <w:szCs w:val="18"/>
              </w:rPr>
              <w:t xml:space="preserve">Language models / LLMs (GPT, BERT, T5, LLaMA, etc.)</w:t>
            </w:r>
          </w:p>
        </w:tc>
      </w:tr>
      <w:tr>
        <w:tc>
          <w:tcPr>
            <w:tcW w:type="dxa" w:w="5300"/>
            <w:tcMar>
              <w:top w:type="dxa" w:w="100"/>
              <w:left w:type="dxa" w:w="100"/>
              <w:bottom w:type="dxa" w:w="100"/>
              <w:right w:type="dxa" w:w="100"/>
            </w:tcMar>
          </w:tcPr>
          <w:p>
            <w:r>
              <w:rPr>
                <w:b w:val="false"/>
                <w:bCs w:val="false"/>
                <w:sz w:val="18"/>
                <w:szCs w:val="18"/>
              </w:rPr>
              <w:t xml:space="preserve">Levenshtein distance, DTW - deterministic sequence-alignment algorithms</w:t>
            </w:r>
          </w:p>
        </w:tc>
        <w:tc>
          <w:tcPr>
            <w:tcW w:type="dxa" w:w="5300"/>
            <w:tcMar>
              <w:top w:type="dxa" w:w="100"/>
              <w:left w:type="dxa" w:w="100"/>
              <w:bottom w:type="dxa" w:w="100"/>
              <w:right w:type="dxa" w:w="100"/>
            </w:tcMar>
          </w:tcPr>
          <w:p>
            <w:r>
              <w:rPr>
                <w:b w:val="false"/>
                <w:bCs w:val="false"/>
                <w:sz w:val="18"/>
                <w:szCs w:val="18"/>
              </w:rPr>
              <w:t xml:space="preserve">Any generative AI (text or speech generation models)</w:t>
            </w:r>
          </w:p>
        </w:tc>
      </w:tr>
      <w:tr>
        <w:tc>
          <w:tcPr>
            <w:tcW w:type="dxa" w:w="5300"/>
            <w:tcMar>
              <w:top w:type="dxa" w:w="100"/>
              <w:left w:type="dxa" w:w="100"/>
              <w:bottom w:type="dxa" w:w="100"/>
              <w:right w:type="dxa" w:w="100"/>
            </w:tcMar>
          </w:tcPr>
          <w:p>
            <w:r>
              <w:rPr>
                <w:b w:val="false"/>
                <w:bCs w:val="false"/>
                <w:sz w:val="18"/>
                <w:szCs w:val="18"/>
              </w:rPr>
              <w:t xml:space="preserve">RapidFuzz fuzzy string matching - rule-based edit-distance ratios</w:t>
            </w:r>
          </w:p>
        </w:tc>
        <w:tc>
          <w:tcPr>
            <w:tcW w:type="dxa" w:w="5300"/>
            <w:tcMar>
              <w:top w:type="dxa" w:w="100"/>
              <w:left w:type="dxa" w:w="100"/>
              <w:bottom w:type="dxa" w:w="100"/>
              <w:right w:type="dxa" w:w="100"/>
            </w:tcMar>
          </w:tcPr>
          <w:p>
            <w:r>
              <w:rPr>
                <w:b w:val="false"/>
                <w:bCs w:val="false"/>
                <w:sz w:val="18"/>
                <w:szCs w:val="18"/>
              </w:rPr>
              <w:t xml:space="preserve">Any API call to a third-party AI/LLM service</w:t>
            </w:r>
          </w:p>
        </w:tc>
      </w:tr>
    </w:tbl>
    <w:p>
      <w:pPr>
        <w:spacing w:after="110"/>
      </w:pPr>
      <w:r>
        <w:rPr>
          <w:sz w:val="22"/>
          <w:szCs w:val="22"/>
        </w:rPr>
        <w:t xml:space="preserve">Every algorithm named anywhere else in this report (ASR, alignment, scoring, text matching) is drawn only from the left-hand "Used" column above.</w:t>
      </w:r>
    </w:p>
    <w:p>
      <w:pPr>
        <w:sectPr>
          <w:pgSz w:w="12240" w:h="15840" w:orient="portrait"/>
          <w:pgMar w:top="1440" w:right="1440" w:bottom="1440" w:left="1440" w:header="708" w:footer="708" w:gutter="0"/>
          <w:pgNumType/>
          <w:docGrid w:linePitch="360"/>
        </w:sectPr>
      </w:pPr>
    </w:p>
    <w:p>
      <w:pPr>
        <w:pStyle w:val="Heading1"/>
        <w:spacing w:after="150" w:before="320"/>
      </w:pPr>
      <w:r>
        <w:t xml:space="preserve">2. System Architecture</w:t>
      </w:r>
    </w:p>
    <w:p>
      <w:pPr>
        <w:spacing w:after="110"/>
      </w:pPr>
      <w:r>
        <w:rPr>
          <w:sz w:val="22"/>
          <w:szCs w:val="22"/>
        </w:rPr>
        <w:t xml:space="preserve">The architecture follows a modular pipeline: audio is captured in the browser, pre-processed, converted into acoustic/text features, evaluated independently by three round-specific engines, and finally combined by a scoring/aggregation layer that writes results to a report.</w:t>
      </w:r>
    </w:p>
    <w:p>
      <w:pPr>
        <w:spacing w:after="60" w:before="150"/>
        <w:jc w:val="center"/>
      </w:pPr>
      <w:r>
        <w:drawing>
          <wp:inline distT="0" distB="0" distL="0" distR="0">
            <wp:extent cx="55245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600700"/>
                    </a:xfrm>
                    <a:prstGeom prst="rect">
                      <a:avLst/>
                    </a:prstGeom>
                  </pic:spPr>
                </pic:pic>
              </a:graphicData>
            </a:graphic>
          </wp:inline>
        </w:drawing>
      </w:r>
    </w:p>
    <w:p>
      <w:pPr>
        <w:spacing w:after="200"/>
        <w:jc w:val="center"/>
      </w:pPr>
      <w:r>
        <w:rPr>
          <w:i/>
          <w:iCs/>
          <w:color w:val="555555"/>
          <w:sz w:val="18"/>
          <w:szCs w:val="18"/>
        </w:rPr>
        <w:t xml:space="preserve">Figure 1: High-level system architecture</w:t>
      </w:r>
    </w:p>
    <w:p>
      <w:pPr>
        <w:pStyle w:val="Heading2"/>
        <w:spacing w:after="110" w:before="260"/>
      </w:pPr>
      <w:r>
        <w:t xml:space="preserve">2.1 Layer Description</w:t>
      </w:r>
    </w:p>
    <w:p>
      <w:pPr>
        <w:pStyle w:val="ListParagraph"/>
        <w:numPr>
          <w:ilvl w:val="0"/>
          <w:numId w:val="1"/>
        </w:numPr>
        <w:spacing w:after="50"/>
      </w:pPr>
      <w:r>
        <w:rPr>
          <w:b/>
          <w:bCs/>
          <w:sz w:val="22"/>
          <w:szCs w:val="22"/>
        </w:rPr>
        <w:t xml:space="preserve">Presentation Layer: </w:t>
      </w:r>
      <w:r>
        <w:rPr>
          <w:sz w:val="22"/>
          <w:szCs w:val="22"/>
        </w:rPr>
        <w:t xml:space="preserve">Web UI (Flask/Django templates or a lightweight React app) that displays the script, word, or question, and captures audio via the browser's MediaRecorder API or a desktop PyAudio client.</w:t>
      </w:r>
    </w:p>
    <w:p>
      <w:pPr>
        <w:pStyle w:val="ListParagraph"/>
        <w:numPr>
          <w:ilvl w:val="0"/>
          <w:numId w:val="1"/>
        </w:numPr>
        <w:spacing w:after="50"/>
      </w:pPr>
      <w:r>
        <w:rPr>
          <w:b/>
          <w:bCs/>
          <w:sz w:val="22"/>
          <w:szCs w:val="22"/>
        </w:rPr>
        <w:t xml:space="preserve">Pre-processing Layer: </w:t>
      </w:r>
      <w:r>
        <w:rPr>
          <w:sz w:val="22"/>
          <w:szCs w:val="22"/>
        </w:rPr>
        <w:t xml:space="preserve">Cleans raw audio: resampling to 16 kHz, noise reduction, and Voice Activity Detection (VAD) to trim silence before feature extraction.</w:t>
      </w:r>
    </w:p>
    <w:p>
      <w:pPr>
        <w:pStyle w:val="ListParagraph"/>
        <w:numPr>
          <w:ilvl w:val="0"/>
          <w:numId w:val="1"/>
        </w:numPr>
        <w:spacing w:after="50"/>
      </w:pPr>
      <w:r>
        <w:rPr>
          <w:b/>
          <w:bCs/>
          <w:sz w:val="22"/>
          <w:szCs w:val="22"/>
        </w:rPr>
        <w:t xml:space="preserve">Feature Extraction Layer: </w:t>
      </w:r>
      <w:r>
        <w:rPr>
          <w:sz w:val="22"/>
          <w:szCs w:val="22"/>
        </w:rPr>
        <w:t xml:space="preserve">Extracts MFCC, pitch (F0), energy, formants, and speech-rate features using librosa and Praat (via parselmouth).</w:t>
      </w:r>
    </w:p>
    <w:p>
      <w:pPr>
        <w:pStyle w:val="ListParagraph"/>
        <w:numPr>
          <w:ilvl w:val="0"/>
          <w:numId w:val="1"/>
        </w:numPr>
        <w:spacing w:after="50"/>
      </w:pPr>
      <w:r>
        <w:rPr>
          <w:b/>
          <w:bCs/>
          <w:sz w:val="22"/>
          <w:szCs w:val="22"/>
        </w:rPr>
        <w:t xml:space="preserve">Recognition &amp; Alignment Layer: </w:t>
      </w:r>
      <w:r>
        <w:rPr>
          <w:sz w:val="22"/>
          <w:szCs w:val="22"/>
        </w:rPr>
        <w:t xml:space="preserve">A classical GMM-HMM ASR engine (CMU Sphinx/Kaldi) transcribes speech; Montreal Forced Aligner aligns audio to the expected phoneme/word sequence for time-stamped comparison.</w:t>
      </w:r>
    </w:p>
    <w:p>
      <w:pPr>
        <w:pStyle w:val="ListParagraph"/>
        <w:numPr>
          <w:ilvl w:val="0"/>
          <w:numId w:val="1"/>
        </w:numPr>
        <w:spacing w:after="50"/>
      </w:pPr>
      <w:r>
        <w:rPr>
          <w:b/>
          <w:bCs/>
          <w:sz w:val="22"/>
          <w:szCs w:val="22"/>
        </w:rPr>
        <w:t xml:space="preserve">Evaluation Engines: </w:t>
      </w:r>
      <w:r>
        <w:rPr>
          <w:sz w:val="22"/>
          <w:szCs w:val="22"/>
        </w:rPr>
        <w:t xml:space="preserve">Three independent, round-specific scoring modules (detailed in Section 3) consume the aligned features/transcripts and output a numeric sub-score with supporting evidence (e.g., which words were misread, which phonemes were mispronounced).</w:t>
      </w:r>
    </w:p>
    <w:p>
      <w:pPr>
        <w:pStyle w:val="ListParagraph"/>
        <w:numPr>
          <w:ilvl w:val="0"/>
          <w:numId w:val="1"/>
        </w:numPr>
        <w:spacing w:after="50"/>
      </w:pPr>
      <w:r>
        <w:rPr>
          <w:b/>
          <w:bCs/>
          <w:sz w:val="22"/>
          <w:szCs w:val="22"/>
        </w:rPr>
        <w:t xml:space="preserve">Scoring &amp; Aggregation Layer: </w:t>
      </w:r>
      <w:r>
        <w:rPr>
          <w:sz w:val="22"/>
          <w:szCs w:val="22"/>
        </w:rPr>
        <w:t xml:space="preserve">Combines the three round scores using the weighting scheme in Section 5 to produce a final candidate score.</w:t>
      </w:r>
    </w:p>
    <w:p>
      <w:pPr>
        <w:pStyle w:val="ListParagraph"/>
        <w:numPr>
          <w:ilvl w:val="0"/>
          <w:numId w:val="1"/>
        </w:numPr>
        <w:spacing w:after="50"/>
      </w:pPr>
      <w:r>
        <w:rPr>
          <w:b/>
          <w:bCs/>
          <w:sz w:val="22"/>
          <w:szCs w:val="22"/>
        </w:rPr>
        <w:t xml:space="preserve">Data Layer: </w:t>
      </w:r>
      <w:r>
        <w:rPr>
          <w:sz w:val="22"/>
          <w:szCs w:val="22"/>
        </w:rPr>
        <w:t xml:space="preserve">A relational database (SQLite for prototyping, PostgreSQL for production) stores the script bank, difficult-word list with reference phonemes, the Q&amp;A bank with reference answers, and all candidate results.</w:t>
      </w:r>
    </w:p>
    <w:p>
      <w:pPr>
        <w:pStyle w:val="ListParagraph"/>
        <w:numPr>
          <w:ilvl w:val="0"/>
          <w:numId w:val="1"/>
        </w:numPr>
        <w:spacing w:after="50"/>
      </w:pPr>
      <w:r>
        <w:rPr>
          <w:b/>
          <w:bCs/>
          <w:sz w:val="22"/>
          <w:szCs w:val="22"/>
        </w:rPr>
        <w:t xml:space="preserve">Reporting Layer: </w:t>
      </w:r>
      <w:r>
        <w:rPr>
          <w:sz w:val="22"/>
          <w:szCs w:val="22"/>
        </w:rPr>
        <w:t xml:space="preserve">Generates a per-candidate report (PDF/Word) summarizing round-wise scores, error details, and the final grade.</w:t>
      </w:r>
    </w:p>
    <w:p>
      <w:pPr>
        <w:sectPr>
          <w:pgSz w:w="12240" w:h="15840" w:orient="portrait"/>
          <w:pgMar w:top="1440" w:right="1440" w:bottom="1440" w:left="1440" w:header="708" w:footer="708" w:gutter="0"/>
          <w:pgNumType/>
          <w:docGrid w:linePitch="360"/>
        </w:sectPr>
      </w:pPr>
    </w:p>
    <w:p>
      <w:pPr>
        <w:pStyle w:val="Heading1"/>
        <w:spacing w:after="150" w:before="320"/>
      </w:pPr>
      <w:r>
        <w:t xml:space="preserve">3. Detailed Workflow (Round-by-Round)</w:t>
      </w:r>
    </w:p>
    <w:p>
      <w:pPr>
        <w:spacing w:after="110"/>
      </w:pPr>
      <w:r>
        <w:rPr>
          <w:sz w:val="22"/>
          <w:szCs w:val="22"/>
        </w:rPr>
        <w:t xml:space="preserve">The diagram below shows the end-to-end candidate journey across all three rounds, from session start to the final aggregated report.</w:t>
      </w:r>
    </w:p>
    <w:p>
      <w:pPr>
        <w:spacing w:after="60" w:before="150"/>
        <w:jc w:val="center"/>
      </w:pPr>
      <w:r>
        <w:drawing>
          <wp:inline distT="0" distB="0" distL="0" distR="0">
            <wp:extent cx="3067050" cy="852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8524875"/>
                    </a:xfrm>
                    <a:prstGeom prst="rect">
                      <a:avLst/>
                    </a:prstGeom>
                  </pic:spPr>
                </pic:pic>
              </a:graphicData>
            </a:graphic>
          </wp:inline>
        </w:drawing>
      </w:r>
    </w:p>
    <w:p>
      <w:pPr>
        <w:spacing w:after="200"/>
        <w:jc w:val="center"/>
      </w:pPr>
      <w:r>
        <w:rPr>
          <w:i/>
          <w:iCs/>
          <w:color w:val="555555"/>
          <w:sz w:val="18"/>
          <w:szCs w:val="18"/>
        </w:rPr>
        <w:t xml:space="preserve">Figure 2: End-to-end evaluation workflow across Round 1, 2 and 3</w:t>
      </w:r>
    </w:p>
    <w:p>
      <w:pPr>
        <w:sectPr>
          <w:pgSz w:w="12240" w:h="15840" w:orient="portrait"/>
          <w:pgMar w:top="1440" w:right="1440" w:bottom="1440" w:left="1440" w:header="708" w:footer="708" w:gutter="0"/>
          <w:pgNumType/>
          <w:docGrid w:linePitch="360"/>
        </w:sectPr>
      </w:pPr>
    </w:p>
    <w:p>
      <w:pPr>
        <w:pStyle w:val="Heading2"/>
        <w:spacing w:after="110" w:before="260"/>
      </w:pPr>
      <w:r>
        <w:t xml:space="preserve">3.1 Round 1 - Reading Evaluation</w:t>
      </w:r>
    </w:p>
    <w:p>
      <w:pPr>
        <w:spacing w:after="110"/>
      </w:pPr>
      <w:r>
        <w:rPr>
          <w:sz w:val="22"/>
          <w:szCs w:val="22"/>
        </w:rPr>
        <w:t xml:space="preserve">A sentence from the pre-loaded script bank is displayed on screen. The candidate reads it aloud; the recording is transcribed by the classical ASR engine and compared against the reference script.</w:t>
      </w:r>
    </w:p>
    <w:p>
      <w:pPr>
        <w:pStyle w:val="Heading3"/>
        <w:spacing w:after="90" w:before="200"/>
      </w:pPr>
      <w:r>
        <w:t xml:space="preserve">Technical Approach</w:t>
      </w:r>
    </w:p>
    <w:p>
      <w:pPr>
        <w:pStyle w:val="ListParagraph"/>
        <w:numPr>
          <w:ilvl w:val="0"/>
          <w:numId w:val="1"/>
        </w:numPr>
        <w:spacing w:after="50"/>
      </w:pPr>
      <w:r>
        <w:rPr>
          <w:sz w:val="22"/>
          <w:szCs w:val="22"/>
        </w:rPr>
        <w:t xml:space="preserve">Transcribe the reading using CMU Sphinx / Kaldi (GMM-HMM acoustic model + n-gram language model built from the script bank).</w:t>
      </w:r>
    </w:p>
    <w:p>
      <w:pPr>
        <w:pStyle w:val="ListParagraph"/>
        <w:numPr>
          <w:ilvl w:val="0"/>
          <w:numId w:val="1"/>
        </w:numPr>
        <w:spacing w:after="50"/>
      </w:pPr>
      <w:r>
        <w:rPr>
          <w:sz w:val="22"/>
          <w:szCs w:val="22"/>
        </w:rPr>
        <w:t xml:space="preserve">Compute Word Error Rate (WER) via Levenshtein distance between the ASR transcript and the reference script to get an accuracy percentage.</w:t>
      </w:r>
    </w:p>
    <w:p>
      <w:pPr>
        <w:pStyle w:val="ListParagraph"/>
        <w:numPr>
          <w:ilvl w:val="0"/>
          <w:numId w:val="1"/>
        </w:numPr>
        <w:spacing w:after="50"/>
      </w:pPr>
      <w:r>
        <w:rPr>
          <w:sz w:val="22"/>
          <w:szCs w:val="22"/>
        </w:rPr>
        <w:t xml:space="preserve">Extract fluency features: speech rate (words/minute), pause count and duration (from VAD segments), and pitch-variance (stability of intonation) using librosa/parselmouth.</w:t>
      </w:r>
    </w:p>
    <w:p>
      <w:pPr>
        <w:pStyle w:val="ListParagraph"/>
        <w:numPr>
          <w:ilvl w:val="0"/>
          <w:numId w:val="1"/>
        </w:numPr>
        <w:spacing w:after="50"/>
      </w:pPr>
      <w:r>
        <w:rPr>
          <w:sz w:val="22"/>
          <w:szCs w:val="22"/>
        </w:rPr>
        <w:t xml:space="preserve">Combine accuracy and fluency into a Round 1 score using a rule-based weighted formula (see Section 5), calibrated with a linear regression model trained on human-graded samples.</w:t>
      </w:r>
    </w:p>
    <w:p>
      <w:pPr>
        <w:pStyle w:val="Heading3"/>
        <w:spacing w:after="90" w:before="200"/>
      </w:pPr>
      <w:r>
        <w:t xml:space="preserve">Output</w:t>
      </w:r>
    </w:p>
    <w:p>
      <w:pPr>
        <w:pStyle w:val="ListParagraph"/>
        <w:numPr>
          <w:ilvl w:val="0"/>
          <w:numId w:val="1"/>
        </w:numPr>
        <w:spacing w:after="50"/>
      </w:pPr>
      <w:r>
        <w:rPr>
          <w:sz w:val="22"/>
          <w:szCs w:val="22"/>
        </w:rPr>
        <w:t xml:space="preserve">Accuracy % (words correctly read), list of misread/skipped words, fluency score, and overall Round 1 score.</w:t>
      </w:r>
    </w:p>
    <w:p>
      <w:pPr>
        <w:pStyle w:val="Heading2"/>
        <w:spacing w:after="110" w:before="260"/>
      </w:pPr>
      <w:r>
        <w:t xml:space="preserve">3.2 Round 2 - Pronunciation Evaluation</w:t>
      </w:r>
    </w:p>
    <w:p>
      <w:pPr>
        <w:spacing w:after="110"/>
      </w:pPr>
      <w:r>
        <w:rPr>
          <w:sz w:val="22"/>
          <w:szCs w:val="22"/>
        </w:rPr>
        <w:t xml:space="preserve">A difficult word (with a known reference phoneme/IPA transcription) is displayed. The candidate pronounces it; the system scores pronunciation at the phoneme level.</w:t>
      </w:r>
    </w:p>
    <w:p>
      <w:pPr>
        <w:pStyle w:val="Heading3"/>
        <w:spacing w:after="90" w:before="200"/>
      </w:pPr>
      <w:r>
        <w:t xml:space="preserve">Technical Approach</w:t>
      </w:r>
    </w:p>
    <w:p>
      <w:pPr>
        <w:pStyle w:val="ListParagraph"/>
        <w:numPr>
          <w:ilvl w:val="0"/>
          <w:numId w:val="1"/>
        </w:numPr>
        <w:spacing w:after="50"/>
      </w:pPr>
      <w:r>
        <w:rPr>
          <w:sz w:val="22"/>
          <w:szCs w:val="22"/>
        </w:rPr>
        <w:t xml:space="preserve">Use Montreal Forced Aligner (GMM-HMM based) to align the recorded audio to the expected phoneme sequence of the target word.</w:t>
      </w:r>
    </w:p>
    <w:p>
      <w:pPr>
        <w:pStyle w:val="ListParagraph"/>
        <w:numPr>
          <w:ilvl w:val="0"/>
          <w:numId w:val="1"/>
        </w:numPr>
        <w:spacing w:after="50"/>
      </w:pPr>
      <w:r>
        <w:rPr>
          <w:sz w:val="22"/>
          <w:szCs w:val="22"/>
        </w:rPr>
        <w:t xml:space="preserve">Compute a Goodness-of-Pronunciation (GOP) score per phoneme: the log-likelihood ratio between the expected phoneme's HMM state and the best-matching state in the recording.</w:t>
      </w:r>
    </w:p>
    <w:p>
      <w:pPr>
        <w:pStyle w:val="ListParagraph"/>
        <w:numPr>
          <w:ilvl w:val="0"/>
          <w:numId w:val="1"/>
        </w:numPr>
        <w:spacing w:after="50"/>
      </w:pPr>
      <w:r>
        <w:rPr>
          <w:sz w:val="22"/>
          <w:szCs w:val="22"/>
        </w:rPr>
        <w:t xml:space="preserve">Extract supporting acoustic features per phoneme (duration, energy, formant positions - F1/F2) to characterize vowel/consonant articulation.</w:t>
      </w:r>
    </w:p>
    <w:p>
      <w:pPr>
        <w:pStyle w:val="ListParagraph"/>
        <w:numPr>
          <w:ilvl w:val="0"/>
          <w:numId w:val="1"/>
        </w:numPr>
        <w:spacing w:after="50"/>
      </w:pPr>
      <w:r>
        <w:rPr>
          <w:sz w:val="22"/>
          <w:szCs w:val="22"/>
        </w:rPr>
        <w:t xml:space="preserve">Feed GOP + acoustic features into a trained classical classifier (SVM or Random Forest) that outputs correct / mispronounced per phoneme, using a small labeled dataset of correct and common mispronunciations for calibration.</w:t>
      </w:r>
    </w:p>
    <w:p>
      <w:pPr>
        <w:pStyle w:val="Heading3"/>
        <w:spacing w:after="90" w:before="200"/>
      </w:pPr>
      <w:r>
        <w:t xml:space="preserve">Output</w:t>
      </w:r>
    </w:p>
    <w:p>
      <w:pPr>
        <w:pStyle w:val="ListParagraph"/>
        <w:numPr>
          <w:ilvl w:val="0"/>
          <w:numId w:val="1"/>
        </w:numPr>
        <w:spacing w:after="50"/>
      </w:pPr>
      <w:r>
        <w:rPr>
          <w:sz w:val="22"/>
          <w:szCs w:val="22"/>
        </w:rPr>
        <w:t xml:space="preserve">Phoneme-level correctness map, overall pronunciation accuracy %, and the specific phoneme(s) that were mispronounced (useful as feedback).</w:t>
      </w:r>
    </w:p>
    <w:p>
      <w:pPr>
        <w:pStyle w:val="Heading2"/>
        <w:spacing w:after="110" w:before="260"/>
      </w:pPr>
      <w:r>
        <w:t xml:space="preserve">3.3 Round 3 - Q&amp;A Speaking Evaluation</w:t>
      </w:r>
    </w:p>
    <w:p>
      <w:pPr>
        <w:spacing w:after="110"/>
      </w:pPr>
      <w:r>
        <w:rPr>
          <w:sz w:val="22"/>
          <w:szCs w:val="22"/>
        </w:rPr>
        <w:t xml:space="preserve">A question is selected from the pre-loaded Q&amp;A bank (each question has one or more reference/acceptable answers). The candidate answers verbally; the system checks whether the answer matches the reference content.</w:t>
      </w:r>
    </w:p>
    <w:p>
      <w:pPr>
        <w:pStyle w:val="Heading3"/>
        <w:spacing w:after="90" w:before="200"/>
      </w:pPr>
      <w:r>
        <w:t xml:space="preserve">Technical Approach</w:t>
      </w:r>
    </w:p>
    <w:p>
      <w:pPr>
        <w:pStyle w:val="ListParagraph"/>
        <w:numPr>
          <w:ilvl w:val="0"/>
          <w:numId w:val="1"/>
        </w:numPr>
        <w:spacing w:after="50"/>
      </w:pPr>
      <w:r>
        <w:rPr>
          <w:sz w:val="22"/>
          <w:szCs w:val="22"/>
        </w:rPr>
        <w:t xml:space="preserve">Transcribe the spoken answer using the same classical ASR engine as Round 1.</w:t>
      </w:r>
    </w:p>
    <w:p>
      <w:pPr>
        <w:pStyle w:val="ListParagraph"/>
        <w:numPr>
          <w:ilvl w:val="0"/>
          <w:numId w:val="1"/>
        </w:numPr>
        <w:spacing w:after="50"/>
      </w:pPr>
      <w:r>
        <w:rPr>
          <w:sz w:val="22"/>
          <w:szCs w:val="22"/>
        </w:rPr>
        <w:t xml:space="preserve">Normalize both the transcribed answer and the reference answer(s): lowercase, remove stopwords, tokenize and lemmatize using NLTK.</w:t>
      </w:r>
    </w:p>
    <w:p>
      <w:pPr>
        <w:pStyle w:val="ListParagraph"/>
        <w:numPr>
          <w:ilvl w:val="0"/>
          <w:numId w:val="1"/>
        </w:numPr>
        <w:spacing w:after="50"/>
      </w:pPr>
      <w:r>
        <w:rPr>
          <w:sz w:val="22"/>
          <w:szCs w:val="22"/>
        </w:rPr>
        <w:t xml:space="preserve">Vectorize both texts with TF-IDF (scikit-learn) and compute cosine similarity as the primary match score.</w:t>
      </w:r>
    </w:p>
    <w:p>
      <w:pPr>
        <w:pStyle w:val="ListParagraph"/>
        <w:numPr>
          <w:ilvl w:val="0"/>
          <w:numId w:val="1"/>
        </w:numPr>
        <w:spacing w:after="50"/>
      </w:pPr>
      <w:r>
        <w:rPr>
          <w:sz w:val="22"/>
          <w:szCs w:val="22"/>
        </w:rPr>
        <w:t xml:space="preserve">Supplement with WordNet-based synonym expansion (to catch paraphrases using different but related words) and RapidFuzz fuzzy string matching (to tolerate minor ASR transcription errors).</w:t>
      </w:r>
    </w:p>
    <w:p>
      <w:pPr>
        <w:pStyle w:val="ListParagraph"/>
        <w:numPr>
          <w:ilvl w:val="0"/>
          <w:numId w:val="1"/>
        </w:numPr>
        <w:spacing w:after="50"/>
      </w:pPr>
      <w:r>
        <w:rPr>
          <w:sz w:val="22"/>
          <w:szCs w:val="22"/>
        </w:rPr>
        <w:t xml:space="preserve">Classify the answer as correct / partially correct / incorrect using a threshold on the combined similarity score, calibrated via logistic regression on sample graded answers.</w:t>
      </w:r>
    </w:p>
    <w:p>
      <w:pPr>
        <w:pStyle w:val="Heading3"/>
        <w:spacing w:after="90" w:before="200"/>
      </w:pPr>
      <w:r>
        <w:t xml:space="preserve">Output</w:t>
      </w:r>
    </w:p>
    <w:p>
      <w:pPr>
        <w:pStyle w:val="ListParagraph"/>
        <w:numPr>
          <w:ilvl w:val="0"/>
          <w:numId w:val="1"/>
        </w:numPr>
        <w:spacing w:after="50"/>
      </w:pPr>
      <w:r>
        <w:rPr>
          <w:sz w:val="22"/>
          <w:szCs w:val="22"/>
        </w:rPr>
        <w:t xml:space="preserve">Similarity score, matched/missing key concepts from the reference answer, and a correctness label with the Round 3 score.</w:t>
      </w:r>
    </w:p>
    <w:p>
      <w:pPr>
        <w:sectPr>
          <w:pgSz w:w="12240" w:h="15840" w:orient="portrait"/>
          <w:pgMar w:top="1440" w:right="1440" w:bottom="1440" w:left="1440" w:header="708" w:footer="708" w:gutter="0"/>
          <w:pgNumType/>
          <w:docGrid w:linePitch="360"/>
        </w:sectPr>
      </w:pPr>
    </w:p>
    <w:p>
      <w:pPr>
        <w:pStyle w:val="Heading1"/>
        <w:spacing w:after="150" w:before="320"/>
      </w:pPr>
      <w:r>
        <w:t xml:space="preserve">4. Data Requirements</w:t>
      </w:r>
    </w:p>
    <w:p>
      <w:pPr>
        <w:pStyle w:val="ListParagraph"/>
        <w:numPr>
          <w:ilvl w:val="0"/>
          <w:numId w:val="1"/>
        </w:numPr>
        <w:spacing w:after="50"/>
      </w:pPr>
      <w:r>
        <w:rPr>
          <w:sz w:val="22"/>
          <w:szCs w:val="22"/>
        </w:rPr>
        <w:t xml:space="preserve">Script Bank: A set of reading passages/sentences of varying difficulty, stored with plain text (used to build the ASR language model and as the WER reference).</w:t>
      </w:r>
    </w:p>
    <w:p>
      <w:pPr>
        <w:pStyle w:val="ListParagraph"/>
        <w:numPr>
          <w:ilvl w:val="0"/>
          <w:numId w:val="1"/>
        </w:numPr>
        <w:spacing w:after="50"/>
      </w:pPr>
      <w:r>
        <w:rPr>
          <w:sz w:val="22"/>
          <w:szCs w:val="22"/>
        </w:rPr>
        <w:t xml:space="preserve">Difficult-Word List: Target words with their reference phoneme/IPA transcription (needed for forced alignment and GOP scoring).</w:t>
      </w:r>
    </w:p>
    <w:p>
      <w:pPr>
        <w:pStyle w:val="ListParagraph"/>
        <w:numPr>
          <w:ilvl w:val="0"/>
          <w:numId w:val="1"/>
        </w:numPr>
        <w:spacing w:after="50"/>
      </w:pPr>
      <w:r>
        <w:rPr>
          <w:sz w:val="22"/>
          <w:szCs w:val="22"/>
        </w:rPr>
        <w:t xml:space="preserve">Q&amp;A Bank: Interview questions with one or more acceptable reference answers (and optionally key concepts/keywords per answer for partial-credit matching).</w:t>
      </w:r>
    </w:p>
    <w:p>
      <w:pPr>
        <w:pStyle w:val="ListParagraph"/>
        <w:numPr>
          <w:ilvl w:val="0"/>
          <w:numId w:val="1"/>
        </w:numPr>
        <w:spacing w:after="50"/>
      </w:pPr>
      <w:r>
        <w:rPr>
          <w:sz w:val="22"/>
          <w:szCs w:val="22"/>
        </w:rPr>
        <w:t xml:space="preserve">Labeled Training Samples: A modest set of recordings labeled as correct/incorrect pronunciation (for the Round 2 SVM/Random-Forest classifier) and sample graded answers (for calibrating the Round 3 similarity threshold).</w:t>
      </w:r>
    </w:p>
    <w:p>
      <w:pPr>
        <w:pStyle w:val="Heading1"/>
        <w:spacing w:after="150" w:before="320"/>
      </w:pPr>
      <w:r>
        <w:t xml:space="preserve">5. Scoring &amp; Weighting Methodology</w:t>
      </w:r>
    </w:p>
    <w:p>
      <w:pPr>
        <w:spacing w:after="110"/>
      </w:pPr>
      <w:r>
        <w:rPr>
          <w:sz w:val="22"/>
          <w:szCs w:val="22"/>
        </w:rPr>
        <w:t xml:space="preserve">Each round produces an independent, explainable sub-score. The final candidate score is a weighted combination, with weights adjustable based on what the evaluation prioritizes (e.g., a reading-focused test could increase Round 1's weight).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600"/>
      </w:tblGrid>
      <w:tr>
        <w:trPr>
          <w:tblHeader/>
        </w:trPr>
        <w:tc>
          <w:tcPr>
            <w:tcW w:type="dxa" w:w="3000"/>
            <w:shd w:fill="1F4E79" w:val="clear"/>
            <w:tcMar>
              <w:top w:type="dxa" w:w="100"/>
              <w:left w:type="dxa" w:w="100"/>
              <w:bottom w:type="dxa" w:w="100"/>
              <w:right w:type="dxa" w:w="100"/>
            </w:tcMar>
          </w:tcPr>
          <w:p>
            <w:r>
              <w:rPr>
                <w:b/>
                <w:bCs/>
                <w:color w:val="FFFFFF"/>
                <w:sz w:val="18"/>
                <w:szCs w:val="18"/>
              </w:rPr>
              <w:t xml:space="preserve">Round</w:t>
            </w:r>
          </w:p>
        </w:tc>
        <w:tc>
          <w:tcPr>
            <w:tcW w:type="dxa" w:w="2000"/>
            <w:shd w:fill="1F4E79" w:val="clear"/>
            <w:tcMar>
              <w:top w:type="dxa" w:w="100"/>
              <w:left w:type="dxa" w:w="100"/>
              <w:bottom w:type="dxa" w:w="100"/>
              <w:right w:type="dxa" w:w="100"/>
            </w:tcMar>
          </w:tcPr>
          <w:p>
            <w:r>
              <w:rPr>
                <w:b/>
                <w:bCs/>
                <w:color w:val="FFFFFF"/>
                <w:sz w:val="18"/>
                <w:szCs w:val="18"/>
              </w:rPr>
              <w:t xml:space="preserve">Suggested Weight</w:t>
            </w:r>
          </w:p>
        </w:tc>
        <w:tc>
          <w:tcPr>
            <w:tcW w:type="dxa" w:w="5600"/>
            <w:shd w:fill="1F4E79" w:val="clear"/>
            <w:tcMar>
              <w:top w:type="dxa" w:w="100"/>
              <w:left w:type="dxa" w:w="100"/>
              <w:bottom w:type="dxa" w:w="100"/>
              <w:right w:type="dxa" w:w="100"/>
            </w:tcMar>
          </w:tcPr>
          <w:p>
            <w:r>
              <w:rPr>
                <w:b/>
                <w:bCs/>
                <w:color w:val="FFFFFF"/>
                <w:sz w:val="18"/>
                <w:szCs w:val="18"/>
              </w:rPr>
              <w:t xml:space="preserve">Score Components</w:t>
            </w:r>
          </w:p>
        </w:tc>
      </w:tr>
      <w:tr>
        <w:tc>
          <w:tcPr>
            <w:tcW w:type="dxa" w:w="3000"/>
            <w:tcMar>
              <w:top w:type="dxa" w:w="100"/>
              <w:left w:type="dxa" w:w="100"/>
              <w:bottom w:type="dxa" w:w="100"/>
              <w:right w:type="dxa" w:w="100"/>
            </w:tcMar>
          </w:tcPr>
          <w:p>
            <w:r>
              <w:rPr>
                <w:b w:val="false"/>
                <w:bCs w:val="false"/>
                <w:sz w:val="18"/>
                <w:szCs w:val="18"/>
              </w:rPr>
              <w:t xml:space="preserve">Round 1 - Reading</w:t>
            </w:r>
          </w:p>
        </w:tc>
        <w:tc>
          <w:tcPr>
            <w:tcW w:type="dxa" w:w="2000"/>
            <w:tcMar>
              <w:top w:type="dxa" w:w="100"/>
              <w:left w:type="dxa" w:w="100"/>
              <w:bottom w:type="dxa" w:w="100"/>
              <w:right w:type="dxa" w:w="100"/>
            </w:tcMar>
          </w:tcPr>
          <w:p>
            <w:r>
              <w:rPr>
                <w:b w:val="false"/>
                <w:bCs w:val="false"/>
                <w:sz w:val="18"/>
                <w:szCs w:val="18"/>
              </w:rPr>
              <w:t xml:space="preserve">35%</w:t>
            </w:r>
          </w:p>
        </w:tc>
        <w:tc>
          <w:tcPr>
            <w:tcW w:type="dxa" w:w="5600"/>
            <w:tcMar>
              <w:top w:type="dxa" w:w="100"/>
              <w:left w:type="dxa" w:w="100"/>
              <w:bottom w:type="dxa" w:w="100"/>
              <w:right w:type="dxa" w:w="100"/>
            </w:tcMar>
          </w:tcPr>
          <w:p>
            <w:r>
              <w:rPr>
                <w:b w:val="false"/>
                <w:bCs w:val="false"/>
                <w:sz w:val="18"/>
                <w:szCs w:val="18"/>
              </w:rPr>
              <w:t xml:space="preserve">Word/Sentence Accuracy (WER-based) 60% + Fluency (speech-rate, pause ratio, pitch stability) 40%</w:t>
            </w:r>
          </w:p>
        </w:tc>
      </w:tr>
      <w:tr>
        <w:tc>
          <w:tcPr>
            <w:tcW w:type="dxa" w:w="3000"/>
            <w:tcMar>
              <w:top w:type="dxa" w:w="100"/>
              <w:left w:type="dxa" w:w="100"/>
              <w:bottom w:type="dxa" w:w="100"/>
              <w:right w:type="dxa" w:w="100"/>
            </w:tcMar>
          </w:tcPr>
          <w:p>
            <w:r>
              <w:rPr>
                <w:b w:val="false"/>
                <w:bCs w:val="false"/>
                <w:sz w:val="18"/>
                <w:szCs w:val="18"/>
              </w:rPr>
              <w:t xml:space="preserve">Round 2 - Pronunciation</w:t>
            </w:r>
          </w:p>
        </w:tc>
        <w:tc>
          <w:tcPr>
            <w:tcW w:type="dxa" w:w="2000"/>
            <w:tcMar>
              <w:top w:type="dxa" w:w="100"/>
              <w:left w:type="dxa" w:w="100"/>
              <w:bottom w:type="dxa" w:w="100"/>
              <w:right w:type="dxa" w:w="100"/>
            </w:tcMar>
          </w:tcPr>
          <w:p>
            <w:r>
              <w:rPr>
                <w:b w:val="false"/>
                <w:bCs w:val="false"/>
                <w:sz w:val="18"/>
                <w:szCs w:val="18"/>
              </w:rPr>
              <w:t xml:space="preserve">30%</w:t>
            </w:r>
          </w:p>
        </w:tc>
        <w:tc>
          <w:tcPr>
            <w:tcW w:type="dxa" w:w="5600"/>
            <w:tcMar>
              <w:top w:type="dxa" w:w="100"/>
              <w:left w:type="dxa" w:w="100"/>
              <w:bottom w:type="dxa" w:w="100"/>
              <w:right w:type="dxa" w:w="100"/>
            </w:tcMar>
          </w:tcPr>
          <w:p>
            <w:r>
              <w:rPr>
                <w:b w:val="false"/>
                <w:bCs w:val="false"/>
                <w:sz w:val="18"/>
                <w:szCs w:val="18"/>
              </w:rPr>
              <w:t xml:space="preserve">Phoneme-level GOP score 70% + Classifier confidence (SVM/RF correct-vs-mispronounced) 30%</w:t>
            </w:r>
          </w:p>
        </w:tc>
      </w:tr>
      <w:tr>
        <w:tc>
          <w:tcPr>
            <w:tcW w:type="dxa" w:w="3000"/>
            <w:tcMar>
              <w:top w:type="dxa" w:w="100"/>
              <w:left w:type="dxa" w:w="100"/>
              <w:bottom w:type="dxa" w:w="100"/>
              <w:right w:type="dxa" w:w="100"/>
            </w:tcMar>
          </w:tcPr>
          <w:p>
            <w:r>
              <w:rPr>
                <w:b w:val="false"/>
                <w:bCs w:val="false"/>
                <w:sz w:val="18"/>
                <w:szCs w:val="18"/>
              </w:rPr>
              <w:t xml:space="preserve">Round 3 - Speaking / Q&amp;A</w:t>
            </w:r>
          </w:p>
        </w:tc>
        <w:tc>
          <w:tcPr>
            <w:tcW w:type="dxa" w:w="2000"/>
            <w:tcMar>
              <w:top w:type="dxa" w:w="100"/>
              <w:left w:type="dxa" w:w="100"/>
              <w:bottom w:type="dxa" w:w="100"/>
              <w:right w:type="dxa" w:w="100"/>
            </w:tcMar>
          </w:tcPr>
          <w:p>
            <w:r>
              <w:rPr>
                <w:b w:val="false"/>
                <w:bCs w:val="false"/>
                <w:sz w:val="18"/>
                <w:szCs w:val="18"/>
              </w:rPr>
              <w:t xml:space="preserve">35%</w:t>
            </w:r>
          </w:p>
        </w:tc>
        <w:tc>
          <w:tcPr>
            <w:tcW w:type="dxa" w:w="5600"/>
            <w:tcMar>
              <w:top w:type="dxa" w:w="100"/>
              <w:left w:type="dxa" w:w="100"/>
              <w:bottom w:type="dxa" w:w="100"/>
              <w:right w:type="dxa" w:w="100"/>
            </w:tcMar>
          </w:tcPr>
          <w:p>
            <w:r>
              <w:rPr>
                <w:b w:val="false"/>
                <w:bCs w:val="false"/>
                <w:sz w:val="18"/>
                <w:szCs w:val="18"/>
              </w:rPr>
              <w:t xml:space="preserve">Semantic/keyword similarity to reference answer (TF-IDF + WordNet) 70% + Response fluency (speech rate, filler/pause ratio) 30%</w:t>
            </w:r>
          </w:p>
        </w:tc>
      </w:tr>
    </w:tbl>
    <w:p>
      <w:r>
        <w:br/>
        <w:t xml:space="preserve"/>
      </w:r>
    </w:p>
    <w:p>
      <w:pPr>
        <w:spacing w:after="110"/>
      </w:pPr>
      <w:r>
        <w:rPr>
          <w:sz w:val="22"/>
          <w:szCs w:val="22"/>
        </w:rPr>
        <w:t xml:space="preserve">All thresholds and weights should be calibrated using a held-out set of human-graded recordings before deployment, and re-validated periodically.</w:t>
      </w:r>
    </w:p>
    <w:p>
      <w:pPr>
        <w:pStyle w:val="Heading1"/>
        <w:spacing w:after="150" w:before="320"/>
      </w:pPr>
      <w:r>
        <w:t xml:space="preserve">6. Libraries, Tools &amp; Technology Stack</w:t>
      </w:r>
    </w:p>
    <w:p>
      <w:pPr>
        <w:spacing w:after="110"/>
      </w:pPr>
      <w:r>
        <w:rPr>
          <w:sz w:val="22"/>
          <w:szCs w:val="22"/>
        </w:rPr>
        <w:t xml:space="preserve">The stack below uses exclusively classical ML/DSP libraries and statistical models - no pretrained deep-learning or generative-AI components.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400"/>
      </w:tblGrid>
      <w:tr>
        <w:trPr>
          <w:tblHeader/>
        </w:trPr>
        <w:tc>
          <w:tcPr>
            <w:tcW w:type="dxa" w:w="2600"/>
            <w:shd w:fill="1F4E79" w:val="clear"/>
            <w:tcMar>
              <w:top w:type="dxa" w:w="100"/>
              <w:left w:type="dxa" w:w="100"/>
              <w:bottom w:type="dxa" w:w="100"/>
              <w:right w:type="dxa" w:w="100"/>
            </w:tcMar>
          </w:tcPr>
          <w:p>
            <w:r>
              <w:rPr>
                <w:b/>
                <w:bCs/>
                <w:color w:val="FFFFFF"/>
                <w:sz w:val="18"/>
                <w:szCs w:val="18"/>
              </w:rPr>
              <w:t xml:space="preserve">Category</w:t>
            </w:r>
          </w:p>
        </w:tc>
        <w:tc>
          <w:tcPr>
            <w:tcW w:type="dxa" w:w="2600"/>
            <w:shd w:fill="1F4E79" w:val="clear"/>
            <w:tcMar>
              <w:top w:type="dxa" w:w="100"/>
              <w:left w:type="dxa" w:w="100"/>
              <w:bottom w:type="dxa" w:w="100"/>
              <w:right w:type="dxa" w:w="100"/>
            </w:tcMar>
          </w:tcPr>
          <w:p>
            <w:r>
              <w:rPr>
                <w:b/>
                <w:bCs/>
                <w:color w:val="FFFFFF"/>
                <w:sz w:val="18"/>
                <w:szCs w:val="18"/>
              </w:rPr>
              <w:t xml:space="preserve">Library / Tool</w:t>
            </w:r>
          </w:p>
        </w:tc>
        <w:tc>
          <w:tcPr>
            <w:tcW w:type="dxa" w:w="5400"/>
            <w:shd w:fill="1F4E79" w:val="clear"/>
            <w:tcMar>
              <w:top w:type="dxa" w:w="100"/>
              <w:left w:type="dxa" w:w="100"/>
              <w:bottom w:type="dxa" w:w="100"/>
              <w:right w:type="dxa" w:w="100"/>
            </w:tcMar>
          </w:tcPr>
          <w:p>
            <w:r>
              <w:rPr>
                <w:b/>
                <w:bCs/>
                <w:color w:val="FFFFFF"/>
                <w:sz w:val="18"/>
                <w:szCs w:val="18"/>
              </w:rPr>
              <w:t xml:space="preserve">Purpose in the Project</w:t>
            </w:r>
          </w:p>
        </w:tc>
      </w:tr>
      <w:tr>
        <w:tc>
          <w:tcPr>
            <w:tcW w:type="dxa" w:w="2600"/>
            <w:tcMar>
              <w:top w:type="dxa" w:w="100"/>
              <w:left w:type="dxa" w:w="100"/>
              <w:bottom w:type="dxa" w:w="100"/>
              <w:right w:type="dxa" w:w="100"/>
            </w:tcMar>
          </w:tcPr>
          <w:p>
            <w:r>
              <w:rPr>
                <w:b w:val="false"/>
                <w:bCs w:val="false"/>
                <w:sz w:val="18"/>
                <w:szCs w:val="18"/>
              </w:rPr>
              <w:t xml:space="preserve">Audio I/O &amp; Capture</w:t>
            </w:r>
          </w:p>
        </w:tc>
        <w:tc>
          <w:tcPr>
            <w:tcW w:type="dxa" w:w="2600"/>
            <w:tcMar>
              <w:top w:type="dxa" w:w="100"/>
              <w:left w:type="dxa" w:w="100"/>
              <w:bottom w:type="dxa" w:w="100"/>
              <w:right w:type="dxa" w:w="100"/>
            </w:tcMar>
          </w:tcPr>
          <w:p>
            <w:r>
              <w:rPr>
                <w:b w:val="false"/>
                <w:bCs w:val="false"/>
                <w:sz w:val="18"/>
                <w:szCs w:val="18"/>
              </w:rPr>
              <w:t xml:space="preserve">PyAudio / WebRTC (browser mic)</w:t>
            </w:r>
          </w:p>
        </w:tc>
        <w:tc>
          <w:tcPr>
            <w:tcW w:type="dxa" w:w="5400"/>
            <w:tcMar>
              <w:top w:type="dxa" w:w="100"/>
              <w:left w:type="dxa" w:w="100"/>
              <w:bottom w:type="dxa" w:w="100"/>
              <w:right w:type="dxa" w:w="100"/>
            </w:tcMar>
          </w:tcPr>
          <w:p>
            <w:r>
              <w:rPr>
                <w:b w:val="false"/>
                <w:bCs w:val="false"/>
                <w:sz w:val="18"/>
                <w:szCs w:val="18"/>
              </w:rPr>
              <w:t xml:space="preserve">Record candidate's speech from the web UI</w:t>
            </w:r>
          </w:p>
        </w:tc>
      </w:tr>
      <w:tr>
        <w:tc>
          <w:tcPr>
            <w:tcW w:type="dxa" w:w="2600"/>
            <w:tcMar>
              <w:top w:type="dxa" w:w="100"/>
              <w:left w:type="dxa" w:w="100"/>
              <w:bottom w:type="dxa" w:w="100"/>
              <w:right w:type="dxa" w:w="100"/>
            </w:tcMar>
          </w:tcPr>
          <w:p>
            <w:r>
              <w:rPr>
                <w:b w:val="false"/>
                <w:bCs w:val="false"/>
                <w:sz w:val="18"/>
                <w:szCs w:val="18"/>
              </w:rPr>
              <w:t xml:space="preserve">Audio Pre-processing</w:t>
            </w:r>
          </w:p>
        </w:tc>
        <w:tc>
          <w:tcPr>
            <w:tcW w:type="dxa" w:w="2600"/>
            <w:tcMar>
              <w:top w:type="dxa" w:w="100"/>
              <w:left w:type="dxa" w:w="100"/>
              <w:bottom w:type="dxa" w:w="100"/>
              <w:right w:type="dxa" w:w="100"/>
            </w:tcMar>
          </w:tcPr>
          <w:p>
            <w:r>
              <w:rPr>
                <w:b w:val="false"/>
                <w:bCs w:val="false"/>
                <w:sz w:val="18"/>
                <w:szCs w:val="18"/>
              </w:rPr>
              <w:t xml:space="preserve">scipy, soundfile, noisereduce, webrtcvad</w:t>
            </w:r>
          </w:p>
        </w:tc>
        <w:tc>
          <w:tcPr>
            <w:tcW w:type="dxa" w:w="5400"/>
            <w:tcMar>
              <w:top w:type="dxa" w:w="100"/>
              <w:left w:type="dxa" w:w="100"/>
              <w:bottom w:type="dxa" w:w="100"/>
              <w:right w:type="dxa" w:w="100"/>
            </w:tcMar>
          </w:tcPr>
          <w:p>
            <w:r>
              <w:rPr>
                <w:b w:val="false"/>
                <w:bCs w:val="false"/>
                <w:sz w:val="18"/>
                <w:szCs w:val="18"/>
              </w:rPr>
              <w:t xml:space="preserve">Resampling, noise reduction, silence/voice-activity detection</w:t>
            </w:r>
          </w:p>
        </w:tc>
      </w:tr>
      <w:tr>
        <w:tc>
          <w:tcPr>
            <w:tcW w:type="dxa" w:w="2600"/>
            <w:tcMar>
              <w:top w:type="dxa" w:w="100"/>
              <w:left w:type="dxa" w:w="100"/>
              <w:bottom w:type="dxa" w:w="100"/>
              <w:right w:type="dxa" w:w="100"/>
            </w:tcMar>
          </w:tcPr>
          <w:p>
            <w:r>
              <w:rPr>
                <w:b w:val="false"/>
                <w:bCs w:val="false"/>
                <w:sz w:val="18"/>
                <w:szCs w:val="18"/>
              </w:rPr>
              <w:t xml:space="preserve">Feature Extraction</w:t>
            </w:r>
          </w:p>
        </w:tc>
        <w:tc>
          <w:tcPr>
            <w:tcW w:type="dxa" w:w="2600"/>
            <w:tcMar>
              <w:top w:type="dxa" w:w="100"/>
              <w:left w:type="dxa" w:w="100"/>
              <w:bottom w:type="dxa" w:w="100"/>
              <w:right w:type="dxa" w:w="100"/>
            </w:tcMar>
          </w:tcPr>
          <w:p>
            <w:r>
              <w:rPr>
                <w:b w:val="false"/>
                <w:bCs w:val="false"/>
                <w:sz w:val="18"/>
                <w:szCs w:val="18"/>
              </w:rPr>
              <w:t xml:space="preserve">librosa, python_speech_features</w:t>
            </w:r>
          </w:p>
        </w:tc>
        <w:tc>
          <w:tcPr>
            <w:tcW w:type="dxa" w:w="5400"/>
            <w:tcMar>
              <w:top w:type="dxa" w:w="100"/>
              <w:left w:type="dxa" w:w="100"/>
              <w:bottom w:type="dxa" w:w="100"/>
              <w:right w:type="dxa" w:w="100"/>
            </w:tcMar>
          </w:tcPr>
          <w:p>
            <w:r>
              <w:rPr>
                <w:b w:val="false"/>
                <w:bCs w:val="false"/>
                <w:sz w:val="18"/>
                <w:szCs w:val="18"/>
              </w:rPr>
              <w:t xml:space="preserve">MFCC, pitch (F0), energy, spectral features, speech-rate</w:t>
            </w:r>
          </w:p>
        </w:tc>
      </w:tr>
      <w:tr>
        <w:tc>
          <w:tcPr>
            <w:tcW w:type="dxa" w:w="2600"/>
            <w:tcMar>
              <w:top w:type="dxa" w:w="100"/>
              <w:left w:type="dxa" w:w="100"/>
              <w:bottom w:type="dxa" w:w="100"/>
              <w:right w:type="dxa" w:w="100"/>
            </w:tcMar>
          </w:tcPr>
          <w:p>
            <w:r>
              <w:rPr>
                <w:b w:val="false"/>
                <w:bCs w:val="false"/>
                <w:sz w:val="18"/>
                <w:szCs w:val="18"/>
              </w:rPr>
              <w:t xml:space="preserve">Prosody / Formant Analysis</w:t>
            </w:r>
          </w:p>
        </w:tc>
        <w:tc>
          <w:tcPr>
            <w:tcW w:type="dxa" w:w="2600"/>
            <w:tcMar>
              <w:top w:type="dxa" w:w="100"/>
              <w:left w:type="dxa" w:w="100"/>
              <w:bottom w:type="dxa" w:w="100"/>
              <w:right w:type="dxa" w:w="100"/>
            </w:tcMar>
          </w:tcPr>
          <w:p>
            <w:r>
              <w:rPr>
                <w:b w:val="false"/>
                <w:bCs w:val="false"/>
                <w:sz w:val="18"/>
                <w:szCs w:val="18"/>
              </w:rPr>
              <w:t xml:space="preserve">praat-parselmouth (Praat engine)</w:t>
            </w:r>
          </w:p>
        </w:tc>
        <w:tc>
          <w:tcPr>
            <w:tcW w:type="dxa" w:w="5400"/>
            <w:tcMar>
              <w:top w:type="dxa" w:w="100"/>
              <w:left w:type="dxa" w:w="100"/>
              <w:bottom w:type="dxa" w:w="100"/>
              <w:right w:type="dxa" w:w="100"/>
            </w:tcMar>
          </w:tcPr>
          <w:p>
            <w:r>
              <w:rPr>
                <w:b w:val="false"/>
                <w:bCs w:val="false"/>
                <w:sz w:val="18"/>
                <w:szCs w:val="18"/>
              </w:rPr>
              <w:t xml:space="preserve">Pitch contour, formants, jitter/shimmer for pronunciation &amp; fluency cues</w:t>
            </w:r>
          </w:p>
        </w:tc>
      </w:tr>
      <w:tr>
        <w:tc>
          <w:tcPr>
            <w:tcW w:type="dxa" w:w="2600"/>
            <w:tcMar>
              <w:top w:type="dxa" w:w="100"/>
              <w:left w:type="dxa" w:w="100"/>
              <w:bottom w:type="dxa" w:w="100"/>
              <w:right w:type="dxa" w:w="100"/>
            </w:tcMar>
          </w:tcPr>
          <w:p>
            <w:r>
              <w:rPr>
                <w:b w:val="false"/>
                <w:bCs w:val="false"/>
                <w:sz w:val="18"/>
                <w:szCs w:val="18"/>
              </w:rPr>
              <w:t xml:space="preserve">Classical ASR (Speech-to-Text)</w:t>
            </w:r>
          </w:p>
        </w:tc>
        <w:tc>
          <w:tcPr>
            <w:tcW w:type="dxa" w:w="2600"/>
            <w:tcMar>
              <w:top w:type="dxa" w:w="100"/>
              <w:left w:type="dxa" w:w="100"/>
              <w:bottom w:type="dxa" w:w="100"/>
              <w:right w:type="dxa" w:w="100"/>
            </w:tcMar>
          </w:tcPr>
          <w:p>
            <w:r>
              <w:rPr>
                <w:b w:val="false"/>
                <w:bCs w:val="false"/>
                <w:sz w:val="18"/>
                <w:szCs w:val="18"/>
              </w:rPr>
              <w:t xml:space="preserve">CMU Sphinx (pocketsphinx) or Kaldi (GMM-HMM)</w:t>
            </w:r>
          </w:p>
        </w:tc>
        <w:tc>
          <w:tcPr>
            <w:tcW w:type="dxa" w:w="5400"/>
            <w:tcMar>
              <w:top w:type="dxa" w:w="100"/>
              <w:left w:type="dxa" w:w="100"/>
              <w:bottom w:type="dxa" w:w="100"/>
              <w:right w:type="dxa" w:w="100"/>
            </w:tcMar>
          </w:tcPr>
          <w:p>
            <w:r>
              <w:rPr>
                <w:b w:val="false"/>
                <w:bCs w:val="false"/>
                <w:sz w:val="18"/>
                <w:szCs w:val="18"/>
              </w:rPr>
              <w:t xml:space="preserve">Transcribe read sentences / spoken answers without neural/AI models</w:t>
            </w:r>
          </w:p>
        </w:tc>
      </w:tr>
      <w:tr>
        <w:tc>
          <w:tcPr>
            <w:tcW w:type="dxa" w:w="2600"/>
            <w:tcMar>
              <w:top w:type="dxa" w:w="100"/>
              <w:left w:type="dxa" w:w="100"/>
              <w:bottom w:type="dxa" w:w="100"/>
              <w:right w:type="dxa" w:w="100"/>
            </w:tcMar>
          </w:tcPr>
          <w:p>
            <w:r>
              <w:rPr>
                <w:b w:val="false"/>
                <w:bCs w:val="false"/>
                <w:sz w:val="18"/>
                <w:szCs w:val="18"/>
              </w:rPr>
              <w:t xml:space="preserve">Forced Alignment</w:t>
            </w:r>
          </w:p>
        </w:tc>
        <w:tc>
          <w:tcPr>
            <w:tcW w:type="dxa" w:w="2600"/>
            <w:tcMar>
              <w:top w:type="dxa" w:w="100"/>
              <w:left w:type="dxa" w:w="100"/>
              <w:bottom w:type="dxa" w:w="100"/>
              <w:right w:type="dxa" w:w="100"/>
            </w:tcMar>
          </w:tcPr>
          <w:p>
            <w:r>
              <w:rPr>
                <w:b w:val="false"/>
                <w:bCs w:val="false"/>
                <w:sz w:val="18"/>
                <w:szCs w:val="18"/>
              </w:rPr>
              <w:t xml:space="preserve">Montreal Forced Aligner (MFA, GMM-HMM based)</w:t>
            </w:r>
          </w:p>
        </w:tc>
        <w:tc>
          <w:tcPr>
            <w:tcW w:type="dxa" w:w="5400"/>
            <w:tcMar>
              <w:top w:type="dxa" w:w="100"/>
              <w:left w:type="dxa" w:w="100"/>
              <w:bottom w:type="dxa" w:w="100"/>
              <w:right w:type="dxa" w:w="100"/>
            </w:tcMar>
          </w:tcPr>
          <w:p>
            <w:r>
              <w:rPr>
                <w:b w:val="false"/>
                <w:bCs w:val="false"/>
                <w:sz w:val="18"/>
                <w:szCs w:val="18"/>
              </w:rPr>
              <w:t xml:space="preserve">Align audio to expected phoneme/word sequence for pronunciation scoring</w:t>
            </w:r>
          </w:p>
        </w:tc>
      </w:tr>
      <w:tr>
        <w:tc>
          <w:tcPr>
            <w:tcW w:type="dxa" w:w="2600"/>
            <w:tcMar>
              <w:top w:type="dxa" w:w="100"/>
              <w:left w:type="dxa" w:w="100"/>
              <w:bottom w:type="dxa" w:w="100"/>
              <w:right w:type="dxa" w:w="100"/>
            </w:tcMar>
          </w:tcPr>
          <w:p>
            <w:r>
              <w:rPr>
                <w:b w:val="false"/>
                <w:bCs w:val="false"/>
                <w:sz w:val="18"/>
                <w:szCs w:val="18"/>
              </w:rPr>
              <w:t xml:space="preserve">Sequence / Text Alignment</w:t>
            </w:r>
          </w:p>
        </w:tc>
        <w:tc>
          <w:tcPr>
            <w:tcW w:type="dxa" w:w="2600"/>
            <w:tcMar>
              <w:top w:type="dxa" w:w="100"/>
              <w:left w:type="dxa" w:w="100"/>
              <w:bottom w:type="dxa" w:w="100"/>
              <w:right w:type="dxa" w:w="100"/>
            </w:tcMar>
          </w:tcPr>
          <w:p>
            <w:r>
              <w:rPr>
                <w:b w:val="false"/>
                <w:bCs w:val="false"/>
                <w:sz w:val="18"/>
                <w:szCs w:val="18"/>
              </w:rPr>
              <w:t xml:space="preserve">python-Levenshtein, difflib, fastdtw</w:t>
            </w:r>
          </w:p>
        </w:tc>
        <w:tc>
          <w:tcPr>
            <w:tcW w:type="dxa" w:w="5400"/>
            <w:tcMar>
              <w:top w:type="dxa" w:w="100"/>
              <w:left w:type="dxa" w:w="100"/>
              <w:bottom w:type="dxa" w:w="100"/>
              <w:right w:type="dxa" w:w="100"/>
            </w:tcMar>
          </w:tcPr>
          <w:p>
            <w:r>
              <w:rPr>
                <w:b w:val="false"/>
                <w:bCs w:val="false"/>
                <w:sz w:val="18"/>
                <w:szCs w:val="18"/>
              </w:rPr>
              <w:t xml:space="preserve">Compare read text vs script (WER, edit distance), DTW on acoustic features</w:t>
            </w:r>
          </w:p>
        </w:tc>
      </w:tr>
      <w:tr>
        <w:tc>
          <w:tcPr>
            <w:tcW w:type="dxa" w:w="2600"/>
            <w:tcMar>
              <w:top w:type="dxa" w:w="100"/>
              <w:left w:type="dxa" w:w="100"/>
              <w:bottom w:type="dxa" w:w="100"/>
              <w:right w:type="dxa" w:w="100"/>
            </w:tcMar>
          </w:tcPr>
          <w:p>
            <w:r>
              <w:rPr>
                <w:b w:val="false"/>
                <w:bCs w:val="false"/>
                <w:sz w:val="18"/>
                <w:szCs w:val="18"/>
              </w:rPr>
              <w:t xml:space="preserve">Text Processing (NLP - classical)</w:t>
            </w:r>
          </w:p>
        </w:tc>
        <w:tc>
          <w:tcPr>
            <w:tcW w:type="dxa" w:w="2600"/>
            <w:tcMar>
              <w:top w:type="dxa" w:w="100"/>
              <w:left w:type="dxa" w:w="100"/>
              <w:bottom w:type="dxa" w:w="100"/>
              <w:right w:type="dxa" w:w="100"/>
            </w:tcMar>
          </w:tcPr>
          <w:p>
            <w:r>
              <w:rPr>
                <w:b w:val="false"/>
                <w:bCs w:val="false"/>
                <w:sz w:val="18"/>
                <w:szCs w:val="18"/>
              </w:rPr>
              <w:t xml:space="preserve">NLTK</w:t>
            </w:r>
          </w:p>
        </w:tc>
        <w:tc>
          <w:tcPr>
            <w:tcW w:type="dxa" w:w="5400"/>
            <w:tcMar>
              <w:top w:type="dxa" w:w="100"/>
              <w:left w:type="dxa" w:w="100"/>
              <w:bottom w:type="dxa" w:w="100"/>
              <w:right w:type="dxa" w:w="100"/>
            </w:tcMar>
          </w:tcPr>
          <w:p>
            <w:r>
              <w:rPr>
                <w:b w:val="false"/>
                <w:bCs w:val="false"/>
                <w:sz w:val="18"/>
                <w:szCs w:val="18"/>
              </w:rPr>
              <w:t xml:space="preserve">Tokenization, stopword removal, stemming/lemmatization, POS tagging, WordNet</w:t>
            </w:r>
          </w:p>
        </w:tc>
      </w:tr>
      <w:tr>
        <w:tc>
          <w:tcPr>
            <w:tcW w:type="dxa" w:w="2600"/>
            <w:tcMar>
              <w:top w:type="dxa" w:w="100"/>
              <w:left w:type="dxa" w:w="100"/>
              <w:bottom w:type="dxa" w:w="100"/>
              <w:right w:type="dxa" w:w="100"/>
            </w:tcMar>
          </w:tcPr>
          <w:p>
            <w:r>
              <w:rPr>
                <w:b w:val="false"/>
                <w:bCs w:val="false"/>
                <w:sz w:val="18"/>
                <w:szCs w:val="18"/>
              </w:rPr>
              <w:t xml:space="preserve">Text Similarity</w:t>
            </w:r>
          </w:p>
        </w:tc>
        <w:tc>
          <w:tcPr>
            <w:tcW w:type="dxa" w:w="2600"/>
            <w:tcMar>
              <w:top w:type="dxa" w:w="100"/>
              <w:left w:type="dxa" w:w="100"/>
              <w:bottom w:type="dxa" w:w="100"/>
              <w:right w:type="dxa" w:w="100"/>
            </w:tcMar>
          </w:tcPr>
          <w:p>
            <w:r>
              <w:rPr>
                <w:b w:val="false"/>
                <w:bCs w:val="false"/>
                <w:sz w:val="18"/>
                <w:szCs w:val="18"/>
              </w:rPr>
              <w:t xml:space="preserve">scikit-learn (TfidfVectorizer, cosine_similarity), RapidFuzz</w:t>
            </w:r>
          </w:p>
        </w:tc>
        <w:tc>
          <w:tcPr>
            <w:tcW w:type="dxa" w:w="5400"/>
            <w:tcMar>
              <w:top w:type="dxa" w:w="100"/>
              <w:left w:type="dxa" w:w="100"/>
              <w:bottom w:type="dxa" w:w="100"/>
              <w:right w:type="dxa" w:w="100"/>
            </w:tcMar>
          </w:tcPr>
          <w:p>
            <w:r>
              <w:rPr>
                <w:b w:val="false"/>
                <w:bCs w:val="false"/>
                <w:sz w:val="18"/>
                <w:szCs w:val="18"/>
              </w:rPr>
              <w:t xml:space="preserve">Match candidate's spoken answer against the reference answer bank</w:t>
            </w:r>
          </w:p>
        </w:tc>
      </w:tr>
      <w:tr>
        <w:tc>
          <w:tcPr>
            <w:tcW w:type="dxa" w:w="2600"/>
            <w:tcMar>
              <w:top w:type="dxa" w:w="100"/>
              <w:left w:type="dxa" w:w="100"/>
              <w:bottom w:type="dxa" w:w="100"/>
              <w:right w:type="dxa" w:w="100"/>
            </w:tcMar>
          </w:tcPr>
          <w:p>
            <w:r>
              <w:rPr>
                <w:b w:val="false"/>
                <w:bCs w:val="false"/>
                <w:sz w:val="18"/>
                <w:szCs w:val="18"/>
              </w:rPr>
              <w:t xml:space="preserve">ML Classification / Regression</w:t>
            </w:r>
          </w:p>
        </w:tc>
        <w:tc>
          <w:tcPr>
            <w:tcW w:type="dxa" w:w="2600"/>
            <w:tcMar>
              <w:top w:type="dxa" w:w="100"/>
              <w:left w:type="dxa" w:w="100"/>
              <w:bottom w:type="dxa" w:w="100"/>
              <w:right w:type="dxa" w:w="100"/>
            </w:tcMar>
          </w:tcPr>
          <w:p>
            <w:r>
              <w:rPr>
                <w:b w:val="false"/>
                <w:bCs w:val="false"/>
                <w:sz w:val="18"/>
                <w:szCs w:val="18"/>
              </w:rPr>
              <w:t xml:space="preserve">scikit-learn (SVM, Random Forest, Logistic Regression, Linear/SVR)</w:t>
            </w:r>
          </w:p>
        </w:tc>
        <w:tc>
          <w:tcPr>
            <w:tcW w:type="dxa" w:w="5400"/>
            <w:tcMar>
              <w:top w:type="dxa" w:w="100"/>
              <w:left w:type="dxa" w:w="100"/>
              <w:bottom w:type="dxa" w:w="100"/>
              <w:right w:type="dxa" w:w="100"/>
            </w:tcMar>
          </w:tcPr>
          <w:p>
            <w:r>
              <w:rPr>
                <w:b w:val="false"/>
                <w:bCs w:val="false"/>
                <w:sz w:val="18"/>
                <w:szCs w:val="18"/>
              </w:rPr>
              <w:t xml:space="preserve">Pronunciation correctness classifier, fluency/score regression, answer-match classifier</w:t>
            </w:r>
          </w:p>
        </w:tc>
      </w:tr>
      <w:tr>
        <w:tc>
          <w:tcPr>
            <w:tcW w:type="dxa" w:w="2600"/>
            <w:tcMar>
              <w:top w:type="dxa" w:w="100"/>
              <w:left w:type="dxa" w:w="100"/>
              <w:bottom w:type="dxa" w:w="100"/>
              <w:right w:type="dxa" w:w="100"/>
            </w:tcMar>
          </w:tcPr>
          <w:p>
            <w:r>
              <w:rPr>
                <w:b w:val="false"/>
                <w:bCs w:val="false"/>
                <w:sz w:val="18"/>
                <w:szCs w:val="18"/>
              </w:rPr>
              <w:t xml:space="preserve">Data Handling</w:t>
            </w:r>
          </w:p>
        </w:tc>
        <w:tc>
          <w:tcPr>
            <w:tcW w:type="dxa" w:w="2600"/>
            <w:tcMar>
              <w:top w:type="dxa" w:w="100"/>
              <w:left w:type="dxa" w:w="100"/>
              <w:bottom w:type="dxa" w:w="100"/>
              <w:right w:type="dxa" w:w="100"/>
            </w:tcMar>
          </w:tcPr>
          <w:p>
            <w:r>
              <w:rPr>
                <w:b w:val="false"/>
                <w:bCs w:val="false"/>
                <w:sz w:val="18"/>
                <w:szCs w:val="18"/>
              </w:rPr>
              <w:t xml:space="preserve">pandas, numpy</w:t>
            </w:r>
          </w:p>
        </w:tc>
        <w:tc>
          <w:tcPr>
            <w:tcW w:type="dxa" w:w="5400"/>
            <w:tcMar>
              <w:top w:type="dxa" w:w="100"/>
              <w:left w:type="dxa" w:w="100"/>
              <w:bottom w:type="dxa" w:w="100"/>
              <w:right w:type="dxa" w:w="100"/>
            </w:tcMar>
          </w:tcPr>
          <w:p>
            <w:r>
              <w:rPr>
                <w:b w:val="false"/>
                <w:bCs w:val="false"/>
                <w:sz w:val="18"/>
                <w:szCs w:val="18"/>
              </w:rPr>
              <w:t xml:space="preserve">Manage question bank, scripts, word lists, scoring datasets</w:t>
            </w:r>
          </w:p>
        </w:tc>
      </w:tr>
      <w:tr>
        <w:tc>
          <w:tcPr>
            <w:tcW w:type="dxa" w:w="2600"/>
            <w:tcMar>
              <w:top w:type="dxa" w:w="100"/>
              <w:left w:type="dxa" w:w="100"/>
              <w:bottom w:type="dxa" w:w="100"/>
              <w:right w:type="dxa" w:w="100"/>
            </w:tcMar>
          </w:tcPr>
          <w:p>
            <w:r>
              <w:rPr>
                <w:b w:val="false"/>
                <w:bCs w:val="false"/>
                <w:sz w:val="18"/>
                <w:szCs w:val="18"/>
              </w:rPr>
              <w:t xml:space="preserve">Database</w:t>
            </w:r>
          </w:p>
        </w:tc>
        <w:tc>
          <w:tcPr>
            <w:tcW w:type="dxa" w:w="2600"/>
            <w:tcMar>
              <w:top w:type="dxa" w:w="100"/>
              <w:left w:type="dxa" w:w="100"/>
              <w:bottom w:type="dxa" w:w="100"/>
              <w:right w:type="dxa" w:w="100"/>
            </w:tcMar>
          </w:tcPr>
          <w:p>
            <w:r>
              <w:rPr>
                <w:b w:val="false"/>
                <w:bCs w:val="false"/>
                <w:sz w:val="18"/>
                <w:szCs w:val="18"/>
              </w:rPr>
              <w:t xml:space="preserve">SQLite / PostgreSQL</w:t>
            </w:r>
          </w:p>
        </w:tc>
        <w:tc>
          <w:tcPr>
            <w:tcW w:type="dxa" w:w="5400"/>
            <w:tcMar>
              <w:top w:type="dxa" w:w="100"/>
              <w:left w:type="dxa" w:w="100"/>
              <w:bottom w:type="dxa" w:w="100"/>
              <w:right w:type="dxa" w:w="100"/>
            </w:tcMar>
          </w:tcPr>
          <w:p>
            <w:r>
              <w:rPr>
                <w:b w:val="false"/>
                <w:bCs w:val="false"/>
                <w:sz w:val="18"/>
                <w:szCs w:val="18"/>
              </w:rPr>
              <w:t xml:space="preserve">Persist scripts, difficult-word lists, Q&amp;A bank, candidate scores</w:t>
            </w:r>
          </w:p>
        </w:tc>
      </w:tr>
      <w:tr>
        <w:tc>
          <w:tcPr>
            <w:tcW w:type="dxa" w:w="2600"/>
            <w:tcMar>
              <w:top w:type="dxa" w:w="100"/>
              <w:left w:type="dxa" w:w="100"/>
              <w:bottom w:type="dxa" w:w="100"/>
              <w:right w:type="dxa" w:w="100"/>
            </w:tcMar>
          </w:tcPr>
          <w:p>
            <w:r>
              <w:rPr>
                <w:b w:val="false"/>
                <w:bCs w:val="false"/>
                <w:sz w:val="18"/>
                <w:szCs w:val="18"/>
              </w:rPr>
              <w:t xml:space="preserve">Backend / API</w:t>
            </w:r>
          </w:p>
        </w:tc>
        <w:tc>
          <w:tcPr>
            <w:tcW w:type="dxa" w:w="2600"/>
            <w:tcMar>
              <w:top w:type="dxa" w:w="100"/>
              <w:left w:type="dxa" w:w="100"/>
              <w:bottom w:type="dxa" w:w="100"/>
              <w:right w:type="dxa" w:w="100"/>
            </w:tcMar>
          </w:tcPr>
          <w:p>
            <w:r>
              <w:rPr>
                <w:b w:val="false"/>
                <w:bCs w:val="false"/>
                <w:sz w:val="18"/>
                <w:szCs w:val="18"/>
              </w:rPr>
              <w:t xml:space="preserve">Flask or Django (REST API)</w:t>
            </w:r>
          </w:p>
        </w:tc>
        <w:tc>
          <w:tcPr>
            <w:tcW w:type="dxa" w:w="5400"/>
            <w:tcMar>
              <w:top w:type="dxa" w:w="100"/>
              <w:left w:type="dxa" w:w="100"/>
              <w:bottom w:type="dxa" w:w="100"/>
              <w:right w:type="dxa" w:w="100"/>
            </w:tcMar>
          </w:tcPr>
          <w:p>
            <w:r>
              <w:rPr>
                <w:b w:val="false"/>
                <w:bCs w:val="false"/>
                <w:sz w:val="18"/>
                <w:szCs w:val="18"/>
              </w:rPr>
              <w:t xml:space="preserve">Serve UI, manage session flow across the three rounds</w:t>
            </w:r>
          </w:p>
        </w:tc>
      </w:tr>
      <w:tr>
        <w:tc>
          <w:tcPr>
            <w:tcW w:type="dxa" w:w="2600"/>
            <w:tcMar>
              <w:top w:type="dxa" w:w="100"/>
              <w:left w:type="dxa" w:w="100"/>
              <w:bottom w:type="dxa" w:w="100"/>
              <w:right w:type="dxa" w:w="100"/>
            </w:tcMar>
          </w:tcPr>
          <w:p>
            <w:r>
              <w:rPr>
                <w:b w:val="false"/>
                <w:bCs w:val="false"/>
                <w:sz w:val="18"/>
                <w:szCs w:val="18"/>
              </w:rPr>
              <w:t xml:space="preserve">Frontend</w:t>
            </w:r>
          </w:p>
        </w:tc>
        <w:tc>
          <w:tcPr>
            <w:tcW w:type="dxa" w:w="2600"/>
            <w:tcMar>
              <w:top w:type="dxa" w:w="100"/>
              <w:left w:type="dxa" w:w="100"/>
              <w:bottom w:type="dxa" w:w="100"/>
              <w:right w:type="dxa" w:w="100"/>
            </w:tcMar>
          </w:tcPr>
          <w:p>
            <w:r>
              <w:rPr>
                <w:b w:val="false"/>
                <w:bCs w:val="false"/>
                <w:sz w:val="18"/>
                <w:szCs w:val="18"/>
              </w:rPr>
              <w:t xml:space="preserve">HTML5/JS (MediaRecorder API), React (optional)</w:t>
            </w:r>
          </w:p>
        </w:tc>
        <w:tc>
          <w:tcPr>
            <w:tcW w:type="dxa" w:w="5400"/>
            <w:tcMar>
              <w:top w:type="dxa" w:w="100"/>
              <w:left w:type="dxa" w:w="100"/>
              <w:bottom w:type="dxa" w:w="100"/>
              <w:right w:type="dxa" w:w="100"/>
            </w:tcMar>
          </w:tcPr>
          <w:p>
            <w:r>
              <w:rPr>
                <w:b w:val="false"/>
                <w:bCs w:val="false"/>
                <w:sz w:val="18"/>
                <w:szCs w:val="18"/>
              </w:rPr>
              <w:t xml:space="preserve">Display script/word/question, capture audio, show results</w:t>
            </w:r>
          </w:p>
        </w:tc>
      </w:tr>
      <w:tr>
        <w:tc>
          <w:tcPr>
            <w:tcW w:type="dxa" w:w="2600"/>
            <w:tcMar>
              <w:top w:type="dxa" w:w="100"/>
              <w:left w:type="dxa" w:w="100"/>
              <w:bottom w:type="dxa" w:w="100"/>
              <w:right w:type="dxa" w:w="100"/>
            </w:tcMar>
          </w:tcPr>
          <w:p>
            <w:r>
              <w:rPr>
                <w:b w:val="false"/>
                <w:bCs w:val="false"/>
                <w:sz w:val="18"/>
                <w:szCs w:val="18"/>
              </w:rPr>
              <w:t xml:space="preserve">Reporting</w:t>
            </w:r>
          </w:p>
        </w:tc>
        <w:tc>
          <w:tcPr>
            <w:tcW w:type="dxa" w:w="2600"/>
            <w:tcMar>
              <w:top w:type="dxa" w:w="100"/>
              <w:left w:type="dxa" w:w="100"/>
              <w:bottom w:type="dxa" w:w="100"/>
              <w:right w:type="dxa" w:w="100"/>
            </w:tcMar>
          </w:tcPr>
          <w:p>
            <w:r>
              <w:rPr>
                <w:b w:val="false"/>
                <w:bCs w:val="false"/>
                <w:sz w:val="18"/>
                <w:szCs w:val="18"/>
              </w:rPr>
              <w:t xml:space="preserve">pandas, matplotlib, python-docx / reportlab</w:t>
            </w:r>
          </w:p>
        </w:tc>
        <w:tc>
          <w:tcPr>
            <w:tcW w:type="dxa" w:w="5400"/>
            <w:tcMar>
              <w:top w:type="dxa" w:w="100"/>
              <w:left w:type="dxa" w:w="100"/>
              <w:bottom w:type="dxa" w:w="100"/>
              <w:right w:type="dxa" w:w="100"/>
            </w:tcMar>
          </w:tcPr>
          <w:p>
            <w:r>
              <w:rPr>
                <w:b w:val="false"/>
                <w:bCs w:val="false"/>
                <w:sz w:val="18"/>
                <w:szCs w:val="18"/>
              </w:rPr>
              <w:t xml:space="preserve">Generate the per-candidate evaluation report (PDF/Word)</w:t>
            </w:r>
          </w:p>
        </w:tc>
      </w:tr>
      <w:tr>
        <w:tc>
          <w:tcPr>
            <w:tcW w:type="dxa" w:w="2600"/>
            <w:tcMar>
              <w:top w:type="dxa" w:w="100"/>
              <w:left w:type="dxa" w:w="100"/>
              <w:bottom w:type="dxa" w:w="100"/>
              <w:right w:type="dxa" w:w="100"/>
            </w:tcMar>
          </w:tcPr>
          <w:p>
            <w:r>
              <w:rPr>
                <w:b w:val="false"/>
                <w:bCs w:val="false"/>
                <w:sz w:val="18"/>
                <w:szCs w:val="18"/>
              </w:rPr>
              <w:t xml:space="preserve">Model Persistence</w:t>
            </w:r>
          </w:p>
        </w:tc>
        <w:tc>
          <w:tcPr>
            <w:tcW w:type="dxa" w:w="2600"/>
            <w:tcMar>
              <w:top w:type="dxa" w:w="100"/>
              <w:left w:type="dxa" w:w="100"/>
              <w:bottom w:type="dxa" w:w="100"/>
              <w:right w:type="dxa" w:w="100"/>
            </w:tcMar>
          </w:tcPr>
          <w:p>
            <w:r>
              <w:rPr>
                <w:b w:val="false"/>
                <w:bCs w:val="false"/>
                <w:sz w:val="18"/>
                <w:szCs w:val="18"/>
              </w:rPr>
              <w:t xml:space="preserve">joblib / pickle</w:t>
            </w:r>
          </w:p>
        </w:tc>
        <w:tc>
          <w:tcPr>
            <w:tcW w:type="dxa" w:w="5400"/>
            <w:tcMar>
              <w:top w:type="dxa" w:w="100"/>
              <w:left w:type="dxa" w:w="100"/>
              <w:bottom w:type="dxa" w:w="100"/>
              <w:right w:type="dxa" w:w="100"/>
            </w:tcMar>
          </w:tcPr>
          <w:p>
            <w:r>
              <w:rPr>
                <w:b w:val="false"/>
                <w:bCs w:val="false"/>
                <w:sz w:val="18"/>
                <w:szCs w:val="18"/>
              </w:rPr>
              <w:t xml:space="preserve">Save and load trained scikit-learn models (SVM, RF, etc.)</w:t>
            </w:r>
          </w:p>
        </w:tc>
      </w:tr>
    </w:tbl>
    <w:p>
      <w:pPr>
        <w:sectPr>
          <w:pgSz w:w="12240" w:h="15840" w:orient="portrait"/>
          <w:pgMar w:top="1440" w:right="1440" w:bottom="1440" w:left="1440" w:header="708" w:footer="708" w:gutter="0"/>
          <w:pgNumType/>
          <w:docGrid w:linePitch="360"/>
        </w:sectPr>
      </w:pPr>
    </w:p>
    <w:p>
      <w:pPr>
        <w:pStyle w:val="Heading1"/>
        <w:spacing w:after="150" w:before="320"/>
      </w:pPr>
      <w:r>
        <w:t xml:space="preserve">7. Implementation Roadmap</w:t>
      </w:r>
    </w:p>
    <w:p>
      <w:pPr>
        <w:spacing w:after="110"/>
      </w:pPr>
      <w:r>
        <w:rPr>
          <w:sz w:val="22"/>
          <w:szCs w:val="22"/>
        </w:rPr>
        <w:t xml:space="preserve">A suggested ~12-week roadmap to take this from requirements to a deployed pilot.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600"/>
        <w:gridCol w:w="2900"/>
      </w:tblGrid>
      <w:tr>
        <w:trPr>
          <w:tblHeader/>
        </w:trPr>
        <w:tc>
          <w:tcPr>
            <w:tcW w:type="dxa" w:w="900"/>
            <w:shd w:fill="1F4E79" w:val="clear"/>
            <w:tcMar>
              <w:top w:type="dxa" w:w="100"/>
              <w:left w:type="dxa" w:w="100"/>
              <w:bottom w:type="dxa" w:w="100"/>
              <w:right w:type="dxa" w:w="100"/>
            </w:tcMar>
          </w:tcPr>
          <w:p>
            <w:r>
              <w:rPr>
                <w:b/>
                <w:bCs/>
                <w:color w:val="FFFFFF"/>
                <w:sz w:val="18"/>
                <w:szCs w:val="18"/>
              </w:rPr>
              <w:t xml:space="preserve">Phase</w:t>
            </w:r>
          </w:p>
        </w:tc>
        <w:tc>
          <w:tcPr>
            <w:tcW w:type="dxa" w:w="3200"/>
            <w:shd w:fill="1F4E79" w:val="clear"/>
            <w:tcMar>
              <w:top w:type="dxa" w:w="100"/>
              <w:left w:type="dxa" w:w="100"/>
              <w:bottom w:type="dxa" w:w="100"/>
              <w:right w:type="dxa" w:w="100"/>
            </w:tcMar>
          </w:tcPr>
          <w:p>
            <w:r>
              <w:rPr>
                <w:b/>
                <w:bCs/>
                <w:color w:val="FFFFFF"/>
                <w:sz w:val="18"/>
                <w:szCs w:val="18"/>
              </w:rPr>
              <w:t xml:space="preserve">Duration</w:t>
            </w:r>
          </w:p>
        </w:tc>
        <w:tc>
          <w:tcPr>
            <w:tcW w:type="dxa" w:w="4600"/>
            <w:shd w:fill="1F4E79" w:val="clear"/>
            <w:tcMar>
              <w:top w:type="dxa" w:w="100"/>
              <w:left w:type="dxa" w:w="100"/>
              <w:bottom w:type="dxa" w:w="100"/>
              <w:right w:type="dxa" w:w="100"/>
            </w:tcMar>
          </w:tcPr>
          <w:p>
            <w:r>
              <w:rPr>
                <w:b/>
                <w:bCs/>
                <w:color w:val="FFFFFF"/>
                <w:sz w:val="18"/>
                <w:szCs w:val="18"/>
              </w:rPr>
              <w:t xml:space="preserve">Key Activities</w:t>
            </w:r>
          </w:p>
        </w:tc>
        <w:tc>
          <w:tcPr>
            <w:tcW w:type="dxa" w:w="2900"/>
            <w:shd w:fill="1F4E79" w:val="clear"/>
            <w:tcMar>
              <w:top w:type="dxa" w:w="100"/>
              <w:left w:type="dxa" w:w="100"/>
              <w:bottom w:type="dxa" w:w="100"/>
              <w:right w:type="dxa" w:w="100"/>
            </w:tcMar>
          </w:tcPr>
          <w:p>
            <w:r>
              <w:rPr>
                <w:b/>
                <w:bCs/>
                <w:color w:val="FFFFFF"/>
                <w:sz w:val="18"/>
                <w:szCs w:val="18"/>
              </w:rPr>
              <w:t xml:space="preserve">Deliverable</w:t>
            </w:r>
          </w:p>
        </w:tc>
      </w:tr>
      <w:tr>
        <w:tc>
          <w:tcPr>
            <w:tcW w:type="dxa" w:w="900"/>
            <w:tcMar>
              <w:top w:type="dxa" w:w="100"/>
              <w:left w:type="dxa" w:w="100"/>
              <w:bottom w:type="dxa" w:w="100"/>
              <w:right w:type="dxa" w:w="100"/>
            </w:tcMar>
          </w:tcPr>
          <w:p>
            <w:r>
              <w:rPr>
                <w:b w:val="false"/>
                <w:bCs w:val="false"/>
                <w:sz w:val="18"/>
                <w:szCs w:val="18"/>
              </w:rPr>
              <w:t xml:space="preserve">1</w:t>
            </w:r>
          </w:p>
        </w:tc>
        <w:tc>
          <w:tcPr>
            <w:tcW w:type="dxa" w:w="3200"/>
            <w:tcMar>
              <w:top w:type="dxa" w:w="100"/>
              <w:left w:type="dxa" w:w="100"/>
              <w:bottom w:type="dxa" w:w="100"/>
              <w:right w:type="dxa" w:w="100"/>
            </w:tcMar>
          </w:tcPr>
          <w:p>
            <w:r>
              <w:rPr>
                <w:b w:val="false"/>
                <w:bCs w:val="false"/>
                <w:sz w:val="18"/>
                <w:szCs w:val="18"/>
              </w:rPr>
              <w:t xml:space="preserve">Week 1</w:t>
            </w:r>
          </w:p>
        </w:tc>
        <w:tc>
          <w:tcPr>
            <w:tcW w:type="dxa" w:w="4600"/>
            <w:tcMar>
              <w:top w:type="dxa" w:w="100"/>
              <w:left w:type="dxa" w:w="100"/>
              <w:bottom w:type="dxa" w:w="100"/>
              <w:right w:type="dxa" w:w="100"/>
            </w:tcMar>
          </w:tcPr>
          <w:p>
            <w:r>
              <w:rPr>
                <w:b w:val="false"/>
                <w:bCs w:val="false"/>
                <w:sz w:val="18"/>
                <w:szCs w:val="18"/>
              </w:rPr>
              <w:t xml:space="preserve">Requirement finalization; collect reading scripts, difficult-word list (with reference phoneme/IPA), and Q&amp;A bank with reference answers; define scoring rubric and weightage</w:t>
            </w:r>
          </w:p>
        </w:tc>
        <w:tc>
          <w:tcPr>
            <w:tcW w:type="dxa" w:w="2900"/>
            <w:tcMar>
              <w:top w:type="dxa" w:w="100"/>
              <w:left w:type="dxa" w:w="100"/>
              <w:bottom w:type="dxa" w:w="100"/>
              <w:right w:type="dxa" w:w="100"/>
            </w:tcMar>
          </w:tcPr>
          <w:p>
            <w:r>
              <w:rPr>
                <w:b w:val="false"/>
                <w:bCs w:val="false"/>
                <w:sz w:val="18"/>
                <w:szCs w:val="18"/>
              </w:rPr>
              <w:t xml:space="preserve">Finalized dataset (scripts, words, Q&amp;A) + scoring rubric document</w:t>
            </w:r>
          </w:p>
        </w:tc>
      </w:tr>
      <w:tr>
        <w:tc>
          <w:tcPr>
            <w:tcW w:type="dxa" w:w="900"/>
            <w:tcMar>
              <w:top w:type="dxa" w:w="100"/>
              <w:left w:type="dxa" w:w="100"/>
              <w:bottom w:type="dxa" w:w="100"/>
              <w:right w:type="dxa" w:w="100"/>
            </w:tcMar>
          </w:tcPr>
          <w:p>
            <w:r>
              <w:rPr>
                <w:b w:val="false"/>
                <w:bCs w:val="false"/>
                <w:sz w:val="18"/>
                <w:szCs w:val="18"/>
              </w:rPr>
              <w:t xml:space="preserve">2</w:t>
            </w:r>
          </w:p>
        </w:tc>
        <w:tc>
          <w:tcPr>
            <w:tcW w:type="dxa" w:w="3200"/>
            <w:tcMar>
              <w:top w:type="dxa" w:w="100"/>
              <w:left w:type="dxa" w:w="100"/>
              <w:bottom w:type="dxa" w:w="100"/>
              <w:right w:type="dxa" w:w="100"/>
            </w:tcMar>
          </w:tcPr>
          <w:p>
            <w:r>
              <w:rPr>
                <w:b w:val="false"/>
                <w:bCs w:val="false"/>
                <w:sz w:val="18"/>
                <w:szCs w:val="18"/>
              </w:rPr>
              <w:t xml:space="preserve">Week 2</w:t>
            </w:r>
          </w:p>
        </w:tc>
        <w:tc>
          <w:tcPr>
            <w:tcW w:type="dxa" w:w="4600"/>
            <w:tcMar>
              <w:top w:type="dxa" w:w="100"/>
              <w:left w:type="dxa" w:w="100"/>
              <w:bottom w:type="dxa" w:w="100"/>
              <w:right w:type="dxa" w:w="100"/>
            </w:tcMar>
          </w:tcPr>
          <w:p>
            <w:r>
              <w:rPr>
                <w:b w:val="false"/>
                <w:bCs w:val="false"/>
                <w:sz w:val="18"/>
                <w:szCs w:val="18"/>
              </w:rPr>
              <w:t xml:space="preserve">Set up audio capture (browser MediaRecorder / PyAudio); build pre-processing pipeline (resampling, noise reduction, VAD)</w:t>
            </w:r>
          </w:p>
        </w:tc>
        <w:tc>
          <w:tcPr>
            <w:tcW w:type="dxa" w:w="2900"/>
            <w:tcMar>
              <w:top w:type="dxa" w:w="100"/>
              <w:left w:type="dxa" w:w="100"/>
              <w:bottom w:type="dxa" w:w="100"/>
              <w:right w:type="dxa" w:w="100"/>
            </w:tcMar>
          </w:tcPr>
          <w:p>
            <w:r>
              <w:rPr>
                <w:b w:val="false"/>
                <w:bCs w:val="false"/>
                <w:sz w:val="18"/>
                <w:szCs w:val="18"/>
              </w:rPr>
              <w:t xml:space="preserve">Working audio-recording module producing clean WAV files</w:t>
            </w:r>
          </w:p>
        </w:tc>
      </w:tr>
      <w:tr>
        <w:tc>
          <w:tcPr>
            <w:tcW w:type="dxa" w:w="900"/>
            <w:tcMar>
              <w:top w:type="dxa" w:w="100"/>
              <w:left w:type="dxa" w:w="100"/>
              <w:bottom w:type="dxa" w:w="100"/>
              <w:right w:type="dxa" w:w="100"/>
            </w:tcMar>
          </w:tcPr>
          <w:p>
            <w:r>
              <w:rPr>
                <w:b w:val="false"/>
                <w:bCs w:val="false"/>
                <w:sz w:val="18"/>
                <w:szCs w:val="18"/>
              </w:rPr>
              <w:t xml:space="preserve">3</w:t>
            </w:r>
          </w:p>
        </w:tc>
        <w:tc>
          <w:tcPr>
            <w:tcW w:type="dxa" w:w="3200"/>
            <w:tcMar>
              <w:top w:type="dxa" w:w="100"/>
              <w:left w:type="dxa" w:w="100"/>
              <w:bottom w:type="dxa" w:w="100"/>
              <w:right w:type="dxa" w:w="100"/>
            </w:tcMar>
          </w:tcPr>
          <w:p>
            <w:r>
              <w:rPr>
                <w:b w:val="false"/>
                <w:bCs w:val="false"/>
                <w:sz w:val="18"/>
                <w:szCs w:val="18"/>
              </w:rPr>
              <w:t xml:space="preserve">Weeks 3-4</w:t>
            </w:r>
          </w:p>
        </w:tc>
        <w:tc>
          <w:tcPr>
            <w:tcW w:type="dxa" w:w="4600"/>
            <w:tcMar>
              <w:top w:type="dxa" w:w="100"/>
              <w:left w:type="dxa" w:w="100"/>
              <w:bottom w:type="dxa" w:w="100"/>
              <w:right w:type="dxa" w:w="100"/>
            </w:tcMar>
          </w:tcPr>
          <w:p>
            <w:r>
              <w:rPr>
                <w:b w:val="false"/>
                <w:bCs w:val="false"/>
                <w:sz w:val="18"/>
                <w:szCs w:val="18"/>
              </w:rPr>
              <w:t xml:space="preserve">Install &amp; configure classical ASR (CMU Sphinx / Kaldi GMM-HMM) and Montreal Forced Aligner; test transcription and phoneme alignment accuracy on sample recordings</w:t>
            </w:r>
          </w:p>
        </w:tc>
        <w:tc>
          <w:tcPr>
            <w:tcW w:type="dxa" w:w="2900"/>
            <w:tcMar>
              <w:top w:type="dxa" w:w="100"/>
              <w:left w:type="dxa" w:w="100"/>
              <w:bottom w:type="dxa" w:w="100"/>
              <w:right w:type="dxa" w:w="100"/>
            </w:tcMar>
          </w:tcPr>
          <w:p>
            <w:r>
              <w:rPr>
                <w:b w:val="false"/>
                <w:bCs w:val="false"/>
                <w:sz w:val="18"/>
                <w:szCs w:val="18"/>
              </w:rPr>
              <w:t xml:space="preserve">ASR + forced-alignment pipeline producing transcript and phoneme timings</w:t>
            </w:r>
          </w:p>
        </w:tc>
      </w:tr>
      <w:tr>
        <w:tc>
          <w:tcPr>
            <w:tcW w:type="dxa" w:w="900"/>
            <w:tcMar>
              <w:top w:type="dxa" w:w="100"/>
              <w:left w:type="dxa" w:w="100"/>
              <w:bottom w:type="dxa" w:w="100"/>
              <w:right w:type="dxa" w:w="100"/>
            </w:tcMar>
          </w:tcPr>
          <w:p>
            <w:r>
              <w:rPr>
                <w:b w:val="false"/>
                <w:bCs w:val="false"/>
                <w:sz w:val="18"/>
                <w:szCs w:val="18"/>
              </w:rPr>
              <w:t xml:space="preserve">4</w:t>
            </w:r>
          </w:p>
        </w:tc>
        <w:tc>
          <w:tcPr>
            <w:tcW w:type="dxa" w:w="3200"/>
            <w:tcMar>
              <w:top w:type="dxa" w:w="100"/>
              <w:left w:type="dxa" w:w="100"/>
              <w:bottom w:type="dxa" w:w="100"/>
              <w:right w:type="dxa" w:w="100"/>
            </w:tcMar>
          </w:tcPr>
          <w:p>
            <w:r>
              <w:rPr>
                <w:b w:val="false"/>
                <w:bCs w:val="false"/>
                <w:sz w:val="18"/>
                <w:szCs w:val="18"/>
              </w:rPr>
              <w:t xml:space="preserve">Week 5</w:t>
            </w:r>
          </w:p>
        </w:tc>
        <w:tc>
          <w:tcPr>
            <w:tcW w:type="dxa" w:w="4600"/>
            <w:tcMar>
              <w:top w:type="dxa" w:w="100"/>
              <w:left w:type="dxa" w:w="100"/>
              <w:bottom w:type="dxa" w:w="100"/>
              <w:right w:type="dxa" w:w="100"/>
            </w:tcMar>
          </w:tcPr>
          <w:p>
            <w:r>
              <w:rPr>
                <w:b w:val="false"/>
                <w:bCs w:val="false"/>
                <w:sz w:val="18"/>
                <w:szCs w:val="18"/>
              </w:rPr>
              <w:t xml:space="preserve">Build Round 1 engine: WER/Levenshtein-based accuracy scoring + fluency features (speech rate, pause ratio, pitch variance) combined into a fluency score</w:t>
            </w:r>
          </w:p>
        </w:tc>
        <w:tc>
          <w:tcPr>
            <w:tcW w:type="dxa" w:w="2900"/>
            <w:tcMar>
              <w:top w:type="dxa" w:w="100"/>
              <w:left w:type="dxa" w:w="100"/>
              <w:bottom w:type="dxa" w:w="100"/>
              <w:right w:type="dxa" w:w="100"/>
            </w:tcMar>
          </w:tcPr>
          <w:p>
            <w:r>
              <w:rPr>
                <w:b w:val="false"/>
                <w:bCs w:val="false"/>
                <w:sz w:val="18"/>
                <w:szCs w:val="18"/>
              </w:rPr>
              <w:t xml:space="preserve">Round 1 scoring module with test results on sample recordings</w:t>
            </w:r>
          </w:p>
        </w:tc>
      </w:tr>
      <w:tr>
        <w:tc>
          <w:tcPr>
            <w:tcW w:type="dxa" w:w="900"/>
            <w:tcMar>
              <w:top w:type="dxa" w:w="100"/>
              <w:left w:type="dxa" w:w="100"/>
              <w:bottom w:type="dxa" w:w="100"/>
              <w:right w:type="dxa" w:w="100"/>
            </w:tcMar>
          </w:tcPr>
          <w:p>
            <w:r>
              <w:rPr>
                <w:b w:val="false"/>
                <w:bCs w:val="false"/>
                <w:sz w:val="18"/>
                <w:szCs w:val="18"/>
              </w:rPr>
              <w:t xml:space="preserve">5</w:t>
            </w:r>
          </w:p>
        </w:tc>
        <w:tc>
          <w:tcPr>
            <w:tcW w:type="dxa" w:w="3200"/>
            <w:tcMar>
              <w:top w:type="dxa" w:w="100"/>
              <w:left w:type="dxa" w:w="100"/>
              <w:bottom w:type="dxa" w:w="100"/>
              <w:right w:type="dxa" w:w="100"/>
            </w:tcMar>
          </w:tcPr>
          <w:p>
            <w:r>
              <w:rPr>
                <w:b w:val="false"/>
                <w:bCs w:val="false"/>
                <w:sz w:val="18"/>
                <w:szCs w:val="18"/>
              </w:rPr>
              <w:t xml:space="preserve">Week 6</w:t>
            </w:r>
          </w:p>
        </w:tc>
        <w:tc>
          <w:tcPr>
            <w:tcW w:type="dxa" w:w="4600"/>
            <w:tcMar>
              <w:top w:type="dxa" w:w="100"/>
              <w:left w:type="dxa" w:w="100"/>
              <w:bottom w:type="dxa" w:w="100"/>
              <w:right w:type="dxa" w:w="100"/>
            </w:tcMar>
          </w:tcPr>
          <w:p>
            <w:r>
              <w:rPr>
                <w:b w:val="false"/>
                <w:bCs w:val="false"/>
                <w:sz w:val="18"/>
                <w:szCs w:val="18"/>
              </w:rPr>
              <w:t xml:space="preserve">Build Round 2 engine: Goodness-of-Pronunciation (GOP) scoring from HMM likelihoods; train SVM/Random-Forest classifier on labeled correct/incorrect pronunciation samples</w:t>
            </w:r>
          </w:p>
        </w:tc>
        <w:tc>
          <w:tcPr>
            <w:tcW w:type="dxa" w:w="2900"/>
            <w:tcMar>
              <w:top w:type="dxa" w:w="100"/>
              <w:left w:type="dxa" w:w="100"/>
              <w:bottom w:type="dxa" w:w="100"/>
              <w:right w:type="dxa" w:w="100"/>
            </w:tcMar>
          </w:tcPr>
          <w:p>
            <w:r>
              <w:rPr>
                <w:b w:val="false"/>
                <w:bCs w:val="false"/>
                <w:sz w:val="18"/>
                <w:szCs w:val="18"/>
              </w:rPr>
              <w:t xml:space="preserve">Round 2 pronunciation-scoring module + trained classifier</w:t>
            </w:r>
          </w:p>
        </w:tc>
      </w:tr>
      <w:tr>
        <w:tc>
          <w:tcPr>
            <w:tcW w:type="dxa" w:w="900"/>
            <w:tcMar>
              <w:top w:type="dxa" w:w="100"/>
              <w:left w:type="dxa" w:w="100"/>
              <w:bottom w:type="dxa" w:w="100"/>
              <w:right w:type="dxa" w:w="100"/>
            </w:tcMar>
          </w:tcPr>
          <w:p>
            <w:r>
              <w:rPr>
                <w:b w:val="false"/>
                <w:bCs w:val="false"/>
                <w:sz w:val="18"/>
                <w:szCs w:val="18"/>
              </w:rPr>
              <w:t xml:space="preserve">6</w:t>
            </w:r>
          </w:p>
        </w:tc>
        <w:tc>
          <w:tcPr>
            <w:tcW w:type="dxa" w:w="3200"/>
            <w:tcMar>
              <w:top w:type="dxa" w:w="100"/>
              <w:left w:type="dxa" w:w="100"/>
              <w:bottom w:type="dxa" w:w="100"/>
              <w:right w:type="dxa" w:w="100"/>
            </w:tcMar>
          </w:tcPr>
          <w:p>
            <w:r>
              <w:rPr>
                <w:b w:val="false"/>
                <w:bCs w:val="false"/>
                <w:sz w:val="18"/>
                <w:szCs w:val="18"/>
              </w:rPr>
              <w:t xml:space="preserve">Week 7</w:t>
            </w:r>
          </w:p>
        </w:tc>
        <w:tc>
          <w:tcPr>
            <w:tcW w:type="dxa" w:w="4600"/>
            <w:tcMar>
              <w:top w:type="dxa" w:w="100"/>
              <w:left w:type="dxa" w:w="100"/>
              <w:bottom w:type="dxa" w:w="100"/>
              <w:right w:type="dxa" w:w="100"/>
            </w:tcMar>
          </w:tcPr>
          <w:p>
            <w:r>
              <w:rPr>
                <w:b w:val="false"/>
                <w:bCs w:val="false"/>
                <w:sz w:val="18"/>
                <w:szCs w:val="18"/>
              </w:rPr>
              <w:t xml:space="preserve">Build Round 3 engine: text normalization (NLTK), TF-IDF + cosine similarity, WordNet synonym expansion, fuzzy matching; calibrate similarity threshold for correct/incorrect answers</w:t>
            </w:r>
          </w:p>
        </w:tc>
        <w:tc>
          <w:tcPr>
            <w:tcW w:type="dxa" w:w="2900"/>
            <w:tcMar>
              <w:top w:type="dxa" w:w="100"/>
              <w:left w:type="dxa" w:w="100"/>
              <w:bottom w:type="dxa" w:w="100"/>
              <w:right w:type="dxa" w:w="100"/>
            </w:tcMar>
          </w:tcPr>
          <w:p>
            <w:r>
              <w:rPr>
                <w:b w:val="false"/>
                <w:bCs w:val="false"/>
                <w:sz w:val="18"/>
                <w:szCs w:val="18"/>
              </w:rPr>
              <w:t xml:space="preserve">Round 3 answer-evaluation module</w:t>
            </w:r>
          </w:p>
        </w:tc>
      </w:tr>
      <w:tr>
        <w:tc>
          <w:tcPr>
            <w:tcW w:type="dxa" w:w="900"/>
            <w:tcMar>
              <w:top w:type="dxa" w:w="100"/>
              <w:left w:type="dxa" w:w="100"/>
              <w:bottom w:type="dxa" w:w="100"/>
              <w:right w:type="dxa" w:w="100"/>
            </w:tcMar>
          </w:tcPr>
          <w:p>
            <w:r>
              <w:rPr>
                <w:b w:val="false"/>
                <w:bCs w:val="false"/>
                <w:sz w:val="18"/>
                <w:szCs w:val="18"/>
              </w:rPr>
              <w:t xml:space="preserve">7</w:t>
            </w:r>
          </w:p>
        </w:tc>
        <w:tc>
          <w:tcPr>
            <w:tcW w:type="dxa" w:w="3200"/>
            <w:tcMar>
              <w:top w:type="dxa" w:w="100"/>
              <w:left w:type="dxa" w:w="100"/>
              <w:bottom w:type="dxa" w:w="100"/>
              <w:right w:type="dxa" w:w="100"/>
            </w:tcMar>
          </w:tcPr>
          <w:p>
            <w:r>
              <w:rPr>
                <w:b w:val="false"/>
                <w:bCs w:val="false"/>
                <w:sz w:val="18"/>
                <w:szCs w:val="18"/>
              </w:rPr>
              <w:t xml:space="preserve">Week 8</w:t>
            </w:r>
          </w:p>
        </w:tc>
        <w:tc>
          <w:tcPr>
            <w:tcW w:type="dxa" w:w="4600"/>
            <w:tcMar>
              <w:top w:type="dxa" w:w="100"/>
              <w:left w:type="dxa" w:w="100"/>
              <w:bottom w:type="dxa" w:w="100"/>
              <w:right w:type="dxa" w:w="100"/>
            </w:tcMar>
          </w:tcPr>
          <w:p>
            <w:r>
              <w:rPr>
                <w:b w:val="false"/>
                <w:bCs w:val="false"/>
                <w:sz w:val="18"/>
                <w:szCs w:val="18"/>
              </w:rPr>
              <w:t xml:space="preserve">Build the weighted scoring/aggregation engine combining Round 1-3 scores; design DB schema and integrate with backend (Flask/Django)</w:t>
            </w:r>
          </w:p>
        </w:tc>
        <w:tc>
          <w:tcPr>
            <w:tcW w:type="dxa" w:w="2900"/>
            <w:tcMar>
              <w:top w:type="dxa" w:w="100"/>
              <w:left w:type="dxa" w:w="100"/>
              <w:bottom w:type="dxa" w:w="100"/>
              <w:right w:type="dxa" w:w="100"/>
            </w:tcMar>
          </w:tcPr>
          <w:p>
            <w:r>
              <w:rPr>
                <w:b w:val="false"/>
                <w:bCs w:val="false"/>
                <w:sz w:val="18"/>
                <w:szCs w:val="18"/>
              </w:rPr>
              <w:t xml:space="preserve">End-to-end backend with score aggregation and DB persistence</w:t>
            </w:r>
          </w:p>
        </w:tc>
      </w:tr>
      <w:tr>
        <w:tc>
          <w:tcPr>
            <w:tcW w:type="dxa" w:w="900"/>
            <w:tcMar>
              <w:top w:type="dxa" w:w="100"/>
              <w:left w:type="dxa" w:w="100"/>
              <w:bottom w:type="dxa" w:w="100"/>
              <w:right w:type="dxa" w:w="100"/>
            </w:tcMar>
          </w:tcPr>
          <w:p>
            <w:r>
              <w:rPr>
                <w:b w:val="false"/>
                <w:bCs w:val="false"/>
                <w:sz w:val="18"/>
                <w:szCs w:val="18"/>
              </w:rPr>
              <w:t xml:space="preserve">8</w:t>
            </w:r>
          </w:p>
        </w:tc>
        <w:tc>
          <w:tcPr>
            <w:tcW w:type="dxa" w:w="3200"/>
            <w:tcMar>
              <w:top w:type="dxa" w:w="100"/>
              <w:left w:type="dxa" w:w="100"/>
              <w:bottom w:type="dxa" w:w="100"/>
              <w:right w:type="dxa" w:w="100"/>
            </w:tcMar>
          </w:tcPr>
          <w:p>
            <w:r>
              <w:rPr>
                <w:b w:val="false"/>
                <w:bCs w:val="false"/>
                <w:sz w:val="18"/>
                <w:szCs w:val="18"/>
              </w:rPr>
              <w:t xml:space="preserve">Week 9</w:t>
            </w:r>
          </w:p>
        </w:tc>
        <w:tc>
          <w:tcPr>
            <w:tcW w:type="dxa" w:w="4600"/>
            <w:tcMar>
              <w:top w:type="dxa" w:w="100"/>
              <w:left w:type="dxa" w:w="100"/>
              <w:bottom w:type="dxa" w:w="100"/>
              <w:right w:type="dxa" w:w="100"/>
            </w:tcMar>
          </w:tcPr>
          <w:p>
            <w:r>
              <w:rPr>
                <w:b w:val="false"/>
                <w:bCs w:val="false"/>
                <w:sz w:val="18"/>
                <w:szCs w:val="18"/>
              </w:rPr>
              <w:t xml:space="preserve">Build frontend flow (script/word/question display, recording controls, round transitions) and connect to backend APIs</w:t>
            </w:r>
          </w:p>
        </w:tc>
        <w:tc>
          <w:tcPr>
            <w:tcW w:type="dxa" w:w="2900"/>
            <w:tcMar>
              <w:top w:type="dxa" w:w="100"/>
              <w:left w:type="dxa" w:w="100"/>
              <w:bottom w:type="dxa" w:w="100"/>
              <w:right w:type="dxa" w:w="100"/>
            </w:tcMar>
          </w:tcPr>
          <w:p>
            <w:r>
              <w:rPr>
                <w:b w:val="false"/>
                <w:bCs w:val="false"/>
                <w:sz w:val="18"/>
                <w:szCs w:val="18"/>
              </w:rPr>
              <w:t xml:space="preserve">Functional web application covering all 3 rounds</w:t>
            </w:r>
          </w:p>
        </w:tc>
      </w:tr>
      <w:tr>
        <w:tc>
          <w:tcPr>
            <w:tcW w:type="dxa" w:w="900"/>
            <w:tcMar>
              <w:top w:type="dxa" w:w="100"/>
              <w:left w:type="dxa" w:w="100"/>
              <w:bottom w:type="dxa" w:w="100"/>
              <w:right w:type="dxa" w:w="100"/>
            </w:tcMar>
          </w:tcPr>
          <w:p>
            <w:r>
              <w:rPr>
                <w:b w:val="false"/>
                <w:bCs w:val="false"/>
                <w:sz w:val="18"/>
                <w:szCs w:val="18"/>
              </w:rPr>
              <w:t xml:space="preserve">9</w:t>
            </w:r>
          </w:p>
        </w:tc>
        <w:tc>
          <w:tcPr>
            <w:tcW w:type="dxa" w:w="3200"/>
            <w:tcMar>
              <w:top w:type="dxa" w:w="100"/>
              <w:left w:type="dxa" w:w="100"/>
              <w:bottom w:type="dxa" w:w="100"/>
              <w:right w:type="dxa" w:w="100"/>
            </w:tcMar>
          </w:tcPr>
          <w:p>
            <w:r>
              <w:rPr>
                <w:b w:val="false"/>
                <w:bCs w:val="false"/>
                <w:sz w:val="18"/>
                <w:szCs w:val="18"/>
              </w:rPr>
              <w:t xml:space="preserve">Week 10</w:t>
            </w:r>
          </w:p>
        </w:tc>
        <w:tc>
          <w:tcPr>
            <w:tcW w:type="dxa" w:w="4600"/>
            <w:tcMar>
              <w:top w:type="dxa" w:w="100"/>
              <w:left w:type="dxa" w:w="100"/>
              <w:bottom w:type="dxa" w:w="100"/>
              <w:right w:type="dxa" w:w="100"/>
            </w:tcMar>
          </w:tcPr>
          <w:p>
            <w:r>
              <w:rPr>
                <w:b w:val="false"/>
                <w:bCs w:val="false"/>
                <w:sz w:val="18"/>
                <w:szCs w:val="18"/>
              </w:rPr>
              <w:t xml:space="preserve">Pilot testing with sample students; collect feedback; calibrate thresholds and model weights; generate evaluation report output</w:t>
            </w:r>
          </w:p>
        </w:tc>
        <w:tc>
          <w:tcPr>
            <w:tcW w:type="dxa" w:w="2900"/>
            <w:tcMar>
              <w:top w:type="dxa" w:w="100"/>
              <w:left w:type="dxa" w:w="100"/>
              <w:bottom w:type="dxa" w:w="100"/>
              <w:right w:type="dxa" w:w="100"/>
            </w:tcMar>
          </w:tcPr>
          <w:p>
            <w:r>
              <w:rPr>
                <w:b w:val="false"/>
                <w:bCs w:val="false"/>
                <w:sz w:val="18"/>
                <w:szCs w:val="18"/>
              </w:rPr>
              <w:t xml:space="preserve">Validated system + sample candidate reports</w:t>
            </w:r>
          </w:p>
        </w:tc>
      </w:tr>
      <w:tr>
        <w:tc>
          <w:tcPr>
            <w:tcW w:type="dxa" w:w="900"/>
            <w:tcMar>
              <w:top w:type="dxa" w:w="100"/>
              <w:left w:type="dxa" w:w="100"/>
              <w:bottom w:type="dxa" w:w="100"/>
              <w:right w:type="dxa" w:w="100"/>
            </w:tcMar>
          </w:tcPr>
          <w:p>
            <w:r>
              <w:rPr>
                <w:b w:val="false"/>
                <w:bCs w:val="false"/>
                <w:sz w:val="18"/>
                <w:szCs w:val="18"/>
              </w:rPr>
              <w:t xml:space="preserve">10</w:t>
            </w:r>
          </w:p>
        </w:tc>
        <w:tc>
          <w:tcPr>
            <w:tcW w:type="dxa" w:w="3200"/>
            <w:tcMar>
              <w:top w:type="dxa" w:w="100"/>
              <w:left w:type="dxa" w:w="100"/>
              <w:bottom w:type="dxa" w:w="100"/>
              <w:right w:type="dxa" w:w="100"/>
            </w:tcMar>
          </w:tcPr>
          <w:p>
            <w:r>
              <w:rPr>
                <w:b w:val="false"/>
                <w:bCs w:val="false"/>
                <w:sz w:val="18"/>
                <w:szCs w:val="18"/>
              </w:rPr>
              <w:t xml:space="preserve">Week 11-12</w:t>
            </w:r>
          </w:p>
        </w:tc>
        <w:tc>
          <w:tcPr>
            <w:tcW w:type="dxa" w:w="4600"/>
            <w:tcMar>
              <w:top w:type="dxa" w:w="100"/>
              <w:left w:type="dxa" w:w="100"/>
              <w:bottom w:type="dxa" w:w="100"/>
              <w:right w:type="dxa" w:w="100"/>
            </w:tcMar>
          </w:tcPr>
          <w:p>
            <w:r>
              <w:rPr>
                <w:b w:val="false"/>
                <w:bCs w:val="false"/>
                <w:sz w:val="18"/>
                <w:szCs w:val="18"/>
              </w:rPr>
              <w:t xml:space="preserve">Bug fixing, performance tuning, documentation, and deployment (on-prem or cloud VM)</w:t>
            </w:r>
          </w:p>
        </w:tc>
        <w:tc>
          <w:tcPr>
            <w:tcW w:type="dxa" w:w="2900"/>
            <w:tcMar>
              <w:top w:type="dxa" w:w="100"/>
              <w:left w:type="dxa" w:w="100"/>
              <w:bottom w:type="dxa" w:w="100"/>
              <w:right w:type="dxa" w:w="100"/>
            </w:tcMar>
          </w:tcPr>
          <w:p>
            <w:r>
              <w:rPr>
                <w:b w:val="false"/>
                <w:bCs w:val="false"/>
                <w:sz w:val="18"/>
                <w:szCs w:val="18"/>
              </w:rPr>
              <w:t xml:space="preserve">Deployed, documented system ready for use</w:t>
            </w:r>
          </w:p>
        </w:tc>
      </w:tr>
    </w:tbl>
    <w:p>
      <w:pPr>
        <w:sectPr>
          <w:pgSz w:w="15840" w:h="12240" w:orient="portrait"/>
          <w:pgMar w:top="1440" w:right="1440" w:bottom="1440" w:left="1440" w:header="708" w:footer="708" w:gutter="0"/>
          <w:pgNumType/>
          <w:docGrid w:linePitch="360"/>
        </w:sectPr>
      </w:pPr>
    </w:p>
    <w:p>
      <w:pPr>
        <w:pStyle w:val="Heading1"/>
        <w:spacing w:after="150" w:before="320"/>
      </w:pPr>
      <w:r>
        <w:t xml:space="preserve">8. Evaluation Metrics &amp; Validation</w:t>
      </w:r>
    </w:p>
    <w:p>
      <w:pPr>
        <w:pStyle w:val="ListParagraph"/>
        <w:numPr>
          <w:ilvl w:val="0"/>
          <w:numId w:val="1"/>
        </w:numPr>
        <w:spacing w:after="50"/>
      </w:pPr>
      <w:r>
        <w:rPr>
          <w:sz w:val="22"/>
          <w:szCs w:val="22"/>
        </w:rPr>
        <w:t xml:space="preserve">Round 1: Word Error Rate (WER), reading-accuracy %, correlation of fluency score with human raters.</w:t>
      </w:r>
    </w:p>
    <w:p>
      <w:pPr>
        <w:pStyle w:val="ListParagraph"/>
        <w:numPr>
          <w:ilvl w:val="0"/>
          <w:numId w:val="1"/>
        </w:numPr>
        <w:spacing w:after="50"/>
      </w:pPr>
      <w:r>
        <w:rPr>
          <w:sz w:val="22"/>
          <w:szCs w:val="22"/>
        </w:rPr>
        <w:t xml:space="preserve">Round 2: Phoneme-level classifier accuracy/F1-score against human-labeled pronunciation data; correlation of GOP score with expert pronunciation ratings.</w:t>
      </w:r>
    </w:p>
    <w:p>
      <w:pPr>
        <w:pStyle w:val="ListParagraph"/>
        <w:numPr>
          <w:ilvl w:val="0"/>
          <w:numId w:val="1"/>
        </w:numPr>
        <w:spacing w:after="50"/>
      </w:pPr>
      <w:r>
        <w:rPr>
          <w:sz w:val="22"/>
          <w:szCs w:val="22"/>
        </w:rPr>
        <w:t xml:space="preserve">Round 3: Precision/Recall of the correct-vs-incorrect answer classification against human-graded answers; false-positive rate on off-topic answers.</w:t>
      </w:r>
    </w:p>
    <w:p>
      <w:pPr>
        <w:pStyle w:val="ListParagraph"/>
        <w:numPr>
          <w:ilvl w:val="0"/>
          <w:numId w:val="1"/>
        </w:numPr>
        <w:spacing w:after="50"/>
      </w:pPr>
      <w:r>
        <w:rPr>
          <w:sz w:val="22"/>
          <w:szCs w:val="22"/>
        </w:rPr>
        <w:t xml:space="preserve">System-level: Inter-rater agreement between the automated score and human interviewer scores (e.g., Pearson/Spearman correlation) on a validation set.</w:t>
      </w:r>
    </w:p>
    <w:p>
      <w:pPr>
        <w:pStyle w:val="Heading1"/>
        <w:spacing w:after="150" w:before="320"/>
      </w:pPr>
      <w:r>
        <w:t xml:space="preserve">9. Limitations &amp; Future Enhancements</w:t>
      </w:r>
    </w:p>
    <w:p>
      <w:pPr>
        <w:pStyle w:val="ListParagraph"/>
        <w:numPr>
          <w:ilvl w:val="0"/>
          <w:numId w:val="1"/>
        </w:numPr>
        <w:spacing w:after="50"/>
      </w:pPr>
      <w:r>
        <w:rPr>
          <w:sz w:val="22"/>
          <w:szCs w:val="22"/>
        </w:rPr>
        <w:t xml:space="preserve">Classical GMM-HMM ASR is less robust to accents/noise than modern neural ASR - mitigate with a well-tuned language model restricted to the known script/word/answer vocabulary.</w:t>
      </w:r>
    </w:p>
    <w:p>
      <w:pPr>
        <w:pStyle w:val="ListParagraph"/>
        <w:numPr>
          <w:ilvl w:val="0"/>
          <w:numId w:val="1"/>
        </w:numPr>
        <w:spacing w:after="50"/>
      </w:pPr>
      <w:r>
        <w:rPr>
          <w:sz w:val="22"/>
          <w:szCs w:val="22"/>
        </w:rPr>
        <w:t xml:space="preserve">TF-IDF/WordNet-based answer matching may miss paraphrases with very different wording - mitigate by allowing multiple reference-answer variants and key-concept keyword lists per question.</w:t>
      </w:r>
    </w:p>
    <w:p>
      <w:pPr>
        <w:pStyle w:val="ListParagraph"/>
        <w:numPr>
          <w:ilvl w:val="0"/>
          <w:numId w:val="1"/>
        </w:numPr>
        <w:spacing w:after="50"/>
      </w:pPr>
      <w:r>
        <w:rPr>
          <w:sz w:val="22"/>
          <w:szCs w:val="22"/>
        </w:rPr>
        <w:t xml:space="preserve">Future enhancement (outside current AI-free constraint): once permitted, an optional neural ASR or embedding-based similarity module could be added as a plug-in without changing the overall architecture.</w:t>
      </w:r>
    </w:p>
    <w:p>
      <w:pPr>
        <w:pStyle w:val="ListParagraph"/>
        <w:numPr>
          <w:ilvl w:val="0"/>
          <w:numId w:val="1"/>
        </w:numPr>
        <w:spacing w:after="50"/>
      </w:pPr>
      <w:r>
        <w:rPr>
          <w:sz w:val="22"/>
          <w:szCs w:val="22"/>
        </w:rPr>
        <w:t xml:space="preserve">Continuous recalibration of classifier thresholds as more labeled candidate data becomes available.</w:t>
      </w:r>
    </w:p>
    <w:p>
      <w:pPr>
        <w:pStyle w:val="Heading1"/>
        <w:spacing w:after="150" w:before="320"/>
      </w:pPr>
      <w:r>
        <w:t xml:space="preserve">10. Conclusion</w:t>
      </w:r>
    </w:p>
    <w:p>
      <w:pPr>
        <w:spacing w:after="110"/>
      </w:pPr>
      <w:r>
        <w:rPr>
          <w:sz w:val="22"/>
          <w:szCs w:val="22"/>
        </w:rPr>
        <w:t xml:space="preserve">This blueprint defines a fully explainable, classical ML/DSP-based pipeline for automated reading, pronunciation, and spoken-answer evaluation, avoiding any generative AI or deep-learning foundation models. The modular architecture allows each round's engine to be developed and validated independently, and the roadmap provides a practical week-by-week path from data collection to a deployed pilot.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f6abff18169e7193cb28ed2b05d73804638d6a.png"/><Relationship Id="rId8" Type="http://schemas.openxmlformats.org/officeDocument/2006/relationships/image" Target="media/c2be4a62fe692c8d57073553fe9157b797e7194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2026-07-17T11:28:55.651Z</dcterms:created>
  <dcterms:modified xsi:type="dcterms:W3CDTF">2026-07-17T11:28:55.665Z</dcterms:modified>
</cp:coreProperties>
</file>

<file path=docProps/custom.xml><?xml version="1.0" encoding="utf-8"?>
<Properties xmlns="http://schemas.openxmlformats.org/officeDocument/2006/custom-properties" xmlns:vt="http://schemas.openxmlformats.org/officeDocument/2006/docPropsVTypes"/>
</file>