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EC2E" w14:textId="77777777" w:rsidR="00356FED" w:rsidRDefault="00356FED" w:rsidP="00356FED">
      <w:pPr>
        <w:pStyle w:val="Title"/>
        <w:jc w:val="center"/>
      </w:pPr>
      <w:proofErr w:type="spellStart"/>
      <w:r>
        <w:t>AbsincGroup</w:t>
      </w:r>
      <w:proofErr w:type="spellEnd"/>
      <w:r>
        <w:t xml:space="preserve"> Content</w:t>
      </w:r>
    </w:p>
    <w:p w14:paraId="2D008AD0" w14:textId="77777777" w:rsidR="00356FED" w:rsidRPr="00356FED" w:rsidRDefault="00356FED" w:rsidP="00356FED"/>
    <w:p w14:paraId="08DA1FD6" w14:textId="77777777" w:rsidR="00356FED" w:rsidRDefault="00356FED" w:rsidP="00356FED">
      <w:r>
        <w:t>SERVICES PAGE: OVERVIEW &amp; SHORT CONTENT</w:t>
      </w:r>
    </w:p>
    <w:p w14:paraId="33041927" w14:textId="77777777" w:rsidR="00356FED" w:rsidRDefault="00356FED" w:rsidP="00356FED">
      <w:r>
        <w:t>Regulatory Compliance &amp; Remediation</w:t>
      </w:r>
    </w:p>
    <w:p w14:paraId="3F45C0CA" w14:textId="77777777" w:rsidR="00356FED" w:rsidRDefault="00356FED" w:rsidP="00356FED">
      <w:r>
        <w:t>FDA 483s, Warning Letters &amp; Consent Decree Support</w:t>
      </w:r>
    </w:p>
    <w:p w14:paraId="7201D421" w14:textId="77777777" w:rsidR="00356FED" w:rsidRDefault="00356FED" w:rsidP="00356FED">
      <w:r>
        <w:t>We offer rapid-response remediation strategies for FDA enforcement actions, backed by proven expertise in root cause analysis, CAPA, and regulatory liaison.</w:t>
      </w:r>
    </w:p>
    <w:p w14:paraId="4B33F285" w14:textId="77777777" w:rsidR="00356FED" w:rsidRDefault="00356FED" w:rsidP="00356FED">
      <w:r>
        <w:t>Change Control &amp; Investigations (Deviations, OOS, Complaints)</w:t>
      </w:r>
    </w:p>
    <w:p w14:paraId="22EBADF6" w14:textId="77777777" w:rsidR="00356FED" w:rsidRDefault="00356FED" w:rsidP="00356FED">
      <w:r>
        <w:t>Our team supports robust investigations, change control systems, and complaint handling—aligned with global regulatory expectations.</w:t>
      </w:r>
    </w:p>
    <w:p w14:paraId="467D8172" w14:textId="77777777" w:rsidR="00356FED" w:rsidRDefault="00356FED" w:rsidP="00356FED">
      <w:r>
        <w:t>Clinical &amp; Post-Market Compliance</w:t>
      </w:r>
    </w:p>
    <w:p w14:paraId="57DBCC67" w14:textId="77777777" w:rsidR="00356FED" w:rsidRDefault="00356FED" w:rsidP="00356FED">
      <w:r>
        <w:t>Ensure your trial integrity and post-approval surveillance are audit-ready with our GCP, pharmacovigilance, and risk management solutions.</w:t>
      </w:r>
    </w:p>
    <w:p w14:paraId="263D6B07" w14:textId="77777777" w:rsidR="00356FED" w:rsidRDefault="00356FED" w:rsidP="00356FED">
      <w:r>
        <w:t>Manufacturing &amp; Engineering</w:t>
      </w:r>
    </w:p>
    <w:p w14:paraId="1D3FBCB1" w14:textId="77777777" w:rsidR="00356FED" w:rsidRDefault="00356FED" w:rsidP="00356FED">
      <w:r>
        <w:t>cGMP Manufacturing / Manufacturing Engineering</w:t>
      </w:r>
    </w:p>
    <w:p w14:paraId="3136A147" w14:textId="77777777" w:rsidR="00356FED" w:rsidRDefault="00356FED" w:rsidP="00356FED">
      <w:r>
        <w:t>From facility design to ongoing cGMP operations, we help biologics, vaccines, and gene therapy firms establish compliant and scalable production systems.</w:t>
      </w:r>
    </w:p>
    <w:p w14:paraId="17D5E581" w14:textId="77777777" w:rsidR="00356FED" w:rsidRDefault="00356FED" w:rsidP="00356FED">
      <w:r>
        <w:t>Lean Six Sigma &amp; Continuous Improvement</w:t>
      </w:r>
    </w:p>
    <w:p w14:paraId="03D24EFF" w14:textId="77777777" w:rsidR="00356FED" w:rsidRDefault="00356FED" w:rsidP="00356FED">
      <w:r>
        <w:t>Integrate performance improvement, cost reduction, and data-driven quality enhancement using certified Six Sigma Black Belt expertise.</w:t>
      </w:r>
    </w:p>
    <w:p w14:paraId="362D4AE7" w14:textId="77777777" w:rsidR="00356FED" w:rsidRDefault="00356FED" w:rsidP="00356FED">
      <w:r>
        <w:t>Product Development &amp; Specification Setting</w:t>
      </w:r>
    </w:p>
    <w:p w14:paraId="029F5797" w14:textId="77777777" w:rsidR="00356FED" w:rsidRDefault="00356FED" w:rsidP="00356FED">
      <w:r>
        <w:t>Early-stage development support, from QTPP definition to regulatory-ready specification establishment.</w:t>
      </w:r>
    </w:p>
    <w:p w14:paraId="35EFDCE6" w14:textId="77777777" w:rsidR="00356FED" w:rsidRDefault="00356FED" w:rsidP="00356FED">
      <w:r>
        <w:t>Quality Systems &amp; Laboratory Services</w:t>
      </w:r>
    </w:p>
    <w:p w14:paraId="4DFA415E" w14:textId="77777777" w:rsidR="00356FED" w:rsidRDefault="00356FED" w:rsidP="00356FED">
      <w:r>
        <w:t>Quality Control (QC) &amp; Assurance (QA)</w:t>
      </w:r>
    </w:p>
    <w:p w14:paraId="14AA8D84" w14:textId="77777777" w:rsidR="00356FED" w:rsidRDefault="00356FED" w:rsidP="00356FED">
      <w:r>
        <w:t>We offer comprehensive support for setting up or remediating QC and QA systems in line with ICH, FDA, and EMA guidelines.</w:t>
      </w:r>
    </w:p>
    <w:p w14:paraId="6E03B6AD" w14:textId="77777777" w:rsidR="00356FED" w:rsidRDefault="00356FED" w:rsidP="00356FED">
      <w:r>
        <w:t>OOS Investigations &amp; Laboratory Data Integrity</w:t>
      </w:r>
    </w:p>
    <w:p w14:paraId="1F83EDC1" w14:textId="77777777" w:rsidR="00356FED" w:rsidRDefault="00356FED" w:rsidP="00356FED">
      <w:r>
        <w:t>Detailed support for laboratory investigations, root cause analysis, and ensuring compliance with ALCOA+ principles.</w:t>
      </w:r>
    </w:p>
    <w:p w14:paraId="2344D5F7" w14:textId="77777777" w:rsidR="00356FED" w:rsidRDefault="00356FED" w:rsidP="00356FED">
      <w:r>
        <w:t>Validation Engineering</w:t>
      </w:r>
    </w:p>
    <w:p w14:paraId="22D117D5" w14:textId="77777777" w:rsidR="00356FED" w:rsidRDefault="00356FED" w:rsidP="00356FED">
      <w:r>
        <w:t>Specialists in process validation, equipment qualification (IQ/OQ/PQ), cleaning validation, and software/system validation.</w:t>
      </w:r>
    </w:p>
    <w:p w14:paraId="4A8C1B92" w14:textId="77777777" w:rsidR="00356FED" w:rsidRDefault="00356FED" w:rsidP="00356FED">
      <w:r>
        <w:lastRenderedPageBreak/>
        <w:t>Third-Party &amp; Regulatory Oversight</w:t>
      </w:r>
    </w:p>
    <w:p w14:paraId="7C0A9E08" w14:textId="77777777" w:rsidR="00356FED" w:rsidRDefault="00356FED" w:rsidP="00356FED">
      <w:r>
        <w:t>Regulatory Inspection Readiness &amp; 3rd-Party Audits</w:t>
      </w:r>
    </w:p>
    <w:p w14:paraId="3E5D8B9F" w14:textId="77777777" w:rsidR="00356FED" w:rsidRDefault="00356FED" w:rsidP="00356FED">
      <w:r>
        <w:t>Act as your independent oversight body for CROs, CMOs, and testing labs—ensuring alignment with agency requirements.</w:t>
      </w:r>
    </w:p>
    <w:p w14:paraId="25C23033" w14:textId="77777777" w:rsidR="00356FED" w:rsidRDefault="00356FED" w:rsidP="00356FED">
      <w:r>
        <w:t>Certified Project Management Consultants (PMP)</w:t>
      </w:r>
    </w:p>
    <w:p w14:paraId="25BFDB69" w14:textId="77777777" w:rsidR="00356FED" w:rsidRDefault="00356FED" w:rsidP="00356FED">
      <w:r>
        <w:t>From site construction to launch execution, our certified PM professionals ensure milestone achievement, timeline adherence, and stakeholder alignment.</w:t>
      </w:r>
    </w:p>
    <w:p w14:paraId="4C511E8A" w14:textId="77777777" w:rsidR="00356FED" w:rsidRDefault="00356FED" w:rsidP="00356FED">
      <w:r>
        <w:t>THERAPEUTIC &amp; TECHNOLOGY AREAS</w:t>
      </w:r>
    </w:p>
    <w:p w14:paraId="5F0D7457" w14:textId="77777777" w:rsidR="00356FED" w:rsidRDefault="00356FED" w:rsidP="00356FED">
      <w:r>
        <w:t>Expand your innovation across advanced biologics and pharmaceuticals.</w:t>
      </w:r>
    </w:p>
    <w:p w14:paraId="22351023" w14:textId="77777777" w:rsidR="00356FED" w:rsidRDefault="00356FED" w:rsidP="00356FED">
      <w:r>
        <w:t>Biologics</w:t>
      </w:r>
    </w:p>
    <w:p w14:paraId="68B8E315" w14:textId="77777777" w:rsidR="00356FED" w:rsidRDefault="00356FED" w:rsidP="00356FED">
      <w:r>
        <w:t>End-to-end regulatory, QA, and manufacturing solutions for therapeutic proteins, biosimilars, and novel biologics.</w:t>
      </w:r>
    </w:p>
    <w:p w14:paraId="17EC8AB4" w14:textId="77777777" w:rsidR="00356FED" w:rsidRDefault="00356FED" w:rsidP="00356FED">
      <w:r>
        <w:t>Vaccines</w:t>
      </w:r>
    </w:p>
    <w:p w14:paraId="6891C858" w14:textId="77777777" w:rsidR="00356FED" w:rsidRDefault="00356FED" w:rsidP="00356FED">
      <w:r>
        <w:t>Expertise in clinical, regulatory, and manufacturing challenges for traditional and next-gen vaccines.</w:t>
      </w:r>
    </w:p>
    <w:p w14:paraId="3BBFD792" w14:textId="77777777" w:rsidR="00356FED" w:rsidRDefault="00356FED" w:rsidP="00356FED">
      <w:r>
        <w:t>Monoclonal Antibodies</w:t>
      </w:r>
    </w:p>
    <w:p w14:paraId="49BDE2B1" w14:textId="77777777" w:rsidR="00356FED" w:rsidRDefault="00356FED" w:rsidP="00356FED">
      <w:r>
        <w:t xml:space="preserve">Analytical method support, CMC strategy, and scale-up solutions for </w:t>
      </w:r>
      <w:proofErr w:type="spellStart"/>
      <w:r>
        <w:t>mAbs</w:t>
      </w:r>
      <w:proofErr w:type="spellEnd"/>
      <w:r>
        <w:t xml:space="preserve"> and fusion proteins.</w:t>
      </w:r>
    </w:p>
    <w:p w14:paraId="14AE744C" w14:textId="77777777" w:rsidR="00356FED" w:rsidRDefault="00356FED" w:rsidP="00356FED">
      <w:r>
        <w:t>Cell &amp; Gene Therapy</w:t>
      </w:r>
    </w:p>
    <w:p w14:paraId="03B052D7" w14:textId="77777777" w:rsidR="00356FED" w:rsidRDefault="00356FED" w:rsidP="00356FED">
      <w:r>
        <w:t>Viral vector manufacturing, CAR-T regulatory strategy, autologous/allogeneic production and release testing.</w:t>
      </w:r>
    </w:p>
    <w:p w14:paraId="1E66C3AC" w14:textId="77777777" w:rsidR="00356FED" w:rsidRDefault="00356FED" w:rsidP="00356FED">
      <w:r>
        <w:t>mRNA Vaccines</w:t>
      </w:r>
    </w:p>
    <w:p w14:paraId="676D4E7C" w14:textId="77777777" w:rsidR="00356FED" w:rsidRDefault="00356FED" w:rsidP="00356FED">
      <w:r>
        <w:t>From lipid nanoparticle formulation to mRNA analytics and regulatory pathway definition.</w:t>
      </w:r>
    </w:p>
    <w:p w14:paraId="6768E34E" w14:textId="77777777" w:rsidR="00356FED" w:rsidRDefault="00356FED" w:rsidP="00356FED">
      <w:r>
        <w:t>Synthetic Biology</w:t>
      </w:r>
    </w:p>
    <w:p w14:paraId="3DE515A1" w14:textId="77777777" w:rsidR="00356FED" w:rsidRDefault="00356FED" w:rsidP="00356FED">
      <w:r>
        <w:t>Support for platform organisms, engineered enzymes, gene circuits, and synthetic genome products.</w:t>
      </w:r>
    </w:p>
    <w:p w14:paraId="187BA9B7" w14:textId="77777777" w:rsidR="00356FED" w:rsidRDefault="00356FED" w:rsidP="00356FED">
      <w:r>
        <w:t>Pharmaceuticals</w:t>
      </w:r>
    </w:p>
    <w:p w14:paraId="5B2A9E5B" w14:textId="77777777" w:rsidR="009965C0" w:rsidRDefault="00356FED" w:rsidP="00356FED">
      <w:r>
        <w:t>Small molecule expertise spanning oral, topical, ophthalmic, and injectable dosage forms, including 505(b)(2) programs.</w:t>
      </w:r>
    </w:p>
    <w:p w14:paraId="0D09F0D6" w14:textId="77777777" w:rsidR="00356FED" w:rsidRDefault="00356FED" w:rsidP="00356FED">
      <w:pPr>
        <w:pBdr>
          <w:bottom w:val="double" w:sz="6" w:space="1" w:color="auto"/>
        </w:pBdr>
      </w:pPr>
    </w:p>
    <w:p w14:paraId="51690B2C" w14:textId="77777777" w:rsidR="00356FED" w:rsidRDefault="00356FED" w:rsidP="00356FED"/>
    <w:p w14:paraId="45DE7120" w14:textId="77777777" w:rsidR="00356FED" w:rsidRDefault="00356FED" w:rsidP="00356FED">
      <w:r>
        <w:t>Senior management Consultants – Regulatory Strategy &amp; Global Health Compliance</w:t>
      </w:r>
    </w:p>
    <w:p w14:paraId="01A69FD0" w14:textId="77777777" w:rsidR="00356FED" w:rsidRDefault="00356FED" w:rsidP="00356FED">
      <w:r>
        <w:t>Former FDA &amp; WHO Expert</w:t>
      </w:r>
    </w:p>
    <w:p w14:paraId="704D911A" w14:textId="77777777" w:rsidR="00356FED" w:rsidRDefault="00356FED" w:rsidP="00356FED"/>
    <w:p w14:paraId="6AC48888" w14:textId="77777777" w:rsidR="00356FED" w:rsidRDefault="00356FED" w:rsidP="00356FED">
      <w:proofErr w:type="spellStart"/>
      <w:r>
        <w:t>ABSincgroup</w:t>
      </w:r>
      <w:proofErr w:type="spellEnd"/>
    </w:p>
    <w:p w14:paraId="10B6B8FA" w14:textId="77777777" w:rsidR="00356FED" w:rsidRDefault="00356FED" w:rsidP="00356FED">
      <w:r>
        <w:lastRenderedPageBreak/>
        <w:t xml:space="preserve">These experts </w:t>
      </w:r>
      <w:proofErr w:type="gramStart"/>
      <w:r>
        <w:t>brings</w:t>
      </w:r>
      <w:proofErr w:type="gramEnd"/>
      <w:r>
        <w:t xml:space="preserve"> </w:t>
      </w:r>
      <w:proofErr w:type="gramStart"/>
      <w:r>
        <w:t>over  100</w:t>
      </w:r>
      <w:proofErr w:type="gramEnd"/>
      <w:r>
        <w:t xml:space="preserve"> years of combined high-level regulatory, scientific, and public health experience as a </w:t>
      </w:r>
      <w:proofErr w:type="gramStart"/>
      <w:r>
        <w:t>former expert advisors</w:t>
      </w:r>
      <w:proofErr w:type="gramEnd"/>
      <w:r>
        <w:t xml:space="preserve"> to the U.S. Food and Drug Administration (FDA), EMA and the World Health Organization (WHO). At </w:t>
      </w:r>
      <w:proofErr w:type="spellStart"/>
      <w:r>
        <w:t>ABSincgroup</w:t>
      </w:r>
      <w:proofErr w:type="spellEnd"/>
      <w:r>
        <w:t xml:space="preserve">, they </w:t>
      </w:r>
      <w:proofErr w:type="gramStart"/>
      <w:r>
        <w:t>serves</w:t>
      </w:r>
      <w:proofErr w:type="gramEnd"/>
      <w:r>
        <w:t xml:space="preserve"> as a senior regulatory strategy consultants, leading regulatory strategy, global compliance, and quality remediation projects for pharmaceutical, biologics, and advanced therapy clients worldwide.</w:t>
      </w:r>
    </w:p>
    <w:p w14:paraId="4CE31421" w14:textId="77777777" w:rsidR="00356FED" w:rsidRDefault="00356FED" w:rsidP="00356FED">
      <w:r>
        <w:t xml:space="preserve">During their tenure at the FDA, contributed to regulatory policy development, pre- and post-market reviews, and complex enforcement actions including 483s, Warning Letters, and Consent Decrees. At WHO, </w:t>
      </w:r>
      <w:proofErr w:type="gramStart"/>
      <w:r>
        <w:t>they  advised</w:t>
      </w:r>
      <w:proofErr w:type="gramEnd"/>
      <w:r>
        <w:t xml:space="preserve"> on international regulatory harmonization, vaccine and biologics safety, and GMP inspection frameworks across global regions.</w:t>
      </w:r>
    </w:p>
    <w:p w14:paraId="3E881081" w14:textId="77777777" w:rsidR="00356FED" w:rsidRDefault="00356FED" w:rsidP="00356FED">
      <w:r>
        <w:t xml:space="preserve">With unmatched insight into U.S. and international regulatory systems, helps </w:t>
      </w:r>
      <w:proofErr w:type="spellStart"/>
      <w:r>
        <w:t>ABSincgroup</w:t>
      </w:r>
      <w:proofErr w:type="spellEnd"/>
      <w:r>
        <w:t xml:space="preserve"> clients navigate complex product approvals, strategic regulatory filings (IND, BLA, NDA), and global health compliance. Their areas of expertise span clinical trial oversight, pharmacovigilance systems, GMP facility readiness, and risk-based regulatory planning.</w:t>
      </w:r>
    </w:p>
    <w:p w14:paraId="04EDE887" w14:textId="77777777" w:rsidR="00356FED" w:rsidRDefault="00356FED" w:rsidP="00356FED">
      <w:r>
        <w:t xml:space="preserve">A globally recognized voice in public health regulation, they now </w:t>
      </w:r>
      <w:proofErr w:type="gramStart"/>
      <w:r>
        <w:t>advises</w:t>
      </w:r>
      <w:proofErr w:type="gramEnd"/>
      <w:r>
        <w:t xml:space="preserve"> Fortune 500 biopharmaceutical companies, biotech innovators, and emerging-market health agencies through </w:t>
      </w:r>
      <w:proofErr w:type="spellStart"/>
      <w:r>
        <w:t>ABSincgroup’s</w:t>
      </w:r>
      <w:proofErr w:type="spellEnd"/>
      <w:r>
        <w:t xml:space="preserve"> mission to deliver regulatory excellence and compliance leadership.</w:t>
      </w:r>
    </w:p>
    <w:p w14:paraId="35FE3758" w14:textId="77777777" w:rsidR="00356FED" w:rsidRDefault="00356FED" w:rsidP="00356FED">
      <w:pPr>
        <w:pBdr>
          <w:bottom w:val="double" w:sz="6" w:space="1" w:color="auto"/>
        </w:pBdr>
      </w:pPr>
    </w:p>
    <w:p w14:paraId="749DFC90" w14:textId="77777777" w:rsidR="00356FED" w:rsidRDefault="00356FED" w:rsidP="00356FED"/>
    <w:p w14:paraId="6BEF1918" w14:textId="77777777" w:rsidR="00356FED" w:rsidRPr="00053962" w:rsidRDefault="00356FED" w:rsidP="00356FED">
      <w:pPr>
        <w:rPr>
          <w:b/>
          <w:bCs/>
        </w:rPr>
      </w:pPr>
      <w:r w:rsidRPr="00053962">
        <w:rPr>
          <w:rFonts w:ascii="Segoe UI Emoji" w:hAnsi="Segoe UI Emoji" w:cs="Segoe UI Emoji"/>
          <w:b/>
          <w:bCs/>
        </w:rPr>
        <w:t>🔬</w:t>
      </w:r>
      <w:r w:rsidRPr="00053962">
        <w:rPr>
          <w:b/>
          <w:bCs/>
        </w:rPr>
        <w:t xml:space="preserve"> How AI Enhances Strategic Regulatory Consulting at ABS Inc. USA</w:t>
      </w:r>
    </w:p>
    <w:p w14:paraId="4EA2A66D" w14:textId="77777777" w:rsidR="00356FED" w:rsidRPr="00053962" w:rsidRDefault="00356FED" w:rsidP="00356FED">
      <w:pPr>
        <w:rPr>
          <w:b/>
          <w:bCs/>
        </w:rPr>
      </w:pPr>
      <w:r w:rsidRPr="00053962">
        <w:rPr>
          <w:b/>
          <w:bCs/>
        </w:rPr>
        <w:t xml:space="preserve">At ABS Inc. USA, we integrate artificial intelligence (AI) across every stage </w:t>
      </w:r>
      <w:proofErr w:type="gramStart"/>
      <w:r w:rsidRPr="00053962">
        <w:rPr>
          <w:b/>
          <w:bCs/>
        </w:rPr>
        <w:t>of  manufacturing</w:t>
      </w:r>
      <w:proofErr w:type="gramEnd"/>
      <w:r w:rsidRPr="00053962">
        <w:rPr>
          <w:b/>
          <w:bCs/>
        </w:rPr>
        <w:t>, testing, regulatory, quality, and compliance consulting — transforming traditional approaches into smart, scalable, and predictive systems that reduce risk and accelerate approvals.</w:t>
      </w:r>
    </w:p>
    <w:p w14:paraId="50D7956A" w14:textId="77777777" w:rsidR="00356FED" w:rsidRPr="00356FED" w:rsidRDefault="00356FED" w:rsidP="00356FED"/>
    <w:sectPr w:rsidR="00356FED" w:rsidRPr="00356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07"/>
    <w:rsid w:val="00053962"/>
    <w:rsid w:val="00356FED"/>
    <w:rsid w:val="004922D7"/>
    <w:rsid w:val="00623D07"/>
    <w:rsid w:val="0070069B"/>
    <w:rsid w:val="009332FD"/>
    <w:rsid w:val="0099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806F"/>
  <w15:chartTrackingRefBased/>
  <w15:docId w15:val="{9B69CBF6-55E6-47D4-B45C-58DDA936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Yatheswar Ethalapaka</dc:creator>
  <cp:keywords/>
  <dc:description/>
  <cp:lastModifiedBy>Yatheswar Ethalapaka</cp:lastModifiedBy>
  <cp:revision>1</cp:revision>
  <dcterms:created xsi:type="dcterms:W3CDTF">2025-07-31T14:16:00Z</dcterms:created>
  <dcterms:modified xsi:type="dcterms:W3CDTF">2025-07-31T15:14:00Z</dcterms:modified>
</cp:coreProperties>
</file>