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Building and Tuning an AI Model for Student Outcome Prediction</w:t>
      </w:r>
    </w:p>
    <w:p>
      <w:pPr>
        <w:jc w:val="center"/>
      </w:pPr>
      <w:r>
        <w:rPr>
          <w:i/>
        </w:rPr>
        <w:t>LearnPulse AI — Week 3 Report</w:t>
      </w:r>
    </w:p>
    <w:p>
      <w:pPr>
        <w:pStyle w:val="Heading1"/>
      </w:pPr>
      <w:r>
        <w:t>1. Introduction</w:t>
      </w:r>
    </w:p>
    <w:p>
      <w:r>
        <w:t>Artificial Intelligence and Machine Learning can help educational institutions interpret assessment, course activity, and online learning data. LearnPulse AI is an early-warning project intended to identify students who may benefit from timely academic support. Predictions are decision-support signals, not final judgments about a student.</w:t>
      </w:r>
    </w:p>
    <w:p>
      <w:r>
        <w:t>Week 3 focused on training and evaluating Random Forest models. The updated work includes a four-outcome model and a binary early-risk model built from a day-30 dataset.</w:t>
      </w:r>
    </w:p>
    <w:p>
      <w:pPr>
        <w:pStyle w:val="Heading1"/>
      </w:pPr>
      <w:r>
        <w:t>2. Problem Statement</w:t>
      </w:r>
    </w:p>
    <w:p>
      <w:r>
        <w:t>Manual monitoring becomes difficult when courses contain many students. This project explores whether early engagement, demographics, and academic-history features can help predict student outcomes.</w:t>
      </w:r>
    </w:p>
    <w:p>
      <w:pPr>
        <w:pStyle w:val="ListBullet"/>
      </w:pPr>
      <w:r>
        <w:t>Analyze early online engagement and available academic-history indicators.</w:t>
      </w:r>
    </w:p>
    <w:p>
      <w:pPr>
        <w:pStyle w:val="ListBullet"/>
      </w:pPr>
      <w:r>
        <w:t>Predict the four recorded final outcomes and a separate binary at-risk label.</w:t>
      </w:r>
    </w:p>
    <w:p>
      <w:pPr>
        <w:pStyle w:val="ListBullet"/>
      </w:pPr>
      <w:r>
        <w:t>Evaluate performance on unseen students and compare models with simple baselines.</w:t>
      </w:r>
    </w:p>
    <w:p>
      <w:pPr>
        <w:pStyle w:val="ListBullet"/>
      </w:pPr>
      <w:r>
        <w:t>Provide a foundation for future explainability, fairness review, and supportive intervention.</w:t>
      </w:r>
    </w:p>
    <w:p>
      <w:pPr>
        <w:pStyle w:val="Heading1"/>
      </w:pPr>
      <w:r>
        <w:t>3. Dataset Description</w:t>
      </w:r>
    </w:p>
    <w:p>
      <w:r>
        <w:t>The project uses the Open University Learning Analytics Dataset (OULAD), which contains student information, registration records, assessments, and Virtual Learning Environment (VLE) interactions.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Dataset</w:t>
            </w:r>
          </w:p>
        </w:tc>
        <w:tc>
          <w:tcPr>
            <w:tcW w:type="dxa" w:w="3312"/>
          </w:tcPr>
          <w:p>
            <w:r>
              <w:rPr>
                <w:b/>
              </w:rPr>
              <w:t>Rows</w:t>
            </w:r>
          </w:p>
        </w:tc>
        <w:tc>
          <w:tcPr>
            <w:tcW w:type="dxa" w:w="3312"/>
          </w:tcPr>
          <w:p>
            <w:r>
              <w:rPr>
                <w:b/>
              </w:rPr>
              <w:t>Description</w:t>
            </w:r>
          </w:p>
        </w:tc>
      </w:tr>
      <w:tr>
        <w:tc>
          <w:tcPr>
            <w:tcW w:type="dxa" w:w="3312"/>
          </w:tcPr>
          <w:p>
            <w:r>
              <w:t>Week 2 processed dataset</w:t>
            </w:r>
          </w:p>
        </w:tc>
        <w:tc>
          <w:tcPr>
            <w:tcW w:type="dxa" w:w="3312"/>
          </w:tcPr>
          <w:p>
            <w:r>
              <w:t>32,593</w:t>
            </w:r>
          </w:p>
        </w:tc>
        <w:tc>
          <w:tcPr>
            <w:tcW w:type="dxa" w:w="3312"/>
          </w:tcPr>
          <w:p>
            <w:r>
              <w:t>Previously engineered student-level data</w:t>
            </w:r>
          </w:p>
        </w:tc>
      </w:tr>
      <w:tr>
        <w:tc>
          <w:tcPr>
            <w:tcW w:type="dxa" w:w="3312"/>
          </w:tcPr>
          <w:p>
            <w:r>
              <w:t>Day-30 early-warning dataset</w:t>
            </w:r>
          </w:p>
        </w:tc>
        <w:tc>
          <w:tcPr>
            <w:tcW w:type="dxa" w:w="3312"/>
          </w:tcPr>
          <w:p>
            <w:r>
              <w:t>27,613</w:t>
            </w:r>
          </w:p>
        </w:tc>
        <w:tc>
          <w:tcPr>
            <w:tcW w:type="dxa" w:w="3312"/>
          </w:tcPr>
          <w:p>
            <w:r>
              <w:t>16 columns after current filtering and feature generation</w:t>
            </w:r>
          </w:p>
        </w:tc>
      </w:tr>
    </w:tbl>
    <w:p/>
    <w:p>
      <w:r>
        <w:t>The day-30 dataset contains 24,905 unique student IDs. It includes engagement and academic-history features, along with the outcome labels. Current missing values include 1,031 in imd_band and 7,403 in average_score_30d. The average_score_30d feature is excluded from the current model because its availability by the day-30 prediction cutoff has not yet been fully validated.</w:t>
      </w:r>
    </w:p>
    <w:p>
      <w:pPr>
        <w:pStyle w:val="Heading1"/>
      </w:pPr>
      <w:r>
        <w:t>4. Data Preparation and Leakage Prevention</w:t>
      </w:r>
    </w:p>
    <w:p>
      <w:r>
        <w:t>The dataset builder combines OULAD tables at student/course-presentation level. VLE interactions are aggregated into measures such as total clicks and active days. Registration and assessment information is filtered using the current day-30 rules.</w:t>
      </w:r>
    </w:p>
    <w:p>
      <w:r>
        <w:t>The binary target labels Fail and Withdrawn as at risk; Pass and Distinction as not at risk. The models exclude target labels and student ID from predictive features. GroupShuffleSplit groups by student ID, helping prevent records for the same student from appearing in both training and test sets. Grouped five-fold cross-validation is also reported.</w:t>
      </w:r>
    </w:p>
    <w:p>
      <w:r>
        <w:t>Before deployment, validate relative-date conventions, including negative dates, and confirm that all included features would genuinely be available at the intended day-30 prediction point.</w:t>
      </w:r>
    </w:p>
    <w:p>
      <w:pPr>
        <w:pStyle w:val="Heading1"/>
      </w:pPr>
      <w:r>
        <w:t>5. Algorithm Selection</w:t>
      </w:r>
    </w:p>
    <w:p>
      <w:r>
        <w:t>Random Forest was selected because it can model non-linear patterns in structured data, combine many decision trees, and provide feature-importance estimates. The current scripts use preprocessing for missing values and categorical features, 200 trees, and a fixed random seed. The experiments do not prove that Random Forest is the best possible algorithm without broader controlled comparisons.</w:t>
      </w:r>
    </w:p>
    <w:p>
      <w:pPr>
        <w:pStyle w:val="Heading1"/>
      </w:pPr>
      <w:r>
        <w:t>6. Four-Outcome Model</w:t>
      </w:r>
    </w:p>
    <w:p>
      <w:r>
        <w:t>The multiclass model predicts Distinction, Fail, Pass, and Withdrawn using a student-grouped holdout split.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Result</w:t>
            </w:r>
          </w:p>
        </w:tc>
      </w:tr>
      <w:tr>
        <w:tc>
          <w:tcPr>
            <w:tcW w:type="dxa" w:w="4968"/>
          </w:tcPr>
          <w:p>
            <w:r>
              <w:t>Accuracy</w:t>
            </w:r>
          </w:p>
        </w:tc>
        <w:tc>
          <w:tcPr>
            <w:tcW w:type="dxa" w:w="4968"/>
          </w:tcPr>
          <w:p>
            <w:r>
              <w:t>44.11%</w:t>
            </w:r>
          </w:p>
        </w:tc>
      </w:tr>
      <w:tr>
        <w:tc>
          <w:tcPr>
            <w:tcW w:type="dxa" w:w="4968"/>
          </w:tcPr>
          <w:p>
            <w:r>
              <w:t>Balanced accuracy</w:t>
            </w:r>
          </w:p>
        </w:tc>
        <w:tc>
          <w:tcPr>
            <w:tcW w:type="dxa" w:w="4968"/>
          </w:tcPr>
          <w:p>
            <w:r>
              <w:t>38.75%</w:t>
            </w:r>
          </w:p>
        </w:tc>
      </w:tr>
      <w:tr>
        <w:tc>
          <w:tcPr>
            <w:tcW w:type="dxa" w:w="4968"/>
          </w:tcPr>
          <w:p>
            <w:r>
              <w:t>Macro F1</w:t>
            </w:r>
          </w:p>
        </w:tc>
        <w:tc>
          <w:tcPr>
            <w:tcW w:type="dxa" w:w="4968"/>
          </w:tcPr>
          <w:p>
            <w:r>
              <w:t>38.73%</w:t>
            </w:r>
          </w:p>
        </w:tc>
      </w:tr>
      <w:tr>
        <w:tc>
          <w:tcPr>
            <w:tcW w:type="dxa" w:w="4968"/>
          </w:tcPr>
          <w:p>
            <w:r>
              <w:t>Grouped 5-fold CV accuracy</w:t>
            </w:r>
          </w:p>
        </w:tc>
        <w:tc>
          <w:tcPr>
            <w:tcW w:type="dxa" w:w="4968"/>
          </w:tcPr>
          <w:p>
            <w:r>
              <w:t>44.64% ± 0.54 percentage points</w:t>
            </w:r>
          </w:p>
        </w:tc>
      </w:tr>
      <w:tr>
        <w:tc>
          <w:tcPr>
            <w:tcW w:type="dxa" w:w="4968"/>
          </w:tcPr>
          <w:p>
            <w:r>
              <w:t>Grouped 5-fold CV balanced accuracy</w:t>
            </w:r>
          </w:p>
        </w:tc>
        <w:tc>
          <w:tcPr>
            <w:tcW w:type="dxa" w:w="4968"/>
          </w:tcPr>
          <w:p>
            <w:r>
              <w:t>39.36% ± 0.71 percentage points</w:t>
            </w:r>
          </w:p>
        </w:tc>
      </w:tr>
      <w:tr>
        <w:tc>
          <w:tcPr>
            <w:tcW w:type="dxa" w:w="4968"/>
          </w:tcPr>
          <w:p>
            <w:r>
              <w:t>Grouped 5-fold CV macro F1</w:t>
            </w:r>
          </w:p>
        </w:tc>
        <w:tc>
          <w:tcPr>
            <w:tcW w:type="dxa" w:w="4968"/>
          </w:tcPr>
          <w:p>
            <w:r>
              <w:t>39.24% ± 0.72 percentage points</w:t>
            </w:r>
          </w:p>
        </w:tc>
      </w:tr>
    </w:tbl>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Outcome</w:t>
            </w:r>
          </w:p>
        </w:tc>
        <w:tc>
          <w:tcPr>
            <w:tcW w:type="dxa" w:w="1987"/>
          </w:tcPr>
          <w:p>
            <w:r>
              <w:rPr>
                <w:b/>
              </w:rPr>
              <w:t>Precision</w:t>
            </w:r>
          </w:p>
        </w:tc>
        <w:tc>
          <w:tcPr>
            <w:tcW w:type="dxa" w:w="1987"/>
          </w:tcPr>
          <w:p>
            <w:r>
              <w:rPr>
                <w:b/>
              </w:rPr>
              <w:t>Recall</w:t>
            </w:r>
          </w:p>
        </w:tc>
        <w:tc>
          <w:tcPr>
            <w:tcW w:type="dxa" w:w="1987"/>
          </w:tcPr>
          <w:p>
            <w:r>
              <w:rPr>
                <w:b/>
              </w:rPr>
              <w:t>F1</w:t>
            </w:r>
          </w:p>
        </w:tc>
        <w:tc>
          <w:tcPr>
            <w:tcW w:type="dxa" w:w="1987"/>
          </w:tcPr>
          <w:p>
            <w:r>
              <w:rPr>
                <w:b/>
              </w:rPr>
              <w:t>Support</w:t>
            </w:r>
          </w:p>
        </w:tc>
      </w:tr>
      <w:tr>
        <w:tc>
          <w:tcPr>
            <w:tcW w:type="dxa" w:w="1987"/>
          </w:tcPr>
          <w:p>
            <w:r>
              <w:t>Distinction</w:t>
            </w:r>
          </w:p>
        </w:tc>
        <w:tc>
          <w:tcPr>
            <w:tcW w:type="dxa" w:w="1987"/>
          </w:tcPr>
          <w:p>
            <w:r>
              <w:t>0.26</w:t>
            </w:r>
          </w:p>
        </w:tc>
        <w:tc>
          <w:tcPr>
            <w:tcW w:type="dxa" w:w="1987"/>
          </w:tcPr>
          <w:p>
            <w:r>
              <w:t>0.28</w:t>
            </w:r>
          </w:p>
        </w:tc>
        <w:tc>
          <w:tcPr>
            <w:tcW w:type="dxa" w:w="1987"/>
          </w:tcPr>
          <w:p>
            <w:r>
              <w:t>0.27</w:t>
            </w:r>
          </w:p>
        </w:tc>
        <w:tc>
          <w:tcPr>
            <w:tcW w:type="dxa" w:w="1987"/>
          </w:tcPr>
          <w:p>
            <w:r>
              <w:t>598</w:t>
            </w:r>
          </w:p>
        </w:tc>
      </w:tr>
      <w:tr>
        <w:tc>
          <w:tcPr>
            <w:tcW w:type="dxa" w:w="1987"/>
          </w:tcPr>
          <w:p>
            <w:r>
              <w:t>Fail</w:t>
            </w:r>
          </w:p>
        </w:tc>
        <w:tc>
          <w:tcPr>
            <w:tcW w:type="dxa" w:w="1987"/>
          </w:tcPr>
          <w:p>
            <w:r>
              <w:t>0.42</w:t>
            </w:r>
          </w:p>
        </w:tc>
        <w:tc>
          <w:tcPr>
            <w:tcW w:type="dxa" w:w="1987"/>
          </w:tcPr>
          <w:p>
            <w:r>
              <w:t>0.41</w:t>
            </w:r>
          </w:p>
        </w:tc>
        <w:tc>
          <w:tcPr>
            <w:tcW w:type="dxa" w:w="1987"/>
          </w:tcPr>
          <w:p>
            <w:r>
              <w:t>0.42</w:t>
            </w:r>
          </w:p>
        </w:tc>
        <w:tc>
          <w:tcPr>
            <w:tcW w:type="dxa" w:w="1987"/>
          </w:tcPr>
          <w:p>
            <w:r>
              <w:t>1,454</w:t>
            </w:r>
          </w:p>
        </w:tc>
      </w:tr>
      <w:tr>
        <w:tc>
          <w:tcPr>
            <w:tcW w:type="dxa" w:w="1987"/>
          </w:tcPr>
          <w:p>
            <w:r>
              <w:t>Pass</w:t>
            </w:r>
          </w:p>
        </w:tc>
        <w:tc>
          <w:tcPr>
            <w:tcW w:type="dxa" w:w="1987"/>
          </w:tcPr>
          <w:p>
            <w:r>
              <w:t>0.54</w:t>
            </w:r>
          </w:p>
        </w:tc>
        <w:tc>
          <w:tcPr>
            <w:tcW w:type="dxa" w:w="1987"/>
          </w:tcPr>
          <w:p>
            <w:r>
              <w:t>0.56</w:t>
            </w:r>
          </w:p>
        </w:tc>
        <w:tc>
          <w:tcPr>
            <w:tcW w:type="dxa" w:w="1987"/>
          </w:tcPr>
          <w:p>
            <w:r>
              <w:t>0.55</w:t>
            </w:r>
          </w:p>
        </w:tc>
        <w:tc>
          <w:tcPr>
            <w:tcW w:type="dxa" w:w="1987"/>
          </w:tcPr>
          <w:p>
            <w:r>
              <w:t>2,411</w:t>
            </w:r>
          </w:p>
        </w:tc>
      </w:tr>
      <w:tr>
        <w:tc>
          <w:tcPr>
            <w:tcW w:type="dxa" w:w="1987"/>
          </w:tcPr>
          <w:p>
            <w:r>
              <w:t>Withdrawn</w:t>
            </w:r>
          </w:p>
        </w:tc>
        <w:tc>
          <w:tcPr>
            <w:tcW w:type="dxa" w:w="1987"/>
          </w:tcPr>
          <w:p>
            <w:r>
              <w:t>0.34</w:t>
            </w:r>
          </w:p>
        </w:tc>
        <w:tc>
          <w:tcPr>
            <w:tcW w:type="dxa" w:w="1987"/>
          </w:tcPr>
          <w:p>
            <w:r>
              <w:t>0.29</w:t>
            </w:r>
          </w:p>
        </w:tc>
        <w:tc>
          <w:tcPr>
            <w:tcW w:type="dxa" w:w="1987"/>
          </w:tcPr>
          <w:p>
            <w:r>
              <w:t>0.31</w:t>
            </w:r>
          </w:p>
        </w:tc>
        <w:tc>
          <w:tcPr>
            <w:tcW w:type="dxa" w:w="1987"/>
          </w:tcPr>
          <w:p>
            <w:r>
              <w:t>1,044</w:t>
            </w:r>
          </w:p>
        </w:tc>
      </w:tr>
    </w:tbl>
    <w:p/>
    <w:p>
      <w:r>
        <w:t>Performance differs by class: Pass has the strongest F1-score, while Distinction and Withdrawn are harder to classify. Accuracy alone is not sufficient to describe model quality.</w:t>
      </w:r>
    </w:p>
    <w:p>
      <w:pPr>
        <w:pStyle w:val="Heading1"/>
      </w:pPr>
      <w:r>
        <w:t>7. Binary Early-Risk Model</w:t>
      </w:r>
    </w:p>
    <w:p>
      <w:r>
        <w:t>The binary model predicts at risk (Fail or Withdrawn) versus not at risk (Pass or Distinction). This is a project-specific operational definition intended to support early assistance, not a permanent judgment about a student.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Metric</w:t>
            </w:r>
          </w:p>
        </w:tc>
        <w:tc>
          <w:tcPr>
            <w:tcW w:type="dxa" w:w="3312"/>
          </w:tcPr>
          <w:p>
            <w:r>
              <w:rPr>
                <w:b/>
              </w:rPr>
              <w:t>Majority baseline</w:t>
            </w:r>
          </w:p>
        </w:tc>
        <w:tc>
          <w:tcPr>
            <w:tcW w:type="dxa" w:w="3312"/>
          </w:tcPr>
          <w:p>
            <w:r>
              <w:rPr>
                <w:b/>
              </w:rPr>
              <w:t>Random Forest</w:t>
            </w:r>
          </w:p>
        </w:tc>
      </w:tr>
      <w:tr>
        <w:tc>
          <w:tcPr>
            <w:tcW w:type="dxa" w:w="3312"/>
          </w:tcPr>
          <w:p>
            <w:r>
              <w:t>Accuracy</w:t>
            </w:r>
          </w:p>
        </w:tc>
        <w:tc>
          <w:tcPr>
            <w:tcW w:type="dxa" w:w="3312"/>
          </w:tcPr>
          <w:p>
            <w:r>
              <w:t>54.64%</w:t>
            </w:r>
          </w:p>
        </w:tc>
        <w:tc>
          <w:tcPr>
            <w:tcW w:type="dxa" w:w="3312"/>
          </w:tcPr>
          <w:p>
            <w:r>
              <w:t>68.73%</w:t>
            </w:r>
          </w:p>
        </w:tc>
      </w:tr>
      <w:tr>
        <w:tc>
          <w:tcPr>
            <w:tcW w:type="dxa" w:w="3312"/>
          </w:tcPr>
          <w:p>
            <w:r>
              <w:t>Balanced accuracy</w:t>
            </w:r>
          </w:p>
        </w:tc>
        <w:tc>
          <w:tcPr>
            <w:tcW w:type="dxa" w:w="3312"/>
          </w:tcPr>
          <w:p>
            <w:r>
              <w:t>50.00%</w:t>
            </w:r>
          </w:p>
        </w:tc>
        <w:tc>
          <w:tcPr>
            <w:tcW w:type="dxa" w:w="3312"/>
          </w:tcPr>
          <w:p>
            <w:r>
              <w:t>68.00%</w:t>
            </w:r>
          </w:p>
        </w:tc>
      </w:tr>
      <w:tr>
        <w:tc>
          <w:tcPr>
            <w:tcW w:type="dxa" w:w="3312"/>
          </w:tcPr>
          <w:p>
            <w:r>
              <w:t>Macro F1</w:t>
            </w:r>
          </w:p>
        </w:tc>
        <w:tc>
          <w:tcPr>
            <w:tcW w:type="dxa" w:w="3312"/>
          </w:tcPr>
          <w:p>
            <w:r>
              <w:t>35.33%</w:t>
            </w:r>
          </w:p>
        </w:tc>
        <w:tc>
          <w:tcPr>
            <w:tcW w:type="dxa" w:w="3312"/>
          </w:tcPr>
          <w:p>
            <w:r>
              <w:t>68.09%</w:t>
            </w:r>
          </w:p>
        </w:tc>
      </w:tr>
      <w:tr>
        <w:tc>
          <w:tcPr>
            <w:tcW w:type="dxa" w:w="3312"/>
          </w:tcPr>
          <w:p>
            <w:r>
              <w:t>At-risk precision</w:t>
            </w:r>
          </w:p>
        </w:tc>
        <w:tc>
          <w:tcPr>
            <w:tcW w:type="dxa" w:w="3312"/>
          </w:tcPr>
          <w:p>
            <w:r>
              <w:t>0.00</w:t>
            </w:r>
          </w:p>
        </w:tc>
        <w:tc>
          <w:tcPr>
            <w:tcW w:type="dxa" w:w="3312"/>
          </w:tcPr>
          <w:p>
            <w:r>
              <w:t>0.6741</w:t>
            </w:r>
          </w:p>
        </w:tc>
      </w:tr>
      <w:tr>
        <w:tc>
          <w:tcPr>
            <w:tcW w:type="dxa" w:w="3312"/>
          </w:tcPr>
          <w:p>
            <w:r>
              <w:t>At-risk recall</w:t>
            </w:r>
          </w:p>
        </w:tc>
        <w:tc>
          <w:tcPr>
            <w:tcW w:type="dxa" w:w="3312"/>
          </w:tcPr>
          <w:p>
            <w:r>
              <w:t>0.00</w:t>
            </w:r>
          </w:p>
        </w:tc>
        <w:tc>
          <w:tcPr>
            <w:tcW w:type="dxa" w:w="3312"/>
          </w:tcPr>
          <w:p>
            <w:r>
              <w:t>0.6013</w:t>
            </w:r>
          </w:p>
        </w:tc>
      </w:tr>
      <w:tr>
        <w:tc>
          <w:tcPr>
            <w:tcW w:type="dxa" w:w="3312"/>
          </w:tcPr>
          <w:p>
            <w:r>
              <w:t>At-risk F1</w:t>
            </w:r>
          </w:p>
        </w:tc>
        <w:tc>
          <w:tcPr>
            <w:tcW w:type="dxa" w:w="3312"/>
          </w:tcPr>
          <w:p>
            <w:r>
              <w:t>0.00</w:t>
            </w:r>
          </w:p>
        </w:tc>
        <w:tc>
          <w:tcPr>
            <w:tcW w:type="dxa" w:w="3312"/>
          </w:tcPr>
          <w:p>
            <w:r>
              <w:t>0.6356</w:t>
            </w:r>
          </w:p>
        </w:tc>
      </w:tr>
    </w:tbl>
    <w:p/>
    <w:p>
      <w:r>
        <w:t>The binary model improves accuracy over the majority-class baseline by 14.09 percentage points. At-risk recall of 60.13% means the model identifies about six in ten at-risk cases in the held-out test set, while some at-risk students are missed.</w:t>
      </w:r>
    </w:p>
    <w:p>
      <w:r>
        <w:t>Grouped five-fold cross-validation reported balanced accuracy 67.21% ± 0.65 percentage points, macro F1 67.30% ± 0.64 percentage points, at-risk recall 60.14% ± 1.44 percentage points, and at-risk precision 64.75% ± 0.57 percentage points.</w:t>
      </w:r>
    </w:p>
    <w:p>
      <w:pPr>
        <w:pStyle w:val="Heading1"/>
      </w:pPr>
      <w:r>
        <w:t>8. Baseline Comparison</w:t>
      </w:r>
    </w:p>
    <w:p>
      <w:r>
        <w:t>For the four-outcome task, the majority-class baseline achieved 43.78% accuracy, 25.00% balanced accuracy, and 15.22% macro F1. The Random Forest achieved 44.11% accuracy, 38.75% balanced accuracy, and 38.73% macro F1. Accuracy improvement is modest, but balanced accuracy and macro F1 are higher than the baseline.</w:t>
      </w:r>
    </w:p>
    <w:p>
      <w:r>
        <w:t>For the binary task, baseline accuracy was 54.64%, compared with 68.73% for Random Forest. Because the targets differ, the multiclass and binary metrics should be interpreted separately.</w:t>
      </w:r>
    </w:p>
    <w:p>
      <w:pPr>
        <w:pStyle w:val="Heading1"/>
      </w:pPr>
      <w:r>
        <w:t>9. Confusion Matrix Analysis</w:t>
      </w:r>
    </w:p>
    <w:p>
      <w:r>
        <w:t>Binary model confusion matrix (actual labels as rows; predicted labels as columns):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Actual / Predicted</w:t>
            </w:r>
          </w:p>
        </w:tc>
        <w:tc>
          <w:tcPr>
            <w:tcW w:type="dxa" w:w="3312"/>
          </w:tcPr>
          <w:p>
            <w:r>
              <w:rPr>
                <w:b/>
              </w:rPr>
              <w:t>Not at risk</w:t>
            </w:r>
          </w:p>
        </w:tc>
        <w:tc>
          <w:tcPr>
            <w:tcW w:type="dxa" w:w="3312"/>
          </w:tcPr>
          <w:p>
            <w:r>
              <w:rPr>
                <w:b/>
              </w:rPr>
              <w:t>At risk</w:t>
            </w:r>
          </w:p>
        </w:tc>
      </w:tr>
      <w:tr>
        <w:tc>
          <w:tcPr>
            <w:tcW w:type="dxa" w:w="3312"/>
          </w:tcPr>
          <w:p>
            <w:r>
              <w:t>Not at risk</w:t>
            </w:r>
          </w:p>
        </w:tc>
        <w:tc>
          <w:tcPr>
            <w:tcW w:type="dxa" w:w="3312"/>
          </w:tcPr>
          <w:p>
            <w:r>
              <w:t>2,283</w:t>
            </w:r>
          </w:p>
        </w:tc>
        <w:tc>
          <w:tcPr>
            <w:tcW w:type="dxa" w:w="3312"/>
          </w:tcPr>
          <w:p>
            <w:r>
              <w:t>726</w:t>
            </w:r>
          </w:p>
        </w:tc>
      </w:tr>
      <w:tr>
        <w:tc>
          <w:tcPr>
            <w:tcW w:type="dxa" w:w="3312"/>
          </w:tcPr>
          <w:p>
            <w:r>
              <w:t>At risk</w:t>
            </w:r>
          </w:p>
        </w:tc>
        <w:tc>
          <w:tcPr>
            <w:tcW w:type="dxa" w:w="3312"/>
          </w:tcPr>
          <w:p>
            <w:r>
              <w:t>996</w:t>
            </w:r>
          </w:p>
        </w:tc>
        <w:tc>
          <w:tcPr>
            <w:tcW w:type="dxa" w:w="3312"/>
          </w:tcPr>
          <w:p>
            <w:r>
              <w:t>1,502</w:t>
            </w:r>
          </w:p>
        </w:tc>
      </w:tr>
    </w:tbl>
    <w:p/>
    <w:p>
      <w:r>
        <w:t>The model correctly classified 2,283 not-at-risk cases and 1,502 at-risk cases. It generated 726 false alarms and missed 996 at-risk cases in the test set.</w:t>
      </w:r>
    </w:p>
    <w:p>
      <w:r>
        <w:t>Multiclass confusion matrix (actual rows; predicted columns ordered Distinction, Fail, Pass, Withdrawn):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Actual / Predicted</w:t>
            </w:r>
          </w:p>
        </w:tc>
        <w:tc>
          <w:tcPr>
            <w:tcW w:type="dxa" w:w="1987"/>
          </w:tcPr>
          <w:p>
            <w:r>
              <w:rPr>
                <w:b/>
              </w:rPr>
              <w:t>Distinction</w:t>
            </w:r>
          </w:p>
        </w:tc>
        <w:tc>
          <w:tcPr>
            <w:tcW w:type="dxa" w:w="1987"/>
          </w:tcPr>
          <w:p>
            <w:r>
              <w:rPr>
                <w:b/>
              </w:rPr>
              <w:t>Fail</w:t>
            </w:r>
          </w:p>
        </w:tc>
        <w:tc>
          <w:tcPr>
            <w:tcW w:type="dxa" w:w="1987"/>
          </w:tcPr>
          <w:p>
            <w:r>
              <w:rPr>
                <w:b/>
              </w:rPr>
              <w:t>Pass</w:t>
            </w:r>
          </w:p>
        </w:tc>
        <w:tc>
          <w:tcPr>
            <w:tcW w:type="dxa" w:w="1987"/>
          </w:tcPr>
          <w:p>
            <w:r>
              <w:rPr>
                <w:b/>
              </w:rPr>
              <w:t>Withdrawn</w:t>
            </w:r>
          </w:p>
        </w:tc>
      </w:tr>
      <w:tr>
        <w:tc>
          <w:tcPr>
            <w:tcW w:type="dxa" w:w="1987"/>
          </w:tcPr>
          <w:p>
            <w:r>
              <w:t>Distinction</w:t>
            </w:r>
          </w:p>
        </w:tc>
        <w:tc>
          <w:tcPr>
            <w:tcW w:type="dxa" w:w="1987"/>
          </w:tcPr>
          <w:p>
            <w:r>
              <w:t>170</w:t>
            </w:r>
          </w:p>
        </w:tc>
        <w:tc>
          <w:tcPr>
            <w:tcW w:type="dxa" w:w="1987"/>
          </w:tcPr>
          <w:p>
            <w:r>
              <w:t>58</w:t>
            </w:r>
          </w:p>
        </w:tc>
        <w:tc>
          <w:tcPr>
            <w:tcW w:type="dxa" w:w="1987"/>
          </w:tcPr>
          <w:p>
            <w:r>
              <w:t>327</w:t>
            </w:r>
          </w:p>
        </w:tc>
        <w:tc>
          <w:tcPr>
            <w:tcW w:type="dxa" w:w="1987"/>
          </w:tcPr>
          <w:p>
            <w:r>
              <w:t>43</w:t>
            </w:r>
          </w:p>
        </w:tc>
      </w:tr>
      <w:tr>
        <w:tc>
          <w:tcPr>
            <w:tcW w:type="dxa" w:w="1987"/>
          </w:tcPr>
          <w:p>
            <w:r>
              <w:t>Fail</w:t>
            </w:r>
          </w:p>
        </w:tc>
        <w:tc>
          <w:tcPr>
            <w:tcW w:type="dxa" w:w="1987"/>
          </w:tcPr>
          <w:p>
            <w:r>
              <w:t>75</w:t>
            </w:r>
          </w:p>
        </w:tc>
        <w:tc>
          <w:tcPr>
            <w:tcW w:type="dxa" w:w="1987"/>
          </w:tcPr>
          <w:p>
            <w:r>
              <w:t>600</w:t>
            </w:r>
          </w:p>
        </w:tc>
        <w:tc>
          <w:tcPr>
            <w:tcW w:type="dxa" w:w="1987"/>
          </w:tcPr>
          <w:p>
            <w:r>
              <w:t>481</w:t>
            </w:r>
          </w:p>
        </w:tc>
        <w:tc>
          <w:tcPr>
            <w:tcW w:type="dxa" w:w="1987"/>
          </w:tcPr>
          <w:p>
            <w:r>
              <w:t>298</w:t>
            </w:r>
          </w:p>
        </w:tc>
      </w:tr>
      <w:tr>
        <w:tc>
          <w:tcPr>
            <w:tcW w:type="dxa" w:w="1987"/>
          </w:tcPr>
          <w:p>
            <w:r>
              <w:t>Pass</w:t>
            </w:r>
          </w:p>
        </w:tc>
        <w:tc>
          <w:tcPr>
            <w:tcW w:type="dxa" w:w="1987"/>
          </w:tcPr>
          <w:p>
            <w:r>
              <w:t>350</w:t>
            </w:r>
          </w:p>
        </w:tc>
        <w:tc>
          <w:tcPr>
            <w:tcW w:type="dxa" w:w="1987"/>
          </w:tcPr>
          <w:p>
            <w:r>
              <w:t>448</w:t>
            </w:r>
          </w:p>
        </w:tc>
        <w:tc>
          <w:tcPr>
            <w:tcW w:type="dxa" w:w="1987"/>
          </w:tcPr>
          <w:p>
            <w:r>
              <w:t>1355</w:t>
            </w:r>
          </w:p>
        </w:tc>
        <w:tc>
          <w:tcPr>
            <w:tcW w:type="dxa" w:w="1987"/>
          </w:tcPr>
          <w:p>
            <w:r>
              <w:t>258</w:t>
            </w:r>
          </w:p>
        </w:tc>
      </w:tr>
      <w:tr>
        <w:tc>
          <w:tcPr>
            <w:tcW w:type="dxa" w:w="1987"/>
          </w:tcPr>
          <w:p>
            <w:r>
              <w:t>Withdrawn</w:t>
            </w:r>
          </w:p>
        </w:tc>
        <w:tc>
          <w:tcPr>
            <w:tcW w:type="dxa" w:w="1987"/>
          </w:tcPr>
          <w:p>
            <w:r>
              <w:t>66</w:t>
            </w:r>
          </w:p>
        </w:tc>
        <w:tc>
          <w:tcPr>
            <w:tcW w:type="dxa" w:w="1987"/>
          </w:tcPr>
          <w:p>
            <w:r>
              <w:t>313</w:t>
            </w:r>
          </w:p>
        </w:tc>
        <w:tc>
          <w:tcPr>
            <w:tcW w:type="dxa" w:w="1987"/>
          </w:tcPr>
          <w:p>
            <w:r>
              <w:t>361</w:t>
            </w:r>
          </w:p>
        </w:tc>
        <w:tc>
          <w:tcPr>
            <w:tcW w:type="dxa" w:w="1987"/>
          </w:tcPr>
          <w:p>
            <w:r>
              <w:t>304</w:t>
            </w:r>
          </w:p>
        </w:tc>
      </w:tr>
    </w:tbl>
    <w:p/>
    <w:p>
      <w:pPr>
        <w:pStyle w:val="Heading1"/>
      </w:pPr>
      <w:r>
        <w:t>10. Feature Importance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Binary model feature</w:t>
            </w:r>
          </w:p>
        </w:tc>
        <w:tc>
          <w:tcPr>
            <w:tcW w:type="dxa" w:w="4968"/>
          </w:tcPr>
          <w:p>
            <w:r>
              <w:rPr>
                <w:b/>
              </w:rPr>
              <w:t>Importance</w:t>
            </w:r>
          </w:p>
        </w:tc>
      </w:tr>
      <w:tr>
        <w:tc>
          <w:tcPr>
            <w:tcW w:type="dxa" w:w="4968"/>
          </w:tcPr>
          <w:p>
            <w:r>
              <w:t>total_clicks_30d</w:t>
            </w:r>
          </w:p>
        </w:tc>
        <w:tc>
          <w:tcPr>
            <w:tcW w:type="dxa" w:w="4968"/>
          </w:tcPr>
          <w:p>
            <w:r>
              <w:t>0.1941</w:t>
            </w:r>
          </w:p>
        </w:tc>
      </w:tr>
      <w:tr>
        <w:tc>
          <w:tcPr>
            <w:tcW w:type="dxa" w:w="4968"/>
          </w:tcPr>
          <w:p>
            <w:r>
              <w:t>active_days_30d</w:t>
            </w:r>
          </w:p>
        </w:tc>
        <w:tc>
          <w:tcPr>
            <w:tcW w:type="dxa" w:w="4968"/>
          </w:tcPr>
          <w:p>
            <w:r>
              <w:t>0.1578</w:t>
            </w:r>
          </w:p>
        </w:tc>
      </w:tr>
      <w:tr>
        <w:tc>
          <w:tcPr>
            <w:tcW w:type="dxa" w:w="4968"/>
          </w:tcPr>
          <w:p>
            <w:r>
              <w:t>studied_credits</w:t>
            </w:r>
          </w:p>
        </w:tc>
        <w:tc>
          <w:tcPr>
            <w:tcW w:type="dxa" w:w="4968"/>
          </w:tcPr>
          <w:p>
            <w:r>
              <w:t>0.0546</w:t>
            </w:r>
          </w:p>
        </w:tc>
      </w:tr>
      <w:tr>
        <w:tc>
          <w:tcPr>
            <w:tcW w:type="dxa" w:w="4968"/>
          </w:tcPr>
          <w:p>
            <w:r>
              <w:t>assessments_submitted_30d</w:t>
            </w:r>
          </w:p>
        </w:tc>
        <w:tc>
          <w:tcPr>
            <w:tcW w:type="dxa" w:w="4968"/>
          </w:tcPr>
          <w:p>
            <w:r>
              <w:t>0.0232</w:t>
            </w:r>
          </w:p>
        </w:tc>
      </w:tr>
      <w:tr>
        <w:tc>
          <w:tcPr>
            <w:tcW w:type="dxa" w:w="4968"/>
          </w:tcPr>
          <w:p>
            <w:r>
              <w:t>num_of_prev_attempts</w:t>
            </w:r>
          </w:p>
        </w:tc>
        <w:tc>
          <w:tcPr>
            <w:tcW w:type="dxa" w:w="4968"/>
          </w:tcPr>
          <w:p>
            <w:r>
              <w:t>0.0192</w:t>
            </w:r>
          </w:p>
        </w:tc>
      </w:tr>
      <w:tr>
        <w:tc>
          <w:tcPr>
            <w:tcW w:type="dxa" w:w="4968"/>
          </w:tcPr>
          <w:p>
            <w:r>
              <w:t>code_presentation = 2014J</w:t>
            </w:r>
          </w:p>
        </w:tc>
        <w:tc>
          <w:tcPr>
            <w:tcW w:type="dxa" w:w="4968"/>
          </w:tcPr>
          <w:p>
            <w:r>
              <w:t>0.0180</w:t>
            </w:r>
          </w:p>
        </w:tc>
      </w:tr>
      <w:tr>
        <w:tc>
          <w:tcPr>
            <w:tcW w:type="dxa" w:w="4968"/>
          </w:tcPr>
          <w:p>
            <w:r>
              <w:t>code_presentation = 2013J</w:t>
            </w:r>
          </w:p>
        </w:tc>
        <w:tc>
          <w:tcPr>
            <w:tcW w:type="dxa" w:w="4968"/>
          </w:tcPr>
          <w:p>
            <w:r>
              <w:t>0.0172</w:t>
            </w:r>
          </w:p>
        </w:tc>
      </w:tr>
      <w:tr>
        <w:tc>
          <w:tcPr>
            <w:tcW w:type="dxa" w:w="4968"/>
          </w:tcPr>
          <w:p>
            <w:r>
              <w:t>code_presentation = 2014B</w:t>
            </w:r>
          </w:p>
        </w:tc>
        <w:tc>
          <w:tcPr>
            <w:tcW w:type="dxa" w:w="4968"/>
          </w:tcPr>
          <w:p>
            <w:r>
              <w:t>0.0165</w:t>
            </w:r>
          </w:p>
        </w:tc>
      </w:tr>
      <w:tr>
        <w:tc>
          <w:tcPr>
            <w:tcW w:type="dxa" w:w="4968"/>
          </w:tcPr>
          <w:p>
            <w:r>
              <w:t>imd_band = 30–40%</w:t>
            </w:r>
          </w:p>
        </w:tc>
        <w:tc>
          <w:tcPr>
            <w:tcW w:type="dxa" w:w="4968"/>
          </w:tcPr>
          <w:p>
            <w:r>
              <w:t>0.0162</w:t>
            </w:r>
          </w:p>
        </w:tc>
      </w:tr>
      <w:tr>
        <w:tc>
          <w:tcPr>
            <w:tcW w:type="dxa" w:w="4968"/>
          </w:tcPr>
          <w:p>
            <w:r>
              <w:t>highest_education = Lower Than A Level</w:t>
            </w:r>
          </w:p>
        </w:tc>
        <w:tc>
          <w:tcPr>
            <w:tcW w:type="dxa" w:w="4968"/>
          </w:tcPr>
          <w:p>
            <w:r>
              <w:t>0.0160</w:t>
            </w:r>
          </w:p>
        </w:tc>
      </w:tr>
    </w:tbl>
    <w:p/>
    <w:p>
      <w:r>
        <w:t>Total clicks and active days were the strongest features in the binary experiment. Feature importance shows how the fitted model used variables; it does not establish causation or prove that increasing clicks alone improves outcomes.</w:t>
      </w:r>
    </w:p>
    <w:p>
      <w:pPr>
        <w:pStyle w:val="Heading1"/>
      </w:pPr>
      <w:r>
        <w:t>11. Challenges and Limitations</w:t>
      </w:r>
    </w:p>
    <w:p>
      <w:pPr>
        <w:pStyle w:val="ListBullet"/>
      </w:pPr>
      <w:r>
        <w:t>OULAD is distributed across related tables and requires careful joining and aggregation.</w:t>
      </w:r>
    </w:p>
    <w:p>
      <w:pPr>
        <w:pStyle w:val="ListBullet"/>
      </w:pPr>
      <w:r>
        <w:t>Outcome classes are imbalanced and performance varies by class.</w:t>
      </w:r>
    </w:p>
    <w:p>
      <w:pPr>
        <w:pStyle w:val="ListBullet"/>
      </w:pPr>
      <w:r>
        <w:t>Some demographic and assessment-derived fields contain missing values.</w:t>
      </w:r>
    </w:p>
    <w:p>
      <w:pPr>
        <w:pStyle w:val="ListBullet"/>
      </w:pPr>
      <w:r>
        <w:t>Day-30 availability and relative-date conventions require validation, especially negative dates and assessment timing.</w:t>
      </w:r>
    </w:p>
    <w:p>
      <w:pPr>
        <w:pStyle w:val="ListBullet"/>
      </w:pPr>
      <w:r>
        <w:t>The binary model misses some at-risk test cases, so predictions must not be treated as definitive.</w:t>
      </w:r>
    </w:p>
    <w:p>
      <w:pPr>
        <w:pStyle w:val="ListBullet"/>
      </w:pPr>
      <w:r>
        <w:t>Feature importance is not causal explanation, and demographic variables require fairness review.</w:t>
      </w:r>
    </w:p>
    <w:p>
      <w:pPr>
        <w:pStyle w:val="ListBullet"/>
      </w:pPr>
      <w:r>
        <w:t>Offline results may not generalize to a different institution or student cohort.</w:t>
      </w:r>
    </w:p>
    <w:p>
      <w:pPr>
        <w:pStyle w:val="Heading1"/>
      </w:pPr>
      <w:r>
        <w:t>12. Ethics, Fairness, and Future Improvements</w:t>
      </w:r>
    </w:p>
    <w:p>
      <w:r>
        <w:t>LearnPulse AI should be used as a supportive decision aid, not as an automated basis for punishment, exclusion, or restricting opportunities. Educators should review predictions alongside context, and access to risk information should be limited to authorized people.</w:t>
      </w:r>
    </w:p>
    <w:p>
      <w:r>
        <w:t>Future work should include subgroup fairness evaluation, calibration and threshold analysis, explainability using techniques such as SHAP, monitoring for data drift, external validation, and testing whether interventions improve outcomes. Deployment should document privacy, access control, retention, data provenance, and correction processes.</w:t>
      </w:r>
    </w:p>
    <w:p>
      <w:pPr>
        <w:pStyle w:val="Heading1"/>
      </w:pPr>
      <w:r>
        <w:t>13. Conclusion</w:t>
      </w:r>
    </w:p>
    <w:p>
      <w:r>
        <w:t>Week 3 produced a four-outcome model and a binary early-risk model using OULAD. The multiclass model achieved 44.11% accuracy, 38.75% balanced accuracy, and 38.73% macro F1. The binary model achieved 68.73% accuracy, 68.00% balanced accuracy, and 60.13% at-risk recall, improving accuracy over the majority-class baseline by 14.09 percentage points.</w:t>
      </w:r>
    </w:p>
    <w:p>
      <w:r>
        <w:t>The results indicate useful predictive signal in early engagement and academic-history features, but classification errors remain. Before deployment, the project must validate day-30 feature availability, evaluate fairness and calibration, and ensure that predictions lead to supportive human review rather than automatic decisions.</w:t>
      </w:r>
    </w:p>
    <w:p>
      <w:pPr>
        <w:pStyle w:val="Heading1"/>
      </w:pPr>
      <w:r>
        <w:t>Appendix A. Reproducibility and Artifacts</w:t>
      </w:r>
    </w:p>
    <w:p>
      <w:pPr>
        <w:pStyle w:val="ListBullet"/>
      </w:pPr>
      <w:r>
        <w:t>build_early_warning_dataset.py and early_warning_30day.csv</w:t>
      </w:r>
    </w:p>
    <w:p>
      <w:pPr>
        <w:pStyle w:val="ListBullet"/>
      </w:pPr>
      <w:r>
        <w:t>train_early_warning_model.py, early_warning_model.joblib, and early_warning_metrics.txt</w:t>
      </w:r>
    </w:p>
    <w:p>
      <w:pPr>
        <w:pStyle w:val="ListBullet"/>
      </w:pPr>
      <w:r>
        <w:t>train_risk_model.py, early_warning_risk_model.joblib, and early_warning_risk_metrics.txt</w:t>
      </w:r>
    </w:p>
    <w:p>
      <w:pPr>
        <w:pStyle w:val="ListBullet"/>
      </w:pPr>
      <w:r>
        <w:t>compare_current_baseline.py and supporting inspection/evaluation scripts</w:t>
      </w:r>
    </w:p>
    <w:p>
      <w:pPr>
        <w:pStyle w:val="ListBullet"/>
      </w:pPr>
      <w:r>
        <w:t>LearnPulse_Model_Training.ipynb and README.md</w:t>
      </w:r>
    </w:p>
    <w:p>
      <w:r>
        <w:t>The model files are large. Check GitHub file-size limits and Git LFS configuration before committing them. Avoid committing virtual environments, generated logs, or any private student data. Review dataset terms and privacy requirements before any deployment.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LearnPulse AI | Week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