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 w:line="240" w:lineRule="auto"/>
      </w:pPr>
    </w:p>
    <w:p>
      <w:pPr>
        <w:spacing w:after="0" w:before="0"/>
        <w:pBdr>
          <w:bottom w:val="single" w:sz="24" w:space="4" w:color="1A56DB"/>
        </w:pBdr>
      </w:pPr>
    </w:p>
    <w:p>
      <w:pPr>
        <w:spacing w:before="480" w:after="240"/>
        <w:jc w:val="center"/>
      </w:pPr>
      <w:r>
        <w:rPr>
          <w:rFonts w:ascii="微软雅黑" w:hAnsi="微软雅黑" w:eastAsia="微软雅黑"/>
          <w:b/>
          <w:color w:val="1A56DB"/>
          <w:sz w:val="52"/>
        </w:rPr>
        <w:t>YUNGE — AI个人知识库助手</w:t>
        <w:br/>
        <w:t>实验报告（作者版）</w:t>
      </w:r>
    </w:p>
    <w:p>
      <w:pPr>
        <w:spacing w:after="720"/>
        <w:jc w:val="center"/>
      </w:pPr>
      <w:r>
        <w:rPr>
          <w:rFonts w:ascii="Times New Roman" w:hAnsi="Times New Roman" w:eastAsia="宋体"/>
          <w:b w:val="0"/>
          <w:color w:val="888888"/>
          <w:sz w:val="28"/>
        </w:rPr>
        <w:t>软件工程概论课程设计</w:t>
      </w:r>
    </w:p>
    <w:p>
      <w:pPr>
        <w:spacing w:before="0"/>
        <w:pBdr>
          <w:top w:val="single" w:sz="24" w:space="4" w:color="1A56DB"/>
        </w:pBdr>
      </w:pPr>
    </w:p>
    <w:p>
      <w:r>
        <w:br w:type="page"/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4"/>
        </w:rPr>
        <w:t>项目名称：YUNGE — AI 个人知识库助手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color w:val="2D6AE0"/>
          <w:sz w:val="21"/>
        </w:rPr>
        <w:t>代码仓库：https://github.com/PrayLarwence/miku_ai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color w:val="666666"/>
          <w:sz w:val="20"/>
        </w:rPr>
        <w:t>基于 AstrBot v4.23.6（AGPL-3.0）二次开发</w:t>
      </w:r>
    </w:p>
    <w:p>
      <w:pPr>
        <w:spacing w:after="80" w:before="40" w:line="324" w:lineRule="auto"/>
      </w:pPr>
      <w:r>
        <w:rPr>
          <w:rFonts w:ascii="Times New Roman" w:hAnsi="Times New Roman" w:eastAsia="宋体"/>
          <w:b w:val="0"/>
          <w:sz w:val="22"/>
        </w:rPr>
        <w:t>课程：{{课程名}}　　指导教师：{{指导教师}}</w:t>
      </w:r>
    </w:p>
    <w:p>
      <w:pPr>
        <w:spacing w:after="240" w:before="40" w:line="324" w:lineRule="auto"/>
      </w:pPr>
      <w:r>
        <w:rPr>
          <w:rFonts w:ascii="Times New Roman" w:hAnsi="Times New Roman" w:eastAsia="宋体"/>
          <w:b w:val="0"/>
          <w:sz w:val="22"/>
        </w:rPr>
        <w:t>学院/班级：{{学院}} / {{班级}}　　完成日期：2026-05-23</w:t>
      </w:r>
    </w:p>
    <w:p>
      <w:pPr>
        <w:spacing w:before="80" w:after="80"/>
        <w:pBdr>
          <w:bottom w:val="single" w:sz="4" w:space="1" w:color="CCCCCC"/>
        </w:pBdr>
      </w:pP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一、实验目的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本次课程设计要求完成一个具备实际功能的软件项目，贯穿需求分析、概要设计、详细设计、编码实现、测试与文档等核心环节。项目选题方向为"带Agent能力的个人知识库助手"——能对话、能记忆用户资料、能在对话中召回相关知识、能调用工具执行实际操作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围绕这一目标，本次实验的具体目的包括：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理解并应用真实开源项目的二次开发流程，包括架构裁剪与功能扩展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将"个人知识库"从概念落地为可用的混合检索系统（向量 + 稀疏 + RRF融合）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实现Agent工具循环，使LLM不仅仅"回答"还能"做事"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以工程化方式管理代码、文档与构建产物，符合软件工程课程对项目交付的要求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二、需求分析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2.1 用户场景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日常使用LLM过程中，每次开启新会话都丢失上下文：助手不知道用户看过哪些资料、聊过哪些话题。因此需要一个能够持续积累用户知识、并在后续对话中主动利用这些知识的助手。核心场景有三类：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场景A：上传资料后能被检索——将课程PPT、论文、技术文档放入知识库，后续提问能从资料中引用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场景B：历史对话不被遗忘——用户提到过的项目、技术栈等信息，在相关话题中自动注入上下文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场景C：调用工具执行操作——不仅仅是文本回复，还能检索文件、调用外部服务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2.2 功能需求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编号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需求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优先级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F1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WebChat 流式对话界面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F2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多LLM Provider接入（OpenAI/Gemini/Ollama等）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F3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外接知识库：上传PDF/DOCX/MD/TXT/EPUB并支持检索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F4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混合检索：向量+BM25+RRF融合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F5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对话历史持久化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F6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对话知识自动抽取（LLM抽取八类条目）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F7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Agent工具调用循环（function calling）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F8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MCP协议接入外部工具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F9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Computer Use沙箱（可选）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F10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定时任务（主动Agent）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F11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用户画像（MBTI+时间线）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F12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一键安装与启动脚本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F13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数据备份与恢复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</w:t>
            </w:r>
          </w:p>
        </w:tc>
      </w:tr>
    </w:tbl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2.3 非功能需求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可部署性：评审者拿到代码后能在30分钟内运行起来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可扩展性：Provider/工具/知识库均可独立扩展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易用性：单用户场景，无需登录管理与权限系统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稳定性：流式对话不卡顿，知识库写入需并发安全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2.4 技术选型论证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09"/>
        <w:gridCol w:w="2209"/>
        <w:gridCol w:w="2209"/>
        <w:gridCol w:w="2209"/>
      </w:tblGrid>
      <w:tr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选型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备选方案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最终选择</w:t>
            </w:r>
          </w:p>
        </w:tc>
        <w:tc>
          <w:tcPr>
            <w:tcW w:type="dxa" w:w="220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理由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后端框架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FastAPI/Flask/Quart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Quart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复用AstrBot生态，原生异步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前端框架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React/Vue 3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Vue 3 + Vuetify 3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上游已采用，避免重写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向量库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FAISS/Chroma/Milvus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FAISS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单机零依赖，文件存储</w:t>
            </w:r>
          </w:p>
        </w:tc>
      </w:tr>
      <w:tr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稀疏检索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BM25/TF-IDF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rank_bm25</w:t>
            </w:r>
          </w:p>
        </w:tc>
        <w:tc>
          <w:tcPr>
            <w:tcW w:type="dxa" w:w="220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中文友好，参数少</w:t>
            </w:r>
          </w:p>
        </w:tc>
      </w:tr>
      <w:tr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Embedding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OpenAI/Gemini/本地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可插拔</w:t>
            </w:r>
          </w:p>
        </w:tc>
        <w:tc>
          <w:tcPr>
            <w:tcW w:type="dxa" w:w="220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课设场景需灵活，三套均支持</w:t>
            </w:r>
          </w:p>
        </w:tc>
      </w:tr>
    </w:tbl>
    <w:p/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三、概要设计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3.1 系统架构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系统采用三层架构：展示层（Vue 3前端）通过SSE/REST与业务层（Quart后端）通信，业务层下接SQLite持久化：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┌──────────────────────────┐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     WebChat UI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Vue 3 + Vuetify + Vite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└────────────┬─────────────┘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│ SSE / REST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┌────────────┴─────────────┐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Quart REST + Pipeline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└────────────┬─────────────┘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┌──────────┼──────────┐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┌─┴───────┐┌─┴─────────┐┌──┴───────┐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│Provider ││Agent Runtime││ KB Engine│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│Manager  ││ToolLoop+MCP││FAISS+BM25│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└─────────┘└────────────┘└──────────┘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┌───────┴────────────┐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│   SQLite 持久化     │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└────────────────────┘</w:t>
      </w:r>
    </w:p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3.2 关键设计决策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决策一：在AstrBot上做减法而非从零开发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对比"从零构建"与"基于AstrBot二次开发"两条路线后选择后者：从零开发虽结构干净，但LLM Provider适配、Pipeline调度、SSE流式输出等工程细节需完全重做，三周周期内难以完成。具体做法为fork AstrBot，砍掉13个非WebChat平台适配器（QQ/微信/Telegram/Discord等），同时移除子Agent编排栈、多用户配置、ApiKey CRUD等无关模块，保留并聚焦核心能力。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决策二：双知识库共享同一检索引擎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外接知识库（用户上传资料）与对话知识库（LLM抽取画像条目）在底层共享FAISS+BM25+RRF融合引擎，但通过两个独立collection做逻辑隔离。检索时按注入位置区分语义：对话库进入"关于用户的相关信息"段，外接库进入"可能相关的资料"段，使LLM在不同system_prompt段落中天然区分"用户事实"与"参考资料"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决策三：Agent工具循环采用ReAct模式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利用LLM Provider原生function calling能力实现ReAct循环：调用→执行→结果回灌→继续，最多N轮。工具集以注册表方式管理，KB检索/网络搜索/Computer Use/MCP统一注册为function。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四、详细设计与实现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4.1 知识库模块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miku/core/knowledge_base/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├── kb_helper.py            # 统一入口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├── kb_manager.py           # collection生命周期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├── retrieval/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├── dense.py            # FAISS向量检索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├── sparse.py           # BM25+中文分词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└── fusion.py           # RRF融合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├── personal_kb.py          # 对话知识抽取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 document_loader.py      # PDF/DOCX/MD/EPUB解析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RRF融合采用经典公式score=Σ(1/(k+rank_i))，参数k=60，不依赖各路打分的绝对值，对向量分数和BM25分数的混合效果良好。对话知识抽取使用固定system_prompt让LLM将会话切分为八类条目（兴趣/项目/技术栈/个性/学习/偏好/概念/关系），每条附带confidence，低于0.3的丢弃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4.2 Agent工具循环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async def run(self, ...):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while step &lt; max_steps: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response = await llm.chat(messages, tools=tools)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if response.tool_calls: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for call in response.tool_calls: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result = await tool_executor.invoke(call)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    messages.append(tool_result_to_message(call, result))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else: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    return response.content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    step += 1</w:t>
      </w:r>
    </w:p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工具注册采用装饰器模式：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@tool_executor.register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async def kb_search(query: str, top_k: int = 5):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 xml:space="preserve">    ...</w:t>
      </w:r>
    </w:p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4.3 数据流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用户消息→Pipeline→知识库自动检索→注入system_prompt→LLM推理→工具调用循环（可选）→流式SSE返回前端→持久化到SQLite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4.4 一键部署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`setup.bat`：检测Python 3.12→创建venv→pip install→npm install &amp;&amp; npm run build→拷贝dashboard/dist到data/dist。`_run_miku.bat`：检测venv→检测端口→检测关键依赖→python main.py。前端构建产物已纳入仓库版本管理，评审环境无需Node工具链。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五、测试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5.1 测试方法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受课程周期限制，以集成测试为主、人工验证为辅，未编写单元测试用例，属于后续可改进之处。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5.2 测试用例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测试内容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服务启动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干净环境setup.bat后python main.py，端口16185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WebChat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浏览器登录→流式对话→历史持久化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Provider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OpenAI/Gemini/Ollama三路实测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外接KB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PDF/MD/DOCX上传→入库→检索命中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对话KB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多轮对话→抽取知识→落库→下轮自动召回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Agent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LLM主动调用kb_search工具，结果回灌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MCP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配置外部MCP server→工具列表显示→可调用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画像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历史对话→MBTI分析→时间线生成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备份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导出→干净环境导入→数据完整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✅</w:t>
            </w:r>
          </w:p>
        </w:tc>
      </w:tr>
    </w:tbl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5.3 典型缺陷与修复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缺陷</w:t>
      </w:r>
      <w:r>
        <w:rPr>
          <w:rFonts w:ascii="Times New Roman" w:hAnsi="Times New Roman" w:eastAsia="宋体"/>
          <w:b w:val="0"/>
          <w:sz w:val="22"/>
        </w:rPr>
        <w:t>：对话知识抽取报"没有足够的对话数据"。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排查：（1）增加对话量后仍然报错；（2）定位到`profile.py`中`if not conversations_text.strip()`分支；（3）追溯`_gather_session_history`，发现其通过`conversation_mgr.get_conversations()`获取数据并按`conv.session_id`过滤，但`Conversation`实体上并无`session_id`字段（实际字段为`cid`/`user_id`），属性访问异常被外层try/except静默吞噬；（4）前端会话下拉数据源为`ConversationStore`（独立SQLite），与`conversation_mgr`是不同的两个库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根因</w:t>
      </w:r>
      <w:r>
        <w:rPr>
          <w:rFonts w:ascii="Times New Roman" w:hAnsi="Times New Roman" w:eastAsia="宋体"/>
          <w:b w:val="0"/>
          <w:sz w:val="22"/>
        </w:rPr>
        <w:t>：前后端会话数据源不一致，前端选的session_id在后端conversation_mgr中不存在匹配记录。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修复（commit `7218d2e`）</w:t>
      </w:r>
      <w:r>
        <w:rPr>
          <w:rFonts w:ascii="Times New Roman" w:hAnsi="Times New Roman" w:eastAsia="宋体"/>
          <w:b w:val="0"/>
          <w:sz w:val="22"/>
        </w:rPr>
        <w:t>：将</w:t>
      </w:r>
      <w:r>
        <w:rPr>
          <w:rFonts w:ascii="Consolas" w:hAnsi="Consolas" w:eastAsia="Consolas"/>
          <w:b w:val="0"/>
          <w:color w:val="1A56DB"/>
          <w:sz w:val="19"/>
        </w:rPr>
        <w:t>_gather_session_history</w:t>
      </w:r>
      <w:r>
        <w:rPr>
          <w:rFonts w:ascii="Times New Roman" w:hAnsi="Times New Roman" w:eastAsia="宋体"/>
          <w:b w:val="0"/>
          <w:sz w:val="22"/>
        </w:rPr>
        <w:t>与</w:t>
      </w:r>
      <w:r>
        <w:rPr>
          <w:rFonts w:ascii="Consolas" w:hAnsi="Consolas" w:eastAsia="Consolas"/>
          <w:b w:val="0"/>
          <w:color w:val="1A56DB"/>
          <w:sz w:val="19"/>
        </w:rPr>
        <w:t>_gather_recent_history</w:t>
      </w:r>
      <w:r>
        <w:rPr>
          <w:rFonts w:ascii="Times New Roman" w:hAnsi="Times New Roman" w:eastAsia="宋体"/>
          <w:b w:val="0"/>
          <w:sz w:val="22"/>
        </w:rPr>
        <w:t>统一改用</w:t>
      </w:r>
      <w:r>
        <w:rPr>
          <w:rFonts w:ascii="Consolas" w:hAnsi="Consolas" w:eastAsia="Consolas"/>
          <w:b w:val="0"/>
          <w:color w:val="1A56DB"/>
          <w:sz w:val="19"/>
        </w:rPr>
        <w:t>ConversationStore</w:t>
      </w:r>
      <w:r>
        <w:rPr>
          <w:rFonts w:ascii="Times New Roman" w:hAnsi="Times New Roman" w:eastAsia="宋体"/>
          <w:b w:val="0"/>
          <w:sz w:val="22"/>
        </w:rPr>
        <w:t>，与前端</w:t>
      </w:r>
      <w:r>
        <w:rPr>
          <w:rFonts w:ascii="Consolas" w:hAnsi="Consolas" w:eastAsia="Consolas"/>
          <w:b w:val="0"/>
          <w:color w:val="1A56DB"/>
          <w:sz w:val="19"/>
        </w:rPr>
        <w:t>/api/miku/sessions</w:t>
      </w:r>
      <w:r>
        <w:rPr>
          <w:rFonts w:ascii="Times New Roman" w:hAnsi="Times New Roman" w:eastAsia="宋体"/>
          <w:b w:val="0"/>
          <w:sz w:val="22"/>
        </w:rPr>
        <w:t>数据源对齐。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六、项目管理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6.1 时间安排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946"/>
        <w:gridCol w:w="2946"/>
        <w:gridCol w:w="2946"/>
      </w:tblGrid>
      <w:tr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时间</w:t>
            </w:r>
          </w:p>
        </w:tc>
        <w:tc>
          <w:tcPr>
            <w:tcW w:type="dxa" w:w="2946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工作量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P0 基础搭建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2026-04-30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1天</w:t>
            </w:r>
          </w:p>
        </w:tc>
      </w:tr>
      <w:tr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P1 核心功能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2026-05-01~05-15</w:t>
            </w:r>
          </w:p>
        </w:tc>
        <w:tc>
          <w:tcPr>
            <w:tcW w:type="dxa" w:w="2946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15天</w:t>
            </w:r>
          </w:p>
        </w:tc>
      </w:tr>
      <w:tr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P2 收敛优化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2026-05-16~05-23</w:t>
            </w:r>
          </w:p>
        </w:tc>
        <w:tc>
          <w:tcPr>
            <w:tcW w:type="dxa" w:w="2946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8天</w:t>
            </w:r>
          </w:p>
        </w:tc>
      </w:tr>
    </w:tbl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6.2 代码量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数据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后端Python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307文件/70,729行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前端Vue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140文件/53,127行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前端TypeScript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6,844行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Git commit（fork后）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17</w:t>
            </w:r>
          </w:p>
        </w:tc>
      </w:tr>
    </w:tbl>
    <w:p/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0"/>
        </w:rPr>
        <w:t>注：行数含AstrBot上游基线。本项目新增约5~6千行（KB扩展/Agent/画像/部署脚本），删除约3万行（多平台适配器/子Agent栈/冗余主题）。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6.3 版本管理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初期存在单commit提交大量改动的问题，中后期改用语义化提交（fix/feat/docs/build/chore），并将后期81个文件的改动手动拆分为6个独立commit，使提交历史可追溯。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七、收获与反思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7.1 主要收获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减法比加法更难：AstrBot是一个完整的多平台框架，但它"什么都做"意味着对个人知识库这一场景的支持反而很浅。砍掉平台适配器、子Agent栈、冗余主题与多用户体系后，剩余代码反而更加聚焦。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KB和Agent不应分两套系统：将对话沉淀（画像）与外接资料（文档）用同一检索引擎承载，让Agent工具直接调用同一个KB Helper，系统边界变得清晰——一个能记住、能查、能动手的助手，本质上就是这三件事的统一表达。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工程化的文档与提交记录在评审中的价值：README重写、项目评审文档、实验报告——这些看似繁琐的工作，回头看却是梳理23天工作的关键。</w:t>
      </w:r>
    </w:p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7.2 不足之处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方面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问题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测试覆盖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几乎全靠手测和集成测试，单元测试缺位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提交策略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早期单commit，到后期才拆分，前半段历史不够干净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跨平台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仅在Windows验证，Linux/macOS部署脚本未写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Embedding默认体验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知识库强依赖外部Embedding Provider，离线需手动配Ollama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自动化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没有CI/CD，每次手动build</w:t>
            </w:r>
          </w:p>
        </w:tc>
      </w:tr>
    </w:tbl>
    <w:p/>
    <w:p>
      <w:pPr>
        <w:spacing w:before="400" w:after="200" w:line="300" w:lineRule="auto"/>
        <w:jc w:val="left"/>
      </w:pPr>
      <w:r>
        <w:rPr>
          <w:rFonts w:ascii="微软雅黑" w:hAnsi="微软雅黑" w:eastAsia="微软雅黑"/>
          <w:b/>
          <w:color w:val="2D6AE0"/>
          <w:sz w:val="30"/>
        </w:rPr>
        <w:t>7.3 改进方向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从项目第一天起使用语义化commit+feature branch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至少为KB检索和Agent工具循环编写集成测试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1"/>
        </w:rPr>
        <w:t>• 内置零依赖的本地embedding方案（如sentence-transformers小模型），降低评审门槛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八、结论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YUNGE在23天内完成了一个面向个人的、带Agent能力的知识库助手原型。P0/P1全部需求达成，项目支持一键部署，能记忆用户的资料与对话历史，能调用工具执行实际操作。在课程要求的层面，本项目覆盖了从需求分析、架构设计、模块实现到测试与文档的完整软件工程流程。</w:t>
      </w:r>
    </w:p>
    <w:p>
      <w:pPr>
        <w:spacing w:after="120" w:before="40" w:line="324" w:lineRule="auto"/>
      </w:pPr>
      <w:r>
        <w:rPr>
          <w:rFonts w:ascii="Times New Roman" w:hAnsi="Times New Roman" w:eastAsia="宋体"/>
          <w:b w:val="0"/>
          <w:sz w:val="22"/>
        </w:rPr>
        <w:t>更重要的是，这是一个值得继续维护和使用的工具，而非交完作业就丢弃的demo。</w:t>
      </w:r>
    </w:p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附录A：项目结构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miku/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├── core/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├── agent/                # Agent工具循环+MCP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├── knowledge_base/       # 检索引擎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├── provider/             # LLM/Embedding适配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├── conversation_store.py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│   └── ...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├── dashboard/routes/         # REST API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└── ...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dashboard/                    # Vue 3前端</w:t>
      </w:r>
    </w:p>
    <w:p>
      <w:pPr>
        <w:spacing w:before="0" w:after="0" w:line="240" w:lineRule="auto"/>
        <w:shd w:fill="2D2D2D" w:val="clear"/>
        <w:pBdr>
          <w:left w:val="single" w:sz="12" w:space="8" w:color="1A56DB"/>
        </w:pBdr>
        <w:ind w:left="284" w:right="284"/>
      </w:pPr>
      <w:r>
        <w:rPr>
          <w:rFonts w:ascii="Consolas" w:hAnsi="Consolas" w:eastAsia="Consolas"/>
          <w:b w:val="0"/>
          <w:color w:val="E6E6E6"/>
          <w:sz w:val="18"/>
        </w:rPr>
        <w:t>data/                         # 运行时（SQLite/上传/索引）</w:t>
      </w:r>
    </w:p>
    <w:p/>
    <w:p>
      <w:pPr>
        <w:spacing w:before="560" w:after="280" w:line="300" w:lineRule="auto"/>
        <w:jc w:val="left"/>
      </w:pPr>
      <w:r>
        <w:rPr>
          <w:rFonts w:ascii="微软雅黑" w:hAnsi="微软雅黑" w:eastAsia="微软雅黑"/>
          <w:b/>
          <w:color w:val="1A56DB"/>
          <w:sz w:val="40"/>
        </w:rPr>
        <w:t>附录B：关键Commit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19"/>
        <w:gridCol w:w="4419"/>
      </w:tblGrid>
      <w:tr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Commit</w:t>
            </w:r>
          </w:p>
        </w:tc>
        <w:tc>
          <w:tcPr>
            <w:tcW w:type="dxa" w:w="4419"/>
            <w:shd w:fill="1A56DB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6cecbe7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Initial commit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dabe95b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合并两套知识库为原生KB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36c90fe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砍掉5个非必要原生功能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83370e7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砍掉子Agent栈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7218d2e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KB抽取数据源对齐修复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52799e4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全站品牌→YUNGE</w:t>
            </w:r>
          </w:p>
        </w:tc>
      </w:tr>
      <w:tr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6edb4ca</w:t>
            </w:r>
          </w:p>
        </w:tc>
        <w:tc>
          <w:tcPr>
            <w:tcW w:type="dxa" w:w="4419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README双语重写</w:t>
            </w:r>
          </w:p>
        </w:tc>
      </w:tr>
      <w:tr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70a746e</w:t>
            </w:r>
          </w:p>
        </w:tc>
        <w:tc>
          <w:tcPr>
            <w:tcW w:type="dxa" w:w="4419"/>
            <w:shd w:fill="F5F8FD"/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9"/>
              </w:rPr>
              <w:t>构建产物入库</w:t>
            </w:r>
          </w:p>
        </w:tc>
      </w:tr>
    </w:tbl>
    <w:p/>
    <w:p>
      <w:pPr>
        <w:spacing w:after="120" w:before="40" w:line="324" w:lineRule="auto"/>
      </w:pPr>
    </w:p>
    <w:p>
      <w:pPr>
        <w:spacing w:after="120" w:before="40" w:line="324" w:lineRule="auto"/>
      </w:pPr>
      <w:r>
        <w:rPr>
          <w:rFonts w:ascii="Times New Roman" w:hAnsi="Times New Roman" w:eastAsia="宋体"/>
          <w:b/>
          <w:sz w:val="22"/>
        </w:rPr>
        <w:t>作者签名</w:t>
      </w:r>
      <w:r>
        <w:rPr>
          <w:rFonts w:ascii="Times New Roman" w:hAnsi="Times New Roman" w:eastAsia="宋体"/>
          <w:b w:val="0"/>
          <w:sz w:val="22"/>
        </w:rPr>
        <w:t xml:space="preserve">：PrayLarwence　　　　</w:t>
      </w:r>
      <w:r>
        <w:rPr>
          <w:rFonts w:ascii="Times New Roman" w:hAnsi="Times New Roman" w:eastAsia="宋体"/>
          <w:b/>
          <w:sz w:val="22"/>
        </w:rPr>
        <w:t>日期</w:t>
      </w:r>
      <w:r>
        <w:rPr>
          <w:rFonts w:ascii="Times New Roman" w:hAnsi="Times New Roman" w:eastAsia="宋体"/>
          <w:b w:val="0"/>
          <w:sz w:val="22"/>
        </w:rPr>
        <w:t>：2026-05-23</w:t>
      </w:r>
    </w:p>
    <w:sectPr w:rsidR="00FC693F" w:rsidRPr="0006063C" w:rsidSect="00034616">
      <w:footerReference w:type="default" r:id="rId9"/>
      <w:pgSz w:w="12240" w:h="15840"/>
      <w:pgMar w:top="1440" w:right="1701" w:bottom="1440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240"/>
      <w:jc w:val="center"/>
    </w:pPr>
    <w:r>
      <w:rPr>
        <w:rFonts w:ascii="Times New Roman" w:hAnsi="Times New Roman" w:eastAsia="宋体"/>
        <w:b w:val="0"/>
        <w:sz w:val="18"/>
      </w:rPr>
      <w:fldChar w:fldCharType="begin"/>
    </w:r>
    <w:r>
      <w:rPr>
        <w:rFonts w:ascii="Times New Roman" w:hAnsi="Times New Roman" w:eastAsia="宋体"/>
        <w:b w:val="0"/>
        <w:sz w:val="18"/>
      </w:rPr>
      <w:instrText xml:space="preserve"> PAGE </w:instrText>
    </w:r>
    <w:r>
      <w:rPr>
        <w:rFonts w:ascii="Times New Roman" w:hAnsi="Times New Roman" w:eastAsia="宋体"/>
        <w:b w:val="0"/>
        <w:sz w:val="18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