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971" w:rsidRPr="00834AFE" w:rsidRDefault="00BE5971" w:rsidP="00BE5971">
      <w:pPr>
        <w:jc w:val="center"/>
        <w:rPr>
          <w:rFonts w:ascii="Andalus" w:hAnsi="Andalus" w:cs="Andalus"/>
          <w:b/>
          <w:sz w:val="28"/>
          <w:szCs w:val="28"/>
        </w:rPr>
      </w:pPr>
      <w:r w:rsidRPr="00834AFE">
        <w:rPr>
          <w:rFonts w:ascii="Andalus" w:hAnsi="Andalus" w:cs="Andalus"/>
          <w:b/>
          <w:sz w:val="28"/>
          <w:szCs w:val="28"/>
        </w:rPr>
        <w:t>IEEE Student Chapter, Thapar University</w:t>
      </w:r>
    </w:p>
    <w:p w:rsidR="00313FDE" w:rsidRP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 w:rsidRPr="00BE5971">
        <w:rPr>
          <w:rFonts w:ascii="Andalus" w:hAnsi="Andalus" w:cs="Andalus"/>
          <w:b/>
          <w:sz w:val="24"/>
          <w:szCs w:val="24"/>
        </w:rPr>
        <w:t>IEEE Event</w:t>
      </w:r>
      <w:r w:rsidRPr="00BE5971">
        <w:rPr>
          <w:rFonts w:ascii="Andalus" w:hAnsi="Andalus" w:cs="Andalus"/>
          <w:sz w:val="24"/>
          <w:szCs w:val="24"/>
        </w:rPr>
        <w:t>:</w:t>
      </w:r>
      <w:r>
        <w:rPr>
          <w:rFonts w:ascii="Andalus" w:hAnsi="Andalus" w:cs="Andalus"/>
          <w:sz w:val="24"/>
          <w:szCs w:val="24"/>
        </w:rPr>
        <w:tab/>
      </w:r>
      <w:r w:rsidRPr="00BE5971">
        <w:rPr>
          <w:rFonts w:ascii="Andalus" w:hAnsi="Andalus" w:cs="Andalus"/>
          <w:b/>
          <w:sz w:val="24"/>
          <w:szCs w:val="24"/>
        </w:rPr>
        <w:t xml:space="preserve"> </w:t>
      </w:r>
      <w:r w:rsidR="00696B3D">
        <w:rPr>
          <w:rFonts w:ascii="Andalus" w:hAnsi="Andalus" w:cs="Andalus"/>
          <w:b/>
          <w:sz w:val="24"/>
          <w:szCs w:val="24"/>
        </w:rPr>
        <w:t xml:space="preserve">    </w:t>
      </w:r>
      <w:r w:rsidRPr="00BE5971">
        <w:rPr>
          <w:rFonts w:ascii="Andalus" w:hAnsi="Andalus" w:cs="Andalus"/>
          <w:b/>
          <w:sz w:val="24"/>
          <w:szCs w:val="24"/>
        </w:rPr>
        <w:t>How to Crack Civil Service Exams in First Attempt</w:t>
      </w:r>
    </w:p>
    <w:p w:rsid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 w:rsidRPr="00BE5971">
        <w:rPr>
          <w:rFonts w:ascii="Andalus" w:hAnsi="Andalus" w:cs="Andalus"/>
          <w:b/>
          <w:sz w:val="24"/>
          <w:szCs w:val="24"/>
        </w:rPr>
        <w:t>Date:</w:t>
      </w:r>
      <w:r w:rsidRPr="00BE5971">
        <w:rPr>
          <w:rFonts w:ascii="Andalus" w:hAnsi="Andalus" w:cs="Andalus"/>
          <w:b/>
          <w:sz w:val="24"/>
          <w:szCs w:val="24"/>
        </w:rPr>
        <w:tab/>
      </w:r>
      <w:r w:rsidRPr="00BE5971">
        <w:rPr>
          <w:rFonts w:ascii="Andalus" w:hAnsi="Andalus" w:cs="Andalus"/>
          <w:b/>
          <w:sz w:val="24"/>
          <w:szCs w:val="24"/>
        </w:rPr>
        <w:tab/>
      </w:r>
      <w:r w:rsidR="00696B3D">
        <w:rPr>
          <w:rFonts w:ascii="Andalus" w:hAnsi="Andalus" w:cs="Andalus"/>
          <w:b/>
          <w:sz w:val="24"/>
          <w:szCs w:val="24"/>
        </w:rPr>
        <w:t xml:space="preserve">     </w:t>
      </w:r>
      <w:r w:rsidRPr="00BE5971">
        <w:rPr>
          <w:rFonts w:ascii="Andalus" w:hAnsi="Andalus" w:cs="Andalus"/>
          <w:b/>
          <w:sz w:val="24"/>
          <w:szCs w:val="24"/>
        </w:rPr>
        <w:t>May 1,</w:t>
      </w:r>
      <w:r w:rsidR="00A91F2E">
        <w:rPr>
          <w:rFonts w:ascii="Andalus" w:hAnsi="Andalus" w:cs="Andalus"/>
          <w:b/>
          <w:sz w:val="24"/>
          <w:szCs w:val="24"/>
        </w:rPr>
        <w:t xml:space="preserve"> </w:t>
      </w:r>
      <w:r w:rsidRPr="00BE5971">
        <w:rPr>
          <w:rFonts w:ascii="Andalus" w:hAnsi="Andalus" w:cs="Andalus"/>
          <w:b/>
          <w:sz w:val="24"/>
          <w:szCs w:val="24"/>
        </w:rPr>
        <w:t>2017</w:t>
      </w:r>
      <w:r w:rsidR="0020160C">
        <w:rPr>
          <w:rFonts w:ascii="Andalus" w:hAnsi="Andalus" w:cs="Andalus"/>
          <w:b/>
          <w:sz w:val="24"/>
          <w:szCs w:val="24"/>
        </w:rPr>
        <w:t xml:space="preserve">          </w:t>
      </w:r>
      <w:r w:rsidRPr="00BE5971">
        <w:rPr>
          <w:rFonts w:ascii="Andalus" w:hAnsi="Andalus" w:cs="Andalus"/>
          <w:b/>
          <w:sz w:val="24"/>
          <w:szCs w:val="24"/>
        </w:rPr>
        <w:t>Venue</w:t>
      </w:r>
      <w:r>
        <w:rPr>
          <w:rFonts w:ascii="Andalus" w:hAnsi="Andalus" w:cs="Andalus"/>
          <w:b/>
          <w:sz w:val="24"/>
          <w:szCs w:val="24"/>
        </w:rPr>
        <w:t xml:space="preserve">: </w:t>
      </w:r>
      <w:r>
        <w:rPr>
          <w:rFonts w:ascii="Andalus" w:hAnsi="Andalus" w:cs="Andalus"/>
          <w:b/>
          <w:sz w:val="24"/>
          <w:szCs w:val="24"/>
        </w:rPr>
        <w:tab/>
      </w:r>
      <w:r w:rsidR="00696B3D">
        <w:rPr>
          <w:rFonts w:ascii="Andalus" w:hAnsi="Andalus" w:cs="Andalus"/>
          <w:b/>
          <w:sz w:val="24"/>
          <w:szCs w:val="24"/>
        </w:rPr>
        <w:t xml:space="preserve">     </w:t>
      </w:r>
      <w:r>
        <w:rPr>
          <w:rFonts w:ascii="Andalus" w:hAnsi="Andalus" w:cs="Andalus"/>
          <w:b/>
          <w:sz w:val="24"/>
          <w:szCs w:val="24"/>
        </w:rPr>
        <w:t>C- Hall</w:t>
      </w:r>
    </w:p>
    <w:p w:rsid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Time: </w:t>
      </w:r>
      <w:r>
        <w:rPr>
          <w:rFonts w:ascii="Andalus" w:hAnsi="Andalus" w:cs="Andalus"/>
          <w:b/>
          <w:sz w:val="24"/>
          <w:szCs w:val="24"/>
        </w:rPr>
        <w:tab/>
      </w:r>
      <w:r>
        <w:rPr>
          <w:rFonts w:ascii="Andalus" w:hAnsi="Andalus" w:cs="Andalus"/>
          <w:b/>
          <w:sz w:val="24"/>
          <w:szCs w:val="24"/>
        </w:rPr>
        <w:tab/>
      </w:r>
      <w:r w:rsidR="00BF1887">
        <w:rPr>
          <w:rFonts w:ascii="Andalus" w:hAnsi="Andalus" w:cs="Andalus"/>
          <w:b/>
          <w:sz w:val="24"/>
          <w:szCs w:val="24"/>
        </w:rPr>
        <w:t xml:space="preserve">     </w:t>
      </w:r>
      <w:r>
        <w:rPr>
          <w:rFonts w:ascii="Andalus" w:hAnsi="Andalus" w:cs="Andalus"/>
          <w:b/>
          <w:sz w:val="24"/>
          <w:szCs w:val="24"/>
        </w:rPr>
        <w:t>5:05 pm to 7:30 p.m.</w:t>
      </w:r>
    </w:p>
    <w:p w:rsidR="0020160C" w:rsidRDefault="0020160C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No. of Students Attended:  </w:t>
      </w:r>
      <w:proofErr w:type="gramStart"/>
      <w:r>
        <w:rPr>
          <w:rFonts w:ascii="Andalus" w:hAnsi="Andalus" w:cs="Andalus"/>
          <w:b/>
          <w:sz w:val="24"/>
          <w:szCs w:val="24"/>
        </w:rPr>
        <w:t>Sixty Two</w:t>
      </w:r>
      <w:proofErr w:type="gramEnd"/>
    </w:p>
    <w:p w:rsidR="00BF1887" w:rsidRDefault="00BF1887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Facebook Link:    </w:t>
      </w:r>
      <w:r w:rsidRPr="00BF1887">
        <w:rPr>
          <w:rFonts w:ascii="Andalus" w:hAnsi="Andalus" w:cs="Andalus"/>
          <w:b/>
          <w:sz w:val="24"/>
          <w:szCs w:val="24"/>
        </w:rPr>
        <w:t>https://www.facebook.com/ieee.thapar/</w:t>
      </w:r>
    </w:p>
    <w:p w:rsidR="00BE5971" w:rsidRDefault="00BE5971" w:rsidP="00834AFE">
      <w:pPr>
        <w:spacing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Speaker:</w:t>
      </w:r>
      <w:r>
        <w:rPr>
          <w:rFonts w:ascii="Andalus" w:hAnsi="Andalus" w:cs="Andalus"/>
          <w:b/>
          <w:sz w:val="24"/>
          <w:szCs w:val="24"/>
        </w:rPr>
        <w:tab/>
      </w:r>
      <w:r w:rsidR="00BF1887">
        <w:rPr>
          <w:rFonts w:ascii="Andalus" w:hAnsi="Andalus" w:cs="Andalus"/>
          <w:b/>
          <w:sz w:val="24"/>
          <w:szCs w:val="24"/>
        </w:rPr>
        <w:t xml:space="preserve">     </w:t>
      </w:r>
      <w:r>
        <w:rPr>
          <w:rFonts w:ascii="Andalus" w:hAnsi="Andalus" w:cs="Andalus"/>
          <w:b/>
          <w:sz w:val="24"/>
          <w:szCs w:val="24"/>
        </w:rPr>
        <w:t xml:space="preserve">Mr. Lachman </w:t>
      </w:r>
      <w:r w:rsidR="007B5E97">
        <w:rPr>
          <w:rFonts w:ascii="Andalus" w:hAnsi="Andalus" w:cs="Andalus"/>
          <w:b/>
          <w:sz w:val="24"/>
          <w:szCs w:val="24"/>
        </w:rPr>
        <w:t>Singh (</w:t>
      </w:r>
      <w:r>
        <w:rPr>
          <w:rFonts w:ascii="Andalus" w:hAnsi="Andalus" w:cs="Andalus"/>
          <w:b/>
          <w:sz w:val="24"/>
          <w:szCs w:val="24"/>
        </w:rPr>
        <w:t>Delhi based Acad</w:t>
      </w:r>
      <w:r w:rsidR="00A91F2E">
        <w:rPr>
          <w:rFonts w:ascii="Andalus" w:hAnsi="Andalus" w:cs="Andalus"/>
          <w:b/>
          <w:sz w:val="24"/>
          <w:szCs w:val="24"/>
        </w:rPr>
        <w:t>emician)</w:t>
      </w:r>
    </w:p>
    <w:p w:rsidR="00834AFE" w:rsidRDefault="00A91F2E" w:rsidP="00834AF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Brief Bio:</w:t>
      </w:r>
      <w:r w:rsidRPr="00A91F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Mr. Lachman Singh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4C6870">
        <w:rPr>
          <w:rFonts w:ascii="Times New Roman" w:hAnsi="Times New Roman" w:cs="Times New Roman"/>
          <w:sz w:val="24"/>
          <w:szCs w:val="24"/>
        </w:rPr>
        <w:t>Director at MALUKA’</w:t>
      </w:r>
      <w:r>
        <w:rPr>
          <w:rFonts w:ascii="Times New Roman" w:hAnsi="Times New Roman" w:cs="Times New Roman"/>
          <w:sz w:val="24"/>
          <w:szCs w:val="24"/>
        </w:rPr>
        <w:t>S IAS, Delhi. He has done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his Masters from School of Governance at MIT,</w:t>
      </w:r>
      <w:r w:rsidR="00764D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Pune. He has five years 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of experience in teaching general studies. Recently, He has started his own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civil services institute in Jan 2016. And in a very short span of time he </w:t>
      </w:r>
      <w:r w:rsidRPr="004C6870">
        <w:rPr>
          <w:rFonts w:ascii="Times New Roman" w:hAnsi="Times New Roman" w:cs="Times New Roman"/>
          <w:sz w:val="24"/>
          <w:szCs w:val="24"/>
        </w:rPr>
        <w:t>has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 w:rsidRPr="004C6870">
        <w:rPr>
          <w:rFonts w:ascii="Times New Roman" w:hAnsi="Times New Roman" w:cs="Times New Roman"/>
          <w:sz w:val="24"/>
          <w:szCs w:val="24"/>
        </w:rPr>
        <w:t xml:space="preserve"> produced good results. In </w:t>
      </w:r>
      <w:r>
        <w:rPr>
          <w:rFonts w:ascii="Times New Roman" w:hAnsi="Times New Roman" w:cs="Times New Roman"/>
          <w:sz w:val="24"/>
          <w:szCs w:val="24"/>
        </w:rPr>
        <w:t xml:space="preserve">the first batch of </w:t>
      </w:r>
      <w:proofErr w:type="gramStart"/>
      <w:r>
        <w:rPr>
          <w:rFonts w:ascii="Times New Roman" w:hAnsi="Times New Roman" w:cs="Times New Roman"/>
          <w:sz w:val="24"/>
          <w:szCs w:val="24"/>
        </w:rPr>
        <w:t>twenty six</w:t>
      </w:r>
      <w:proofErr w:type="gramEnd"/>
      <w:r w:rsidRPr="004C6870">
        <w:rPr>
          <w:rFonts w:ascii="Times New Roman" w:hAnsi="Times New Roman" w:cs="Times New Roman"/>
          <w:sz w:val="24"/>
          <w:szCs w:val="24"/>
        </w:rPr>
        <w:t xml:space="preserve"> students, </w:t>
      </w:r>
      <w:r>
        <w:rPr>
          <w:rFonts w:ascii="Times New Roman" w:hAnsi="Times New Roman" w:cs="Times New Roman"/>
          <w:sz w:val="24"/>
          <w:szCs w:val="24"/>
        </w:rPr>
        <w:t>twenty two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 w:rsidRPr="004C6870">
        <w:rPr>
          <w:rFonts w:ascii="Times New Roman" w:hAnsi="Times New Roman" w:cs="Times New Roman"/>
          <w:sz w:val="24"/>
          <w:szCs w:val="24"/>
        </w:rPr>
        <w:t xml:space="preserve"> students cleared </w:t>
      </w:r>
      <w:r>
        <w:rPr>
          <w:rFonts w:ascii="Times New Roman" w:hAnsi="Times New Roman" w:cs="Times New Roman"/>
          <w:sz w:val="24"/>
          <w:szCs w:val="24"/>
        </w:rPr>
        <w:t>Prelims. Nine</w:t>
      </w:r>
      <w:r w:rsidRPr="004C6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them</w:t>
      </w:r>
      <w:r w:rsidRPr="004C6870">
        <w:rPr>
          <w:rFonts w:ascii="Times New Roman" w:hAnsi="Times New Roman" w:cs="Times New Roman"/>
          <w:sz w:val="24"/>
          <w:szCs w:val="24"/>
        </w:rPr>
        <w:t xml:space="preserve"> cleared Mains. He has recently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 w:rsidRPr="004C6870">
        <w:rPr>
          <w:rFonts w:ascii="Times New Roman" w:hAnsi="Times New Roman" w:cs="Times New Roman"/>
          <w:sz w:val="24"/>
          <w:szCs w:val="24"/>
        </w:rPr>
        <w:t xml:space="preserve"> opened one of the branches at Patiala and is soon planning to open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 w:rsidRPr="004C6870">
        <w:rPr>
          <w:rFonts w:ascii="Times New Roman" w:hAnsi="Times New Roman" w:cs="Times New Roman"/>
          <w:sz w:val="24"/>
          <w:szCs w:val="24"/>
        </w:rPr>
        <w:t xml:space="preserve"> more institutes in Punjab.</w:t>
      </w:r>
      <w:r>
        <w:rPr>
          <w:rFonts w:ascii="Times New Roman" w:hAnsi="Times New Roman" w:cs="Times New Roman"/>
          <w:sz w:val="24"/>
          <w:szCs w:val="24"/>
        </w:rPr>
        <w:t xml:space="preserve"> He has done agreement with MISSION IAS in Amravati (Maharashtra) for providing free education to poor students. </w:t>
      </w:r>
      <w:r w:rsidRPr="004C6870">
        <w:rPr>
          <w:rFonts w:ascii="Times New Roman" w:hAnsi="Times New Roman" w:cs="Times New Roman"/>
          <w:sz w:val="24"/>
          <w:szCs w:val="24"/>
        </w:rPr>
        <w:t>In every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 w:rsidRPr="004C6870">
        <w:rPr>
          <w:rFonts w:ascii="Times New Roman" w:hAnsi="Times New Roman" w:cs="Times New Roman"/>
          <w:sz w:val="24"/>
          <w:szCs w:val="24"/>
        </w:rPr>
        <w:t xml:space="preserve"> institute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C6870">
        <w:rPr>
          <w:rFonts w:ascii="Times New Roman" w:hAnsi="Times New Roman" w:cs="Times New Roman"/>
          <w:sz w:val="24"/>
          <w:szCs w:val="24"/>
        </w:rPr>
        <w:t xml:space="preserve"> he would provide free coaching to 20 poor and hard-working students. </w:t>
      </w:r>
      <w:r>
        <w:rPr>
          <w:rFonts w:ascii="Times New Roman" w:hAnsi="Times New Roman" w:cs="Times New Roman"/>
          <w:sz w:val="24"/>
          <w:szCs w:val="24"/>
        </w:rPr>
        <w:t>He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has done agreement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(Indore, Madhya Pradesh) to provide free online classes from June-July 2017 for IAS/PCS in 250 institutes of</w:t>
      </w:r>
      <w:r w:rsidR="00311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1F7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311F7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higher education allocated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by Madhya Pradesh</w:t>
      </w:r>
      <w:r w:rsidR="00834AF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Government.</w:t>
      </w:r>
      <w:r w:rsidR="0083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AFE" w:rsidRPr="00834AFE" w:rsidRDefault="00834AFE" w:rsidP="00834AF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834AFE">
        <w:rPr>
          <w:rFonts w:ascii="Andalus" w:hAnsi="Andalus" w:cs="Andalus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7986"/>
      </w:tblGrid>
      <w:tr w:rsidR="00834AFE" w:rsidTr="00834AFE">
        <w:tc>
          <w:tcPr>
            <w:tcW w:w="1590" w:type="dxa"/>
          </w:tcPr>
          <w:p w:rsidR="00834AFE" w:rsidRPr="00834AFE" w:rsidRDefault="00834AFE" w:rsidP="00834AFE">
            <w:pPr>
              <w:jc w:val="both"/>
              <w:rPr>
                <w:rFonts w:ascii="Andalus" w:hAnsi="Andalus" w:cs="Andalus"/>
                <w:b/>
                <w:sz w:val="24"/>
                <w:szCs w:val="24"/>
              </w:rPr>
            </w:pPr>
            <w:r w:rsidRPr="00834AFE">
              <w:rPr>
                <w:rFonts w:ascii="Andalus" w:hAnsi="Andalus" w:cs="Andalus"/>
                <w:b/>
                <w:sz w:val="24"/>
                <w:szCs w:val="24"/>
              </w:rPr>
              <w:t>Poster Circulated</w:t>
            </w:r>
          </w:p>
        </w:tc>
        <w:tc>
          <w:tcPr>
            <w:tcW w:w="6726" w:type="dxa"/>
          </w:tcPr>
          <w:p w:rsidR="00834AFE" w:rsidRDefault="00834AFE" w:rsidP="00834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A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14900" cy="2409825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4DB8" w:rsidRDefault="00834AFE" w:rsidP="00834AFE">
      <w:pPr>
        <w:ind w:left="1260" w:hanging="12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</w:t>
      </w:r>
    </w:p>
    <w:p w:rsidR="00834AFE" w:rsidRDefault="00B773CA" w:rsidP="006A5420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event was organized on demand of third year students. </w:t>
      </w:r>
      <w:r w:rsidR="002951F4">
        <w:rPr>
          <w:rFonts w:ascii="Times New Roman" w:hAnsi="Times New Roman" w:cs="Times New Roman"/>
          <w:sz w:val="24"/>
          <w:szCs w:val="24"/>
        </w:rPr>
        <w:t xml:space="preserve">Approximately fifty </w:t>
      </w:r>
      <w:r w:rsidR="001B6FE2" w:rsidRPr="006A5420">
        <w:rPr>
          <w:rFonts w:ascii="Times New Roman" w:hAnsi="Times New Roman" w:cs="Times New Roman"/>
          <w:sz w:val="24"/>
          <w:szCs w:val="24"/>
        </w:rPr>
        <w:t>Students of all b</w:t>
      </w:r>
      <w:r w:rsidR="00E3707E" w:rsidRPr="006A5420">
        <w:rPr>
          <w:rFonts w:ascii="Times New Roman" w:hAnsi="Times New Roman" w:cs="Times New Roman"/>
          <w:sz w:val="24"/>
          <w:szCs w:val="24"/>
        </w:rPr>
        <w:t xml:space="preserve">ranches and batches attended the event enthusiastically. Students spared </w:t>
      </w:r>
      <w:r w:rsidR="00ED695C">
        <w:rPr>
          <w:rFonts w:ascii="Times New Roman" w:hAnsi="Times New Roman" w:cs="Times New Roman"/>
          <w:sz w:val="24"/>
          <w:szCs w:val="24"/>
        </w:rPr>
        <w:t xml:space="preserve">precious </w:t>
      </w:r>
      <w:r w:rsidR="00716AA6" w:rsidRPr="006A5420">
        <w:rPr>
          <w:rFonts w:ascii="Times New Roman" w:hAnsi="Times New Roman" w:cs="Times New Roman"/>
          <w:sz w:val="24"/>
          <w:szCs w:val="24"/>
        </w:rPr>
        <w:t xml:space="preserve">time from their busy schedule in last week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6AA6" w:rsidRPr="006A5420">
        <w:rPr>
          <w:rFonts w:ascii="Times New Roman" w:hAnsi="Times New Roman" w:cs="Times New Roman"/>
          <w:sz w:val="24"/>
          <w:szCs w:val="24"/>
        </w:rPr>
        <w:t>semester.</w:t>
      </w:r>
      <w:r w:rsidR="004B14AB" w:rsidRPr="006A5420">
        <w:rPr>
          <w:rFonts w:ascii="Times New Roman" w:hAnsi="Times New Roman" w:cs="Times New Roman"/>
          <w:sz w:val="24"/>
          <w:szCs w:val="24"/>
        </w:rPr>
        <w:t xml:space="preserve"> The session started with a motivational speech by Mr. Lachman Singh</w:t>
      </w:r>
      <w:r w:rsidR="006A5420" w:rsidRPr="006A5420">
        <w:rPr>
          <w:rFonts w:ascii="Times New Roman" w:hAnsi="Times New Roman" w:cs="Times New Roman"/>
          <w:sz w:val="24"/>
          <w:szCs w:val="24"/>
        </w:rPr>
        <w:t xml:space="preserve"> where he highlighted some social issues</w:t>
      </w:r>
      <w:r>
        <w:rPr>
          <w:rFonts w:ascii="Times New Roman" w:hAnsi="Times New Roman" w:cs="Times New Roman"/>
          <w:sz w:val="24"/>
          <w:szCs w:val="24"/>
        </w:rPr>
        <w:t xml:space="preserve"> existing in the nation</w:t>
      </w:r>
      <w:r w:rsidR="006A5420" w:rsidRPr="006A5420">
        <w:rPr>
          <w:rFonts w:ascii="Times New Roman" w:hAnsi="Times New Roman" w:cs="Times New Roman"/>
          <w:sz w:val="24"/>
          <w:szCs w:val="24"/>
        </w:rPr>
        <w:t>.  In the latter session, the speaker discussed</w:t>
      </w:r>
      <w:r>
        <w:rPr>
          <w:rFonts w:ascii="Times New Roman" w:hAnsi="Times New Roman" w:cs="Times New Roman"/>
          <w:sz w:val="24"/>
          <w:szCs w:val="24"/>
        </w:rPr>
        <w:t xml:space="preserve"> the strategies on</w:t>
      </w:r>
      <w:r w:rsidR="006A5420" w:rsidRPr="006A5420">
        <w:rPr>
          <w:rFonts w:ascii="Times New Roman" w:hAnsi="Times New Roman" w:cs="Times New Roman"/>
          <w:sz w:val="24"/>
          <w:szCs w:val="24"/>
        </w:rPr>
        <w:t xml:space="preserve"> how to </w:t>
      </w:r>
      <w:r w:rsidR="00ED695C">
        <w:rPr>
          <w:rFonts w:ascii="Times New Roman" w:hAnsi="Times New Roman" w:cs="Times New Roman"/>
          <w:sz w:val="24"/>
          <w:szCs w:val="24"/>
        </w:rPr>
        <w:t xml:space="preserve">crack and prepare for civil services exam. </w:t>
      </w: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Saurav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 described the eligibility criteria, the right age to start preparing for civil services exam and kind of zeal and determination needed to be a bureaucrat. </w:t>
      </w:r>
      <w:r w:rsidR="00AC6FC1">
        <w:rPr>
          <w:rFonts w:ascii="Times New Roman" w:hAnsi="Times New Roman" w:cs="Times New Roman"/>
          <w:sz w:val="24"/>
          <w:szCs w:val="24"/>
        </w:rPr>
        <w:t xml:space="preserve">Mr. Lachman Singh and Mr. </w:t>
      </w:r>
      <w:proofErr w:type="spellStart"/>
      <w:r w:rsidR="00AC6FC1">
        <w:rPr>
          <w:rFonts w:ascii="Times New Roman" w:hAnsi="Times New Roman" w:cs="Times New Roman"/>
          <w:sz w:val="24"/>
          <w:szCs w:val="24"/>
        </w:rPr>
        <w:t>Saurav</w:t>
      </w:r>
      <w:proofErr w:type="spellEnd"/>
      <w:r w:rsidR="00AC6FC1">
        <w:rPr>
          <w:rFonts w:ascii="Times New Roman" w:hAnsi="Times New Roman" w:cs="Times New Roman"/>
          <w:sz w:val="24"/>
          <w:szCs w:val="24"/>
        </w:rPr>
        <w:t xml:space="preserve"> Sharma answered students’ queries regarding civil services preparation in last half an hour of the session. The students were really keen to know about the preparation strategies that the </w:t>
      </w:r>
      <w:proofErr w:type="gramStart"/>
      <w:r w:rsidR="00D36C15">
        <w:rPr>
          <w:rFonts w:ascii="Times New Roman" w:hAnsi="Times New Roman" w:cs="Times New Roman"/>
          <w:sz w:val="24"/>
          <w:szCs w:val="24"/>
        </w:rPr>
        <w:t>one hour</w:t>
      </w:r>
      <w:proofErr w:type="gramEnd"/>
      <w:r w:rsidR="00D36C15">
        <w:rPr>
          <w:rFonts w:ascii="Times New Roman" w:hAnsi="Times New Roman" w:cs="Times New Roman"/>
          <w:sz w:val="24"/>
          <w:szCs w:val="24"/>
        </w:rPr>
        <w:t xml:space="preserve"> session stretched to two and a half hour.</w:t>
      </w:r>
    </w:p>
    <w:p w:rsidR="00895D95" w:rsidRDefault="00D36C15" w:rsidP="00704C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6C15">
        <w:rPr>
          <w:rFonts w:ascii="Times New Roman" w:hAnsi="Times New Roman" w:cs="Times New Roman"/>
          <w:b/>
          <w:sz w:val="24"/>
          <w:szCs w:val="24"/>
        </w:rPr>
        <w:t>Photographs</w:t>
      </w:r>
      <w:r>
        <w:rPr>
          <w:rFonts w:ascii="Times New Roman" w:hAnsi="Times New Roman" w:cs="Times New Roman"/>
          <w:sz w:val="24"/>
          <w:szCs w:val="24"/>
        </w:rPr>
        <w:t>:</w:t>
      </w:r>
      <w:r w:rsidR="00704C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3876675"/>
            <wp:effectExtent l="19050" t="0" r="0" b="0"/>
            <wp:docPr id="5" name="Picture 5" descr="C:\Users\ashima\Desktop\IEEE Event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ma\Desktop\IEEE Event\Al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84" w:rsidRDefault="00704C84" w:rsidP="00A91F2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704C84" w:rsidRDefault="00704C84" w:rsidP="00A91F2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29275" cy="3305175"/>
            <wp:effectExtent l="19050" t="0" r="9525" b="0"/>
            <wp:docPr id="6" name="Picture 6" descr="C:\Users\ashima\Desktop\IEEE Event\Mr Lachman and Mr Saur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ima\Desktop\IEEE Event\Mr Lachman and Mr Saurav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686" w:rsidRPr="004C6870" w:rsidRDefault="00390686" w:rsidP="00A91F2E">
      <w:pPr>
        <w:ind w:left="1260" w:hanging="1260"/>
        <w:jc w:val="both"/>
        <w:rPr>
          <w:rFonts w:ascii="Times New Roman" w:hAnsi="Times New Roman" w:cs="Times New Roman"/>
          <w:sz w:val="24"/>
          <w:szCs w:val="24"/>
        </w:rPr>
      </w:pPr>
    </w:p>
    <w:p w:rsidR="00A91F2E" w:rsidRPr="00BE5971" w:rsidRDefault="000563EC" w:rsidP="00A91F2E">
      <w:pPr>
        <w:ind w:left="1260" w:hanging="1260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noProof/>
          <w:sz w:val="24"/>
          <w:szCs w:val="24"/>
        </w:rPr>
        <w:drawing>
          <wp:inline distT="0" distB="0" distL="0" distR="0">
            <wp:extent cx="5724525" cy="3848100"/>
            <wp:effectExtent l="19050" t="0" r="9525" b="0"/>
            <wp:docPr id="8" name="Picture 8" descr="C:\Users\ashima\Desktop\IEEE Event\Audienc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ima\Desktop\IEEE Event\Audience 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067" cy="385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971" w:rsidRDefault="00BE5971">
      <w:pPr>
        <w:rPr>
          <w:rFonts w:ascii="Andalus" w:hAnsi="Andalus" w:cs="Andalus"/>
        </w:rPr>
      </w:pPr>
    </w:p>
    <w:p w:rsidR="003474F4" w:rsidRDefault="00FF20E6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lastRenderedPageBreak/>
        <w:drawing>
          <wp:inline distT="0" distB="0" distL="0" distR="0">
            <wp:extent cx="5943600" cy="3943350"/>
            <wp:effectExtent l="19050" t="0" r="0" b="0"/>
            <wp:docPr id="9" name="Picture 9" descr="C:\Users\ashima\Desktop\IEEE Event\Audienc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ima\Desktop\IEEE Event\Audience 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0E6" w:rsidRDefault="00FF20E6" w:rsidP="003474F4">
      <w:pPr>
        <w:rPr>
          <w:rFonts w:ascii="Andalus" w:hAnsi="Andalus" w:cs="Andalus"/>
        </w:rPr>
      </w:pPr>
    </w:p>
    <w:p w:rsidR="00DC0EF5" w:rsidRDefault="00DC0EF5" w:rsidP="003474F4">
      <w:pPr>
        <w:rPr>
          <w:rFonts w:ascii="Andalus" w:hAnsi="Andalus" w:cs="Andalus"/>
        </w:rPr>
      </w:pPr>
      <w:r>
        <w:rPr>
          <w:rFonts w:ascii="Andalus" w:hAnsi="Andalus" w:cs="Andalus"/>
          <w:noProof/>
        </w:rPr>
        <w:drawing>
          <wp:inline distT="0" distB="0" distL="0" distR="0">
            <wp:extent cx="5943600" cy="2800350"/>
            <wp:effectExtent l="19050" t="0" r="0" b="0"/>
            <wp:docPr id="10" name="Picture 10" descr="C:\Users\ashima\Desktop\IEEE Event\audienc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hima\Desktop\IEEE Event\audience 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F5" w:rsidRDefault="00DC0EF5" w:rsidP="00DC0EF5">
      <w:pPr>
        <w:rPr>
          <w:rFonts w:ascii="Andalus" w:hAnsi="Andalus" w:cs="Andalus"/>
        </w:rPr>
      </w:pPr>
    </w:p>
    <w:p w:rsidR="00DC0EF5" w:rsidRDefault="00DC0EF5" w:rsidP="00DC0EF5">
      <w:pPr>
        <w:rPr>
          <w:rFonts w:ascii="Andalus" w:hAnsi="Andalus" w:cs="Andalus"/>
        </w:rPr>
      </w:pPr>
    </w:p>
    <w:p w:rsidR="00DC0EF5" w:rsidRDefault="00DC0EF5" w:rsidP="00DC0EF5">
      <w:pPr>
        <w:rPr>
          <w:rFonts w:ascii="Andalus" w:hAnsi="Andalus" w:cs="Andalus"/>
        </w:rPr>
      </w:pPr>
    </w:p>
    <w:tbl>
      <w:tblPr>
        <w:tblW w:w="4860" w:type="dxa"/>
        <w:jc w:val="center"/>
        <w:tblLook w:val="04A0" w:firstRow="1" w:lastRow="0" w:firstColumn="1" w:lastColumn="0" w:noHBand="0" w:noVBand="1"/>
      </w:tblPr>
      <w:tblGrid>
        <w:gridCol w:w="1480"/>
        <w:gridCol w:w="1880"/>
        <w:gridCol w:w="1500"/>
      </w:tblGrid>
      <w:tr w:rsidR="00EF4395" w:rsidRPr="00EF4395" w:rsidTr="00EF4395">
        <w:trPr>
          <w:trHeight w:val="45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  <w:lastRenderedPageBreak/>
              <w:t>IEEE Event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  <w:sz w:val="24"/>
                <w:szCs w:val="24"/>
              </w:rPr>
              <w:t>Attendance May 1,2017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</w:rPr>
              <w:t>Roll No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</w:rPr>
              <w:t xml:space="preserve">Name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color w:val="000000"/>
              </w:rPr>
            </w:pPr>
            <w:r w:rsidRPr="00EF4395">
              <w:rPr>
                <w:rFonts w:ascii="Andalus" w:eastAsia="Times New Roman" w:hAnsi="Andalus" w:cs="Andalus"/>
                <w:b/>
                <w:bCs/>
                <w:color w:val="000000"/>
              </w:rPr>
              <w:t>Class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801631008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Gurveer</w:t>
            </w:r>
            <w:proofErr w:type="spellEnd"/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highlight w:val="yellow"/>
              </w:rPr>
            </w:pPr>
            <w:r w:rsidRPr="00F34BA9">
              <w:rPr>
                <w:rFonts w:ascii="Andalus" w:eastAsia="Times New Roman" w:hAnsi="Andalus" w:cs="Andalus"/>
                <w:color w:val="000000"/>
                <w:highlight w:val="yellow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801631007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F34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Gursimran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F34BA9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  <w:highlight w:val="yellow"/>
              </w:rPr>
            </w:pPr>
            <w:r w:rsidRPr="00F34BA9">
              <w:rPr>
                <w:rFonts w:ascii="Andalus" w:eastAsia="Times New Roman" w:hAnsi="Andalus" w:cs="Andalus"/>
                <w:color w:val="000000"/>
                <w:highlight w:val="yellow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Damini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Arora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Ashamdeep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CS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Ankita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CS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Amanpreet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Akshay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101453008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Aayush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Garg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CAG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Aanchal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CAg3rd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Pavleen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SE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Aarushi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Abhishek Singla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Adarsh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Mour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Anmol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Anshul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Ayush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Gaurav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Gursimran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Himanshu Hans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Ishaan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Manas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Saryu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Shefali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Surbhi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Singla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Swetaleena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Panda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Vikram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70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801631023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Vivek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 Bhandari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Brijendra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III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101591002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Kamal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101591001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Anchal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Manav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Bedi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Kabir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Gurpreet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Dhruv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Deepansh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Mech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Avi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Kalra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101403209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Yatin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Dang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101410054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Sumit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Dahiya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Singh Monty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101590006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Shivam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Thaman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Neha Sharma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Nancy Sharma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Naincy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Katyal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101410037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Mokshit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 xml:space="preserve">BE 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Manmeet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Manjot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Kirti Sharma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101410029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Jatin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Singhal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Jasteen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Gurveer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Gursimran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Damini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Arora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Ashamdeep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801631003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Ankita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801631002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Amanpreet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101411004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Akshay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101453008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Aayush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Garg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101403011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Abhinav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101412035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Sehaj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101403026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Akshay</w:t>
            </w:r>
            <w:proofErr w:type="spellEnd"/>
            <w:r w:rsidRPr="00EF439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F4395">
              <w:rPr>
                <w:rFonts w:ascii="Calibri" w:eastAsia="Times New Roman" w:hAnsi="Calibri" w:cs="Times New Roman"/>
                <w:color w:val="000000"/>
              </w:rPr>
              <w:t>Bhansali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CE 3rd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101303024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Ankita Singh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30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101203115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Vishal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BE Final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101411021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Manish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101412037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4395">
              <w:rPr>
                <w:rFonts w:ascii="Calibri" w:eastAsia="Times New Roman" w:hAnsi="Calibri" w:cs="Times New Roman"/>
                <w:color w:val="000000"/>
              </w:rPr>
              <w:t>Shubham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101590003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Arun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Kumar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101590005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Sahil Chauhan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BE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Yashika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Garg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Shivani </w:t>
            </w: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Pahuja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Shifali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Sharma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Mehak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Mandeep Kaur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Jobanjeet</w:t>
            </w:r>
            <w:proofErr w:type="spellEnd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Harpreet Kaur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801533015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Vidhi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IS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801532011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Parampreet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SE Second</w:t>
            </w:r>
          </w:p>
        </w:tc>
      </w:tr>
      <w:tr w:rsidR="00EF4395" w:rsidRPr="00EF4395" w:rsidTr="00EF4395">
        <w:trPr>
          <w:trHeight w:val="420"/>
          <w:jc w:val="center"/>
        </w:trPr>
        <w:tc>
          <w:tcPr>
            <w:tcW w:w="1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801531005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3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Neha Mittal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395" w:rsidRPr="00EF4395" w:rsidRDefault="00EF4395" w:rsidP="00EF4395">
            <w:pPr>
              <w:spacing w:after="0" w:line="240" w:lineRule="auto"/>
              <w:rPr>
                <w:rFonts w:ascii="Andalus" w:eastAsia="Times New Roman" w:hAnsi="Andalus" w:cs="Andalus"/>
                <w:color w:val="000000"/>
              </w:rPr>
            </w:pPr>
            <w:r w:rsidRPr="00EF4395">
              <w:rPr>
                <w:rFonts w:ascii="Andalus" w:eastAsia="Times New Roman" w:hAnsi="Andalus" w:cs="Andalus"/>
                <w:color w:val="000000"/>
              </w:rPr>
              <w:t>ME CS Second</w:t>
            </w:r>
          </w:p>
        </w:tc>
      </w:tr>
    </w:tbl>
    <w:p w:rsidR="00EF4395" w:rsidRPr="00DC0EF5" w:rsidRDefault="00EF4395" w:rsidP="00DC0EF5">
      <w:pPr>
        <w:rPr>
          <w:rFonts w:ascii="Andalus" w:hAnsi="Andalus" w:cs="Andalus"/>
        </w:rPr>
      </w:pPr>
    </w:p>
    <w:sectPr w:rsidR="00EF4395" w:rsidRPr="00DC0EF5" w:rsidSect="00313FD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D6D" w:rsidRDefault="00044D6D" w:rsidP="00DC0EF5">
      <w:pPr>
        <w:spacing w:after="0" w:line="240" w:lineRule="auto"/>
      </w:pPr>
      <w:r>
        <w:separator/>
      </w:r>
    </w:p>
  </w:endnote>
  <w:endnote w:type="continuationSeparator" w:id="0">
    <w:p w:rsidR="00044D6D" w:rsidRDefault="00044D6D" w:rsidP="00DC0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F5" w:rsidRDefault="00DC0EF5">
    <w:pPr>
      <w:pStyle w:val="Footer"/>
    </w:pPr>
  </w:p>
  <w:p w:rsidR="00DC0EF5" w:rsidRDefault="00DC0EF5">
    <w:pPr>
      <w:pStyle w:val="Footer"/>
    </w:pPr>
  </w:p>
  <w:p w:rsidR="00DC0EF5" w:rsidRDefault="00DC0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D6D" w:rsidRDefault="00044D6D" w:rsidP="00DC0EF5">
      <w:pPr>
        <w:spacing w:after="0" w:line="240" w:lineRule="auto"/>
      </w:pPr>
      <w:r>
        <w:separator/>
      </w:r>
    </w:p>
  </w:footnote>
  <w:footnote w:type="continuationSeparator" w:id="0">
    <w:p w:rsidR="00044D6D" w:rsidRDefault="00044D6D" w:rsidP="00DC0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jA0t7Q0NjMwMTA0NDNV0lEKTi0uzszPAykwrQUANCN8pSwAAAA="/>
  </w:docVars>
  <w:rsids>
    <w:rsidRoot w:val="00BE5971"/>
    <w:rsid w:val="00044D6D"/>
    <w:rsid w:val="000563EC"/>
    <w:rsid w:val="000569F5"/>
    <w:rsid w:val="001B6FE2"/>
    <w:rsid w:val="001C3D79"/>
    <w:rsid w:val="0020160C"/>
    <w:rsid w:val="00226EE4"/>
    <w:rsid w:val="00284CC3"/>
    <w:rsid w:val="002951F4"/>
    <w:rsid w:val="00311F7D"/>
    <w:rsid w:val="00313FDE"/>
    <w:rsid w:val="003474F4"/>
    <w:rsid w:val="00390686"/>
    <w:rsid w:val="004B14AB"/>
    <w:rsid w:val="005051C1"/>
    <w:rsid w:val="00597786"/>
    <w:rsid w:val="005F58DF"/>
    <w:rsid w:val="006200F5"/>
    <w:rsid w:val="00633DEF"/>
    <w:rsid w:val="00664E4E"/>
    <w:rsid w:val="00696B3D"/>
    <w:rsid w:val="006A5420"/>
    <w:rsid w:val="00704C84"/>
    <w:rsid w:val="00716AA6"/>
    <w:rsid w:val="00731060"/>
    <w:rsid w:val="00764DB8"/>
    <w:rsid w:val="007B5E97"/>
    <w:rsid w:val="007C017F"/>
    <w:rsid w:val="00834AFE"/>
    <w:rsid w:val="00895D95"/>
    <w:rsid w:val="009A1455"/>
    <w:rsid w:val="00A16123"/>
    <w:rsid w:val="00A91F2E"/>
    <w:rsid w:val="00AC2D9D"/>
    <w:rsid w:val="00AC6FC1"/>
    <w:rsid w:val="00B773CA"/>
    <w:rsid w:val="00BE5971"/>
    <w:rsid w:val="00BF1887"/>
    <w:rsid w:val="00C35AEE"/>
    <w:rsid w:val="00C63E64"/>
    <w:rsid w:val="00C9324D"/>
    <w:rsid w:val="00CA0D79"/>
    <w:rsid w:val="00D36C15"/>
    <w:rsid w:val="00DC0EF5"/>
    <w:rsid w:val="00E16F0F"/>
    <w:rsid w:val="00E3707E"/>
    <w:rsid w:val="00E41F40"/>
    <w:rsid w:val="00E53410"/>
    <w:rsid w:val="00E956E6"/>
    <w:rsid w:val="00ED695C"/>
    <w:rsid w:val="00EF4395"/>
    <w:rsid w:val="00F34BA9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0982"/>
  <w15:docId w15:val="{E3A8A8C5-B6D1-43B8-9518-17C88E74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4A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C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EF5"/>
  </w:style>
  <w:style w:type="paragraph" w:styleId="Footer">
    <w:name w:val="footer"/>
    <w:basedOn w:val="Normal"/>
    <w:link w:val="FooterChar"/>
    <w:uiPriority w:val="99"/>
    <w:semiHidden/>
    <w:unhideWhenUsed/>
    <w:rsid w:val="00DC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EBC8A-DDB3-409E-ABF3-460453F6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</dc:creator>
  <cp:lastModifiedBy>Prayas Arora</cp:lastModifiedBy>
  <cp:revision>5</cp:revision>
  <dcterms:created xsi:type="dcterms:W3CDTF">2017-07-31T19:08:00Z</dcterms:created>
  <dcterms:modified xsi:type="dcterms:W3CDTF">2017-10-01T17:06:00Z</dcterms:modified>
</cp:coreProperties>
</file>