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189" w:rsidRDefault="00C801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7D455" wp14:editId="4D59A1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9855" cy="369332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85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80189" w:rsidRPr="00C80189" w:rsidRDefault="00C80189" w:rsidP="00C8018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C80189">
                              <w:rPr>
                                <w:rFonts w:hint="eastAsia"/>
                              </w:rPr>
                              <w:t>集中交易系统与资金管理系统的</w:t>
                            </w:r>
                            <w:r>
                              <w:rPr>
                                <w:rFonts w:hint="eastAsia"/>
                              </w:rPr>
                              <w:t>分级</w:t>
                            </w:r>
                            <w:r w:rsidRPr="00C80189">
                              <w:rPr>
                                <w:rFonts w:hint="eastAsia"/>
                              </w:rPr>
                              <w:t>账户体系介绍</w:t>
                            </w:r>
                          </w:p>
                        </w:txbxContent>
                      </wps:txbx>
                      <wps:bodyPr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B7D45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400.8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" filled="f" stroked="f">
                <v:textbox style="mso-fit-shape-to-text:t">
                  <w:txbxContent>
                    <w:p w:rsidR="00C80189" w:rsidRPr="00C80189" w:rsidRDefault="00C80189" w:rsidP="00C80189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C80189">
                        <w:rPr>
                          <w:rFonts w:hint="eastAsia"/>
                        </w:rPr>
                        <w:t>集中交易系统与资金管理系统的</w:t>
                      </w:r>
                      <w:r>
                        <w:rPr>
                          <w:rFonts w:hint="eastAsia"/>
                        </w:rPr>
                        <w:t>分级</w:t>
                      </w:r>
                      <w:r w:rsidRPr="00C80189">
                        <w:rPr>
                          <w:rFonts w:hint="eastAsia"/>
                        </w:rPr>
                        <w:t>账户体系介绍</w:t>
                      </w:r>
                    </w:p>
                  </w:txbxContent>
                </v:textbox>
              </v:shape>
            </w:pict>
          </mc:Fallback>
        </mc:AlternateContent>
      </w:r>
    </w:p>
    <w:p w:rsidR="00C80189" w:rsidRDefault="00C80189"/>
    <w:p w:rsidR="00EF4264" w:rsidRDefault="00EF4264"/>
    <w:p w:rsidR="00C80189" w:rsidRDefault="00C80189"/>
    <w:p w:rsidR="00C80189" w:rsidRPr="00C80189" w:rsidRDefault="00C80189" w:rsidP="00C80189">
      <w:pPr>
        <w:ind w:firstLine="420"/>
      </w:pPr>
      <w:r>
        <w:rPr>
          <w:rFonts w:hint="eastAsia"/>
        </w:rPr>
        <w:t>依据上图，</w:t>
      </w:r>
    </w:p>
    <w:p w:rsidR="00C80189" w:rsidRDefault="00C80189"/>
    <w:p w:rsidR="00C80189" w:rsidRDefault="00C80189"/>
    <w:p w:rsidR="00C80189" w:rsidRDefault="00C80189" w:rsidP="00C80189">
      <w:pPr>
        <w:rPr>
          <w:kern w:val="0"/>
          <w:szCs w:val="24"/>
        </w:rPr>
      </w:pPr>
      <w:r>
        <w:rPr>
          <w:rFonts w:hint="eastAsia"/>
        </w:rPr>
        <w:t>需求描述</w:t>
      </w:r>
    </w:p>
    <w:p w:rsidR="00C80189" w:rsidRDefault="00C80189" w:rsidP="00C80189">
      <w:r>
        <w:rPr>
          <w:rFonts w:hAnsi="Calibri"/>
        </w:rPr>
        <w:t xml:space="preserve">    </w:t>
      </w:r>
      <w:r>
        <w:rPr>
          <w:rFonts w:hint="eastAsia"/>
        </w:rPr>
        <w:t>由于集中交易系统推出“财富管理业务”功能，而资金管理系统承接所有“资金业务”，因此也需同步已推出了</w:t>
      </w:r>
      <w:r>
        <w:rPr>
          <w:rFonts w:hAnsi="Calibri"/>
        </w:rPr>
        <w:t>‘</w:t>
      </w:r>
      <w:r>
        <w:rPr>
          <w:rFonts w:hint="eastAsia"/>
        </w:rPr>
        <w:t>财富管理业务</w:t>
      </w:r>
      <w:r>
        <w:rPr>
          <w:rFonts w:hAnsi="Calibri"/>
        </w:rPr>
        <w:t>’</w:t>
      </w:r>
      <w:r>
        <w:rPr>
          <w:rFonts w:hint="eastAsia"/>
        </w:rPr>
        <w:t>功能。券商上线资金管理系统后，将承接所有</w:t>
      </w:r>
      <w:r>
        <w:rPr>
          <w:rFonts w:hAnsi="Calibri"/>
        </w:rPr>
        <w:t>“</w:t>
      </w:r>
      <w:r>
        <w:rPr>
          <w:rFonts w:hint="eastAsia"/>
        </w:rPr>
        <w:t>资金业务</w:t>
      </w:r>
      <w:r>
        <w:rPr>
          <w:rFonts w:hAnsi="Calibri"/>
        </w:rPr>
        <w:t>”</w:t>
      </w:r>
      <w:r>
        <w:rPr>
          <w:rFonts w:hint="eastAsia"/>
        </w:rPr>
        <w:t>，同样资金管理也需要同步支持财富管理相关的资金业务。</w:t>
      </w:r>
    </w:p>
    <w:p w:rsidR="00C80189" w:rsidRDefault="005D46FB" w:rsidP="005D46FB">
      <w:pPr>
        <w:pStyle w:val="1"/>
      </w:pPr>
      <w:r>
        <w:rPr>
          <w:rFonts w:hint="eastAsia"/>
        </w:rPr>
        <w:t>财富账户</w:t>
      </w:r>
      <w:r w:rsidR="002E083A">
        <w:rPr>
          <w:rFonts w:hint="eastAsia"/>
        </w:rPr>
        <w:t>业务</w:t>
      </w:r>
      <w:r>
        <w:rPr>
          <w:rFonts w:hint="eastAsia"/>
        </w:rPr>
        <w:t>外围接口开发</w:t>
      </w:r>
    </w:p>
    <w:p w:rsidR="005D46FB" w:rsidRDefault="005D46FB" w:rsidP="005D46FB">
      <w:pPr>
        <w:pStyle w:val="2"/>
      </w:pPr>
      <w:r>
        <w:rPr>
          <w:rFonts w:hint="eastAsia"/>
        </w:rPr>
        <w:t>业务背景</w:t>
      </w:r>
    </w:p>
    <w:p w:rsidR="005D46FB" w:rsidRDefault="009F3B35">
      <w:r>
        <w:tab/>
      </w:r>
      <w:r>
        <w:rPr>
          <w:rFonts w:hint="eastAsia"/>
        </w:rPr>
        <w:t>集中交易推出“财富管理业务”，将在资金账户下建立若干财富账户，并区分不同用途，依此来给客户提供资金分类管理的功能。由于该功能涉及到资金相关业务，因此资金管理系统必须做出同步变化，来支持相关业务的进行。</w:t>
      </w:r>
    </w:p>
    <w:p w:rsidR="002E083A" w:rsidRDefault="009F3B35">
      <w:r>
        <w:tab/>
      </w:r>
      <w:r w:rsidR="002C40C4">
        <w:object w:dxaOrig="14689" w:dyaOrig="7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211.25pt" o:ole="">
            <v:imagedata r:id="rId5" o:title=""/>
          </v:shape>
          <o:OLEObject Type="Embed" ProgID="Visio.Drawing.15" ShapeID="_x0000_i1025" DrawAspect="Content" ObjectID="_1636356627" r:id="rId6"/>
        </w:object>
      </w:r>
    </w:p>
    <w:p w:rsidR="005D46FB" w:rsidRPr="009F3B35" w:rsidRDefault="002E083A" w:rsidP="002E083A">
      <w:pPr>
        <w:ind w:left="840" w:firstLine="420"/>
      </w:pPr>
      <w:r>
        <w:rPr>
          <w:rFonts w:hint="eastAsia"/>
        </w:rPr>
        <w:t>集中交易与资金管理系统分级账户模型图，</w:t>
      </w:r>
    </w:p>
    <w:p w:rsidR="002E083A" w:rsidRPr="00C80189" w:rsidRDefault="002E083A" w:rsidP="002E083A">
      <w:pPr>
        <w:ind w:firstLine="420"/>
      </w:pPr>
      <w:r>
        <w:rPr>
          <w:rFonts w:hint="eastAsia"/>
        </w:rPr>
        <w:t>从集中交易的视角来讲，集中交易和资金管理的账户体系都分为三级，前两级都是客户账户和资金账户，但不同的是，在财富账户这一级，集中交易会为每一个资金账户建立起一个账户0，作为父账户，当发生转账业务时，也是该0账户进行金额的转入与转出。</w:t>
      </w:r>
      <w:r w:rsidRPr="00C80189">
        <w:t xml:space="preserve"> </w:t>
      </w:r>
      <w:r>
        <w:rPr>
          <w:rFonts w:hint="eastAsia"/>
        </w:rPr>
        <w:t>而在资金管理这边，存管关系与转账业务都发生在资金账户上，</w:t>
      </w:r>
    </w:p>
    <w:p w:rsidR="002E083A" w:rsidRPr="002E083A" w:rsidRDefault="002E083A"/>
    <w:p w:rsidR="005D46FB" w:rsidRDefault="005D46FB" w:rsidP="005D46FB">
      <w:pPr>
        <w:pStyle w:val="2"/>
      </w:pPr>
      <w:r>
        <w:rPr>
          <w:rFonts w:hint="eastAsia"/>
        </w:rPr>
        <w:lastRenderedPageBreak/>
        <w:t>需求描述</w:t>
      </w:r>
    </w:p>
    <w:p w:rsidR="005D46FB" w:rsidRDefault="005D46FB"/>
    <w:p w:rsidR="005D46FB" w:rsidRDefault="005D46FB" w:rsidP="002C40C4">
      <w:pPr>
        <w:pStyle w:val="2"/>
      </w:pPr>
      <w:r>
        <w:rPr>
          <w:rFonts w:hint="eastAsia"/>
        </w:rPr>
        <w:t>财富账户</w:t>
      </w:r>
      <w:r w:rsidR="00E853F6">
        <w:rPr>
          <w:rFonts w:hint="eastAsia"/>
        </w:rPr>
        <w:t>资金</w:t>
      </w:r>
      <w:r>
        <w:rPr>
          <w:rFonts w:hint="eastAsia"/>
        </w:rPr>
        <w:t>转入</w:t>
      </w:r>
    </w:p>
    <w:p w:rsidR="005D46FB" w:rsidRDefault="00E853F6">
      <w:r>
        <w:tab/>
      </w:r>
    </w:p>
    <w:p w:rsidR="005D46FB" w:rsidRDefault="002C40C4">
      <w:r>
        <w:object w:dxaOrig="14689" w:dyaOrig="7477">
          <v:shape id="_x0000_i1026" type="#_x0000_t75" style="width:414.95pt;height:211.25pt" o:ole="">
            <v:imagedata r:id="rId7" o:title=""/>
          </v:shape>
          <o:OLEObject Type="Embed" ProgID="Visio.Drawing.15" ShapeID="_x0000_i1026" DrawAspect="Content" ObjectID="_1636356628" r:id="rId8"/>
        </w:object>
      </w:r>
    </w:p>
    <w:p w:rsidR="005D46FB" w:rsidRDefault="005D46FB"/>
    <w:p w:rsidR="005D46FB" w:rsidRDefault="005D46FB" w:rsidP="00F76229">
      <w:pPr>
        <w:pStyle w:val="2"/>
      </w:pPr>
      <w:r>
        <w:rPr>
          <w:rFonts w:hint="eastAsia"/>
        </w:rPr>
        <w:t>财富账户</w:t>
      </w:r>
      <w:r w:rsidR="00781CD8">
        <w:rPr>
          <w:rFonts w:hint="eastAsia"/>
        </w:rPr>
        <w:t>资金</w:t>
      </w:r>
      <w:r>
        <w:rPr>
          <w:rFonts w:hint="eastAsia"/>
        </w:rPr>
        <w:t>转出</w:t>
      </w:r>
    </w:p>
    <w:p w:rsidR="005D46FB" w:rsidRDefault="00781CD8">
      <w:r>
        <w:tab/>
      </w:r>
      <w:r>
        <w:rPr>
          <w:rFonts w:hint="eastAsia"/>
        </w:rPr>
        <w:t>财富账户资金转出与转入的资金流向相反</w:t>
      </w:r>
    </w:p>
    <w:p w:rsidR="005D46FB" w:rsidRDefault="00F76229">
      <w:r>
        <w:object w:dxaOrig="14689" w:dyaOrig="7477">
          <v:shape id="_x0000_i1027" type="#_x0000_t75" style="width:415.1pt;height:211.1pt" o:ole="">
            <v:imagedata r:id="rId9" o:title=""/>
          </v:shape>
          <o:OLEObject Type="Embed" ProgID="Visio.Drawing.15" ShapeID="_x0000_i1027" DrawAspect="Content" ObjectID="_1636356629" r:id="rId10"/>
        </w:object>
      </w:r>
    </w:p>
    <w:p w:rsidR="005D46FB" w:rsidRDefault="005D46FB"/>
    <w:p w:rsidR="005D46FB" w:rsidRDefault="005D46FB" w:rsidP="00F76229">
      <w:pPr>
        <w:pStyle w:val="2"/>
      </w:pPr>
      <w:r>
        <w:rPr>
          <w:rFonts w:hint="eastAsia"/>
        </w:rPr>
        <w:lastRenderedPageBreak/>
        <w:t>财富账户之间</w:t>
      </w:r>
      <w:r w:rsidR="00781CD8">
        <w:rPr>
          <w:rFonts w:hint="eastAsia"/>
        </w:rPr>
        <w:t>资金</w:t>
      </w:r>
      <w:r>
        <w:rPr>
          <w:rFonts w:hint="eastAsia"/>
        </w:rPr>
        <w:t>互转</w:t>
      </w:r>
    </w:p>
    <w:p w:rsidR="00781CD8" w:rsidRPr="00781CD8" w:rsidRDefault="00781CD8" w:rsidP="00781CD8">
      <w:pPr>
        <w:ind w:firstLine="420"/>
      </w:pPr>
      <w:r>
        <w:rPr>
          <w:rFonts w:hint="eastAsia"/>
        </w:rPr>
        <w:t>财富账户之间资金互转，</w:t>
      </w:r>
      <w:r w:rsidRPr="00781CD8">
        <w:rPr>
          <w:rFonts w:hint="eastAsia"/>
        </w:rPr>
        <w:t xml:space="preserve"> </w:t>
      </w:r>
      <w:r>
        <w:rPr>
          <w:rFonts w:hint="eastAsia"/>
        </w:rPr>
        <w:t>即资金由一个财富账户转到另一个财富账户(这两个账户必须属于同一资金账户下</w:t>
      </w:r>
      <w:r>
        <w:t>)</w:t>
      </w:r>
    </w:p>
    <w:p w:rsidR="005D46FB" w:rsidRDefault="00E853F6">
      <w:r>
        <w:object w:dxaOrig="14689" w:dyaOrig="7477">
          <v:shape id="_x0000_i1028" type="#_x0000_t75" style="width:415.1pt;height:211.1pt" o:ole="">
            <v:imagedata r:id="rId11" o:title=""/>
          </v:shape>
          <o:OLEObject Type="Embed" ProgID="Visio.Drawing.15" ShapeID="_x0000_i1028" DrawAspect="Content" ObjectID="_1636356630" r:id="rId12"/>
        </w:object>
      </w:r>
    </w:p>
    <w:p w:rsidR="005D46FB" w:rsidRDefault="005D46FB"/>
    <w:p w:rsidR="00E853F6" w:rsidRDefault="00E853F6"/>
    <w:p w:rsidR="005D46FB" w:rsidRDefault="005D46FB">
      <w:r>
        <w:rPr>
          <w:rFonts w:hint="eastAsia"/>
        </w:rPr>
        <w:t>财富账户内转资金流水查询</w:t>
      </w:r>
    </w:p>
    <w:p w:rsidR="005D46FB" w:rsidRPr="00E853F6" w:rsidRDefault="005D46FB"/>
    <w:p w:rsidR="005D46FB" w:rsidRDefault="005D46FB"/>
    <w:p w:rsidR="005D46FB" w:rsidRDefault="005D46FB"/>
    <w:p w:rsidR="005D46FB" w:rsidRDefault="005D46FB">
      <w:r>
        <w:rPr>
          <w:rFonts w:hint="eastAsia"/>
        </w:rPr>
        <w:t>查询S</w:t>
      </w:r>
      <w:r>
        <w:t>QL</w:t>
      </w:r>
      <w:r>
        <w:rPr>
          <w:rFonts w:hint="eastAsia"/>
        </w:rPr>
        <w:t>的优化</w:t>
      </w:r>
    </w:p>
    <w:p w:rsidR="005D46FB" w:rsidRDefault="005D46FB"/>
    <w:p w:rsidR="005D46FB" w:rsidRDefault="005D46FB"/>
    <w:p w:rsidR="005D46FB" w:rsidRDefault="005D46FB"/>
    <w:p w:rsidR="005D46FB" w:rsidRDefault="005D46FB">
      <w:r>
        <w:rPr>
          <w:rFonts w:hint="eastAsia"/>
        </w:rPr>
        <w:t>财富账户内转单元测试</w:t>
      </w:r>
    </w:p>
    <w:p w:rsidR="005D46FB" w:rsidRDefault="005D46FB"/>
    <w:p w:rsidR="005D46FB" w:rsidRDefault="005D46FB"/>
    <w:p w:rsidR="005D46FB" w:rsidRDefault="005D46FB"/>
    <w:p w:rsidR="005D46FB" w:rsidRDefault="005D46FB"/>
    <w:p w:rsidR="005D46FB" w:rsidRDefault="005D46FB">
      <w:r>
        <w:rPr>
          <w:rFonts w:hint="eastAsia"/>
        </w:rPr>
        <w:t>遇到的困难及解决方案</w:t>
      </w:r>
    </w:p>
    <w:p w:rsidR="005D46FB" w:rsidRDefault="005D46FB"/>
    <w:p w:rsidR="005D46FB" w:rsidRDefault="005D46FB"/>
    <w:p w:rsidR="005D46FB" w:rsidRDefault="005D46FB"/>
    <w:p w:rsidR="005D46FB" w:rsidRDefault="005D46FB"/>
    <w:p w:rsidR="005D46FB" w:rsidRDefault="005D46FB"/>
    <w:p w:rsidR="005D46FB" w:rsidRPr="00C80189" w:rsidRDefault="00D37BDD">
      <w:r>
        <w:rPr>
          <w:noProof/>
        </w:rPr>
        <w:lastRenderedPageBreak/>
        <w:drawing>
          <wp:inline distT="0" distB="0" distL="0" distR="0">
            <wp:extent cx="5271770" cy="25628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6FB" w:rsidRPr="00C80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49DE"/>
    <w:multiLevelType w:val="hybridMultilevel"/>
    <w:tmpl w:val="1A76A7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A51A18"/>
    <w:multiLevelType w:val="hybridMultilevel"/>
    <w:tmpl w:val="78248616"/>
    <w:lvl w:ilvl="0" w:tplc="A394DE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DAAB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A89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86D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FE66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7A0A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203B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1EF3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40E2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B4922"/>
    <w:multiLevelType w:val="hybridMultilevel"/>
    <w:tmpl w:val="A1FA717C"/>
    <w:lvl w:ilvl="0" w:tplc="A644FA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5211FE"/>
    <w:multiLevelType w:val="hybridMultilevel"/>
    <w:tmpl w:val="D88630A6"/>
    <w:lvl w:ilvl="0" w:tplc="A5F2E6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163B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022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22F6F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49A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3032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DEE8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E3E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8CCA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89"/>
    <w:rsid w:val="000E40BE"/>
    <w:rsid w:val="002C40C4"/>
    <w:rsid w:val="002E083A"/>
    <w:rsid w:val="003B565C"/>
    <w:rsid w:val="005D46FB"/>
    <w:rsid w:val="00781CD8"/>
    <w:rsid w:val="008C151E"/>
    <w:rsid w:val="009F3B35"/>
    <w:rsid w:val="00A427A3"/>
    <w:rsid w:val="00C80189"/>
    <w:rsid w:val="00D37BDD"/>
    <w:rsid w:val="00E853F6"/>
    <w:rsid w:val="00EF4264"/>
    <w:rsid w:val="00F76229"/>
    <w:rsid w:val="00F7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8BD6A-BB60-459A-863F-1E3A4E0B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46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46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8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80189"/>
    <w:rPr>
      <w:rFonts w:ascii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D46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46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2019-11-26T05:30:00Z</dcterms:created>
  <dcterms:modified xsi:type="dcterms:W3CDTF">2019-11-27T02:44:00Z</dcterms:modified>
</cp:coreProperties>
</file>