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703F5" w14:textId="77777777" w:rsidR="00EA3251" w:rsidRPr="00FE5480" w:rsidRDefault="00A86FB6" w:rsidP="00FE5480">
      <w:pPr>
        <w:spacing w:before="120" w:after="120" w:line="360" w:lineRule="auto"/>
        <w:jc w:val="center"/>
        <w:rPr>
          <w:rFonts w:ascii="Times New Roman" w:hAnsi="Times New Roman" w:cs="Times New Roman"/>
          <w:b/>
          <w:sz w:val="32"/>
          <w:szCs w:val="32"/>
        </w:rPr>
      </w:pPr>
      <w:r w:rsidRPr="00FE5480">
        <w:rPr>
          <w:rFonts w:ascii="Times New Roman" w:hAnsi="Times New Roman" w:cs="Times New Roman"/>
          <w:b/>
          <w:sz w:val="32"/>
          <w:szCs w:val="32"/>
        </w:rPr>
        <w:t>Concept de aplicație software</w:t>
      </w:r>
    </w:p>
    <w:p w14:paraId="0FBFADB1" w14:textId="77777777" w:rsidR="00EA3251" w:rsidRPr="00FE5480" w:rsidRDefault="00A86FB6" w:rsidP="00FE5480">
      <w:pPr>
        <w:spacing w:before="120" w:after="120" w:line="360" w:lineRule="auto"/>
        <w:jc w:val="center"/>
        <w:rPr>
          <w:rFonts w:ascii="Times New Roman" w:hAnsi="Times New Roman" w:cs="Times New Roman"/>
          <w:b/>
          <w:sz w:val="32"/>
          <w:szCs w:val="32"/>
        </w:rPr>
      </w:pPr>
      <w:r w:rsidRPr="00FE5480">
        <w:rPr>
          <w:rFonts w:ascii="Times New Roman" w:hAnsi="Times New Roman" w:cs="Times New Roman"/>
          <w:b/>
          <w:sz w:val="32"/>
          <w:szCs w:val="32"/>
        </w:rPr>
        <w:t>„Sistem Informatic de Gestionare a Burselor Elevilor din Învățământul Preuniversitar”- SIGBE</w:t>
      </w:r>
    </w:p>
    <w:p w14:paraId="47771121" w14:textId="77777777" w:rsidR="00EA3251" w:rsidRPr="00FE5480" w:rsidRDefault="00EA3251">
      <w:pPr>
        <w:spacing w:before="120" w:after="120" w:line="360" w:lineRule="auto"/>
        <w:jc w:val="both"/>
        <w:rPr>
          <w:rFonts w:ascii="Times New Roman" w:hAnsi="Times New Roman" w:cs="Times New Roman"/>
          <w:sz w:val="24"/>
          <w:szCs w:val="24"/>
        </w:rPr>
      </w:pPr>
    </w:p>
    <w:p w14:paraId="3DD8F0CF" w14:textId="77777777" w:rsidR="00EA3251" w:rsidRPr="00295CFE" w:rsidRDefault="00A86FB6">
      <w:pPr>
        <w:pStyle w:val="Heading1"/>
        <w:keepNext w:val="0"/>
        <w:keepLines w:val="0"/>
        <w:spacing w:before="120" w:line="360" w:lineRule="auto"/>
        <w:jc w:val="both"/>
        <w:rPr>
          <w:rFonts w:ascii="Times New Roman" w:hAnsi="Times New Roman" w:cs="Times New Roman"/>
          <w:sz w:val="28"/>
          <w:szCs w:val="28"/>
        </w:rPr>
      </w:pPr>
      <w:bookmarkStart w:id="0" w:name="_390jqbfyy3qi" w:colFirst="0" w:colLast="0"/>
      <w:bookmarkEnd w:id="0"/>
      <w:r w:rsidRPr="00295CFE">
        <w:rPr>
          <w:rFonts w:ascii="Times New Roman" w:hAnsi="Times New Roman" w:cs="Times New Roman"/>
          <w:b/>
          <w:sz w:val="28"/>
          <w:szCs w:val="28"/>
        </w:rPr>
        <w:t>Prezentarea furnizorului aplicației software</w:t>
      </w:r>
    </w:p>
    <w:p w14:paraId="469B1C86" w14:textId="77777777" w:rsidR="00EA3251" w:rsidRPr="00FE5480" w:rsidRDefault="00A86FB6">
      <w:p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Furnizorul aplicației software trebuie să aibă o experiență relevantă în IT, în special pe tehnologii AI, cloud și baze de date. De asemenea, acesta trebuie să dețină în portofoliul de proiecte cel puțin 2 proiecte realizate cu succes în dezvoltarea unor sisteme informatice bazate pe AI.</w:t>
      </w:r>
    </w:p>
    <w:p w14:paraId="47A22D07" w14:textId="77777777" w:rsidR="00EA3251" w:rsidRPr="00FE5480" w:rsidRDefault="00A86FB6">
      <w:p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Furnizorul trebuie să prezinte următoarele certificări:</w:t>
      </w:r>
    </w:p>
    <w:p w14:paraId="33A6320C" w14:textId="77777777" w:rsidR="00EA3251" w:rsidRPr="00FE5480" w:rsidRDefault="00A86FB6">
      <w:pPr>
        <w:numPr>
          <w:ilvl w:val="0"/>
          <w:numId w:val="12"/>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ISO 9001- Managementul calității</w:t>
      </w:r>
    </w:p>
    <w:p w14:paraId="09DABB4C" w14:textId="77777777" w:rsidR="00EA3251" w:rsidRPr="00FE5480" w:rsidRDefault="00A86FB6">
      <w:pPr>
        <w:numPr>
          <w:ilvl w:val="0"/>
          <w:numId w:val="12"/>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ISO 27001- Managementul securității informațiilor</w:t>
      </w:r>
    </w:p>
    <w:p w14:paraId="27500A48" w14:textId="77777777" w:rsidR="00EA3251" w:rsidRPr="00FE5480" w:rsidRDefault="00A86FB6">
      <w:pPr>
        <w:numPr>
          <w:ilvl w:val="0"/>
          <w:numId w:val="12"/>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ISO 31000- Managementul riscului</w:t>
      </w:r>
    </w:p>
    <w:p w14:paraId="5FF8BC06" w14:textId="679803A3" w:rsidR="00EA3251" w:rsidRPr="00311431" w:rsidRDefault="00A86FB6" w:rsidP="00311431">
      <w:pPr>
        <w:numPr>
          <w:ilvl w:val="0"/>
          <w:numId w:val="12"/>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Certificare PMP/ACP- Management de proiect (tradițional/agile)</w:t>
      </w:r>
    </w:p>
    <w:p w14:paraId="64521562" w14:textId="77777777"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1" w:name="_61v9gevcar8q" w:colFirst="0" w:colLast="0"/>
      <w:bookmarkEnd w:id="1"/>
      <w:r w:rsidRPr="00295CFE">
        <w:rPr>
          <w:rFonts w:ascii="Times New Roman" w:hAnsi="Times New Roman" w:cs="Times New Roman"/>
          <w:b/>
          <w:sz w:val="28"/>
          <w:szCs w:val="28"/>
        </w:rPr>
        <w:t>Scop</w:t>
      </w:r>
    </w:p>
    <w:p w14:paraId="3C0B3D53" w14:textId="77777777" w:rsidR="00EA3251" w:rsidRPr="00FE5480" w:rsidRDefault="00A86FB6">
      <w:pPr>
        <w:numPr>
          <w:ilvl w:val="0"/>
          <w:numId w:val="13"/>
        </w:num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Simplificarea și informatizarea procesului de acordare a burselor, pentru învățământul preuniversitar</w:t>
      </w:r>
      <w:r w:rsidRPr="00FE5480">
        <w:rPr>
          <w:rFonts w:ascii="Times New Roman" w:hAnsi="Times New Roman" w:cs="Times New Roman"/>
          <w:sz w:val="24"/>
          <w:szCs w:val="24"/>
          <w:vertAlign w:val="superscript"/>
        </w:rPr>
        <w:footnoteReference w:id="1"/>
      </w:r>
    </w:p>
    <w:p w14:paraId="163C6223" w14:textId="77777777"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2" w:name="_6jnho4gprcs9" w:colFirst="0" w:colLast="0"/>
      <w:bookmarkEnd w:id="2"/>
      <w:r w:rsidRPr="00295CFE">
        <w:rPr>
          <w:rFonts w:ascii="Times New Roman" w:hAnsi="Times New Roman" w:cs="Times New Roman"/>
          <w:b/>
          <w:sz w:val="28"/>
          <w:szCs w:val="28"/>
        </w:rPr>
        <w:t>Obiective</w:t>
      </w:r>
    </w:p>
    <w:p w14:paraId="258D890C" w14:textId="77777777" w:rsidR="00EA3251" w:rsidRPr="00FE5480" w:rsidRDefault="00A86FB6">
      <w:pPr>
        <w:numPr>
          <w:ilvl w:val="0"/>
          <w:numId w:val="9"/>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Implementarea unei aplicații de management și vizualizare a datelor elevilor bursieri, folosind tehnologii AI;</w:t>
      </w:r>
    </w:p>
    <w:p w14:paraId="41CF4AE8" w14:textId="77777777" w:rsidR="00EA3251" w:rsidRPr="00FE5480" w:rsidRDefault="00A86FB6">
      <w:pPr>
        <w:numPr>
          <w:ilvl w:val="0"/>
          <w:numId w:val="9"/>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Simplificarea fluxurilor de date pentru cei aproximativ aproximativ 350.000 de bursieri din învățământul preuniversitar;</w:t>
      </w:r>
    </w:p>
    <w:p w14:paraId="48796CF0" w14:textId="77777777" w:rsidR="00EA3251" w:rsidRPr="00FE5480" w:rsidRDefault="00A86FB6">
      <w:pPr>
        <w:numPr>
          <w:ilvl w:val="0"/>
          <w:numId w:val="9"/>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Asigurarea interoperabilității cu alte sisteme informatice: SIIIR, MAI (Direcția Generală pentru Evidența Persoanelor), Ministerul Sănătății, Ministerul Muncii și Solidarității Sociale (Autoritatea Națională pentru Protecția Drepturilor Persoanelor cu Dizabilități, DGASPC) și Ministerul Familiei, Tineretului și Egalității de Șanse, pentru obținerea informațiilor despre elevi și acordarea de burse;</w:t>
      </w:r>
    </w:p>
    <w:p w14:paraId="7555180A" w14:textId="77777777" w:rsidR="00EA3251" w:rsidRPr="00FE5480" w:rsidRDefault="00A86FB6">
      <w:pPr>
        <w:numPr>
          <w:ilvl w:val="0"/>
          <w:numId w:val="9"/>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Facilitarea accesului la sistemul informatic a bursierilor, pentru instituții publice sau private, la cerere, pentru acordarea eventualelor beneficii acestora;</w:t>
      </w:r>
    </w:p>
    <w:p w14:paraId="5C882434" w14:textId="77777777" w:rsidR="00EA3251" w:rsidRPr="00FE5480" w:rsidRDefault="00A86FB6">
      <w:pPr>
        <w:numPr>
          <w:ilvl w:val="0"/>
          <w:numId w:val="9"/>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lastRenderedPageBreak/>
        <w:t>Implementarea unor algoritmi de inteligență artificială, pentru simplificarea procedurii de autentificare în aplicație, pentru managementul de fluxuri, dar și pentru căutarea informațiilor și documentelor în sistemele informatice menționate.</w:t>
      </w:r>
    </w:p>
    <w:p w14:paraId="6DE1C05F" w14:textId="77777777" w:rsidR="00EA3251" w:rsidRPr="00FE5480" w:rsidRDefault="00EA3251" w:rsidP="004A5B29">
      <w:pPr>
        <w:rPr>
          <w:rFonts w:ascii="Times New Roman" w:hAnsi="Times New Roman" w:cs="Times New Roman"/>
        </w:rPr>
      </w:pPr>
      <w:bookmarkStart w:id="3" w:name="_urp7iwvn6rnx" w:colFirst="0" w:colLast="0"/>
      <w:bookmarkEnd w:id="3"/>
    </w:p>
    <w:p w14:paraId="089DE26B" w14:textId="77777777"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4" w:name="_io9beoz8qwgd" w:colFirst="0" w:colLast="0"/>
      <w:bookmarkEnd w:id="4"/>
      <w:r w:rsidRPr="00295CFE">
        <w:rPr>
          <w:rFonts w:ascii="Times New Roman" w:hAnsi="Times New Roman" w:cs="Times New Roman"/>
          <w:b/>
          <w:sz w:val="28"/>
          <w:szCs w:val="28"/>
        </w:rPr>
        <w:t>Analiza stadiului curent în organizația țintă</w:t>
      </w:r>
    </w:p>
    <w:p w14:paraId="2C03D78C"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Beneficiarul principal al proiectului este Ministerul Educației (denumit în continuare EDU). EDU este organismul din cadrul Guvernului României care coordonează sistemul de învățământ din România, </w:t>
      </w:r>
      <w:r w:rsidRPr="00FE5480">
        <w:rPr>
          <w:rFonts w:ascii="Times New Roman" w:hAnsi="Times New Roman" w:cs="Times New Roman"/>
          <w:color w:val="202122"/>
          <w:sz w:val="24"/>
          <w:szCs w:val="24"/>
          <w:highlight w:val="white"/>
        </w:rPr>
        <w:t>stabilește obiectivele sistemului de învățământ în ansamblul său, precum și obiectivele educaționale pe niveluri și profiluri de învățământ.</w:t>
      </w:r>
      <w:r w:rsidRPr="00FE5480">
        <w:rPr>
          <w:rFonts w:ascii="Times New Roman" w:hAnsi="Times New Roman" w:cs="Times New Roman"/>
          <w:sz w:val="24"/>
          <w:szCs w:val="24"/>
        </w:rPr>
        <w:t xml:space="preserve"> În prezent, acesta nu beneficiază de o platformă pentru gestionarea burselor pentru elevi. </w:t>
      </w:r>
    </w:p>
    <w:p w14:paraId="2A70E3F0"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În schimb, EDU dispune de un sistem informatic, pentru evidența și managementul tuturor elevilor din sistemul de învățământ preuniversitar. În prezent, funcționalitățile SIIIR sunt relativ limitate, fiind o platformă pentru uz intern, care are nevoie de un operator uman pentru introducerea datelor, iar elevii nu interacționează niciodată direct cu aceasta. Totuși, SIIIR prezintă o secțiune de „Recompense” ale elevilor, unde pot fi trecute înștiințări despre ce burse primește fiecare elev, dar acest câmp trebuie completat manual, de către un operator, nefiind interconectat cu alte aplicații, pentru completare automată. </w:t>
      </w:r>
    </w:p>
    <w:p w14:paraId="47E52C01"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La momentul actual, obținerea unei burse sociale constă într-un proces complicat, cu un volum mare de documente și un proces de validare care consumă mult timp, îngreunând semnificativ munca secretariatelor școlilor. Cele mai importante cerințe comunicate de beneficiarul proiectului sunt: simplificarea procesului de acordare a burselor, o mai ușoară gestionare a datelor elevilor bursieri, mai ales cei care beneficiază de bursă socială, dar și o interfață prietenoasă, simplu de folosit. Aplicația noastră dorește să satisfacă toate aceste cerințe, prin implementarea unui sistem automat, care verifică eligibilitatea unui elev pentru primirea unor burse școlare (de merit, de performanță, tehnologică, socială). În plus, tot procesul de autentificare și validare a datelor se realizează cu ajutorul AI și RPA. Utilizatorul își va face un selfie în aplicație, după care algoritmii de inteligență artificială vor recunoaște automat profilul elevului. Prin validarea cu o multitudine de sisteme informatice interconectate, aceștia pot verifica eligibilitatea elevului de a primi bursă.   </w:t>
      </w:r>
    </w:p>
    <w:p w14:paraId="3DD5F695" w14:textId="4DD0761B" w:rsidR="00EA3251" w:rsidRDefault="00EA3251" w:rsidP="004A5B29">
      <w:pPr>
        <w:rPr>
          <w:rFonts w:ascii="Times New Roman" w:hAnsi="Times New Roman" w:cs="Times New Roman"/>
        </w:rPr>
      </w:pPr>
      <w:bookmarkStart w:id="5" w:name="_r2wdv8fgfx8u" w:colFirst="0" w:colLast="0"/>
      <w:bookmarkEnd w:id="5"/>
    </w:p>
    <w:p w14:paraId="514FC73E" w14:textId="7C9B82C4" w:rsidR="00311431" w:rsidRDefault="00311431" w:rsidP="004A5B29">
      <w:pPr>
        <w:rPr>
          <w:rFonts w:ascii="Times New Roman" w:hAnsi="Times New Roman" w:cs="Times New Roman"/>
        </w:rPr>
      </w:pPr>
    </w:p>
    <w:p w14:paraId="74F492F5" w14:textId="65B6C7A6" w:rsidR="00311431" w:rsidRDefault="00311431" w:rsidP="004A5B29">
      <w:pPr>
        <w:rPr>
          <w:rFonts w:ascii="Times New Roman" w:hAnsi="Times New Roman" w:cs="Times New Roman"/>
        </w:rPr>
      </w:pPr>
    </w:p>
    <w:p w14:paraId="301614E1" w14:textId="77777777" w:rsidR="00311431" w:rsidRPr="00FE5480" w:rsidRDefault="00311431" w:rsidP="004A5B29">
      <w:pPr>
        <w:rPr>
          <w:rFonts w:ascii="Times New Roman" w:hAnsi="Times New Roman" w:cs="Times New Roman"/>
        </w:rPr>
      </w:pPr>
    </w:p>
    <w:p w14:paraId="54619243" w14:textId="77777777"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6" w:name="_2csyxo8fee2" w:colFirst="0" w:colLast="0"/>
      <w:bookmarkEnd w:id="6"/>
      <w:r w:rsidRPr="00295CFE">
        <w:rPr>
          <w:rFonts w:ascii="Times New Roman" w:hAnsi="Times New Roman" w:cs="Times New Roman"/>
          <w:b/>
          <w:sz w:val="28"/>
          <w:szCs w:val="28"/>
        </w:rPr>
        <w:lastRenderedPageBreak/>
        <w:t>Publicul țintă</w:t>
      </w:r>
    </w:p>
    <w:p w14:paraId="3E34EFE7" w14:textId="77777777" w:rsidR="00EA3251" w:rsidRPr="00FE5480" w:rsidRDefault="00A86FB6">
      <w:pPr>
        <w:numPr>
          <w:ilvl w:val="0"/>
          <w:numId w:val="14"/>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Elevi și părinți: simplificarea obținerii burselor, pentru cei aprox. 350.000 de elevi din ciclu gimnazial și liceal eligibili, primirea bursei în contul elevului.</w:t>
      </w:r>
    </w:p>
    <w:p w14:paraId="0FE44969" w14:textId="77777777" w:rsidR="00EA3251" w:rsidRPr="00FE5480" w:rsidRDefault="00A86FB6">
      <w:pPr>
        <w:numPr>
          <w:ilvl w:val="0"/>
          <w:numId w:val="14"/>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Ministerul Educației: evidența elevilor bursieri, acces la baze de date curente, realizarea de statistici pentru vizualizarea datelor obținute.</w:t>
      </w:r>
    </w:p>
    <w:p w14:paraId="43E1087A" w14:textId="77777777" w:rsidR="00EA3251" w:rsidRPr="00FE5480" w:rsidRDefault="00A86FB6">
      <w:pPr>
        <w:numPr>
          <w:ilvl w:val="0"/>
          <w:numId w:val="14"/>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Administratori din cadrul ADR: mentenanța sistemelor.</w:t>
      </w:r>
    </w:p>
    <w:p w14:paraId="2B0F072A" w14:textId="77777777" w:rsidR="00EA3251" w:rsidRPr="00FE5480" w:rsidRDefault="00EA3251" w:rsidP="004A5B29">
      <w:pPr>
        <w:rPr>
          <w:rFonts w:ascii="Times New Roman" w:hAnsi="Times New Roman" w:cs="Times New Roman"/>
        </w:rPr>
      </w:pPr>
    </w:p>
    <w:p w14:paraId="7A929DBC" w14:textId="7167B91F" w:rsidR="00EA3251" w:rsidRPr="00436054" w:rsidRDefault="00A86FB6">
      <w:pPr>
        <w:pStyle w:val="Heading1"/>
        <w:keepNext w:val="0"/>
        <w:keepLines w:val="0"/>
        <w:spacing w:before="120" w:line="360" w:lineRule="auto"/>
        <w:jc w:val="both"/>
        <w:rPr>
          <w:rFonts w:ascii="Times New Roman" w:hAnsi="Times New Roman" w:cs="Times New Roman"/>
          <w:sz w:val="28"/>
          <w:szCs w:val="28"/>
          <w:lang w:val="en-US"/>
        </w:rPr>
      </w:pPr>
      <w:bookmarkStart w:id="7" w:name="_2nnbscnui0nm" w:colFirst="0" w:colLast="0"/>
      <w:bookmarkEnd w:id="7"/>
      <w:r w:rsidRPr="00295CFE">
        <w:rPr>
          <w:rFonts w:ascii="Times New Roman" w:hAnsi="Times New Roman" w:cs="Times New Roman"/>
          <w:b/>
          <w:sz w:val="28"/>
          <w:szCs w:val="28"/>
        </w:rPr>
        <w:t>Prezentarea aplicației software</w:t>
      </w:r>
      <w:bookmarkStart w:id="8" w:name="_GoBack"/>
      <w:bookmarkEnd w:id="8"/>
    </w:p>
    <w:p w14:paraId="65BA4070" w14:textId="65C55441"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 Aplicația din cadrul SIGBE va avea următoarele funcționalități de utilizare:</w:t>
      </w:r>
    </w:p>
    <w:p w14:paraId="3546EE5E" w14:textId="77777777" w:rsidR="00EA3251" w:rsidRPr="00FE5480" w:rsidRDefault="00A86FB6">
      <w:pPr>
        <w:numPr>
          <w:ilvl w:val="0"/>
          <w:numId w:val="3"/>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modalitatea de autentificare: </w:t>
      </w:r>
    </w:p>
    <w:p w14:paraId="7D335247"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utilizatorul se va autentifica prin recunoaștere facială bidimensională, acest proces va fi realizat cu ajutorul unei program software care va utiliza algoritmi bine definiți, de înaltă precizie, bazați pe inteligență artificială.</w:t>
      </w:r>
    </w:p>
    <w:p w14:paraId="34E86E99"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utilizatorul se poate autentifica folosind identitate electronică, cu posibilitatea introducerii unui profil facial mai târziu.</w:t>
      </w:r>
    </w:p>
    <w:p w14:paraId="53E7A059"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validarea identității se va realiza automat intermediul tehnologiei AI. Sistemul informatic cu care vor fi comparați parametrii faciali se va afla la Ministerul Afacerilor Interne (Direcția Generală pentru Evidența Persoanelor), din același sistem extrăgându-se CNP-ul fiecărui utilizator. </w:t>
      </w:r>
    </w:p>
    <w:p w14:paraId="77FF5C15"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Părinții/tutorii vor putea primi bursele copiilor lor (pentru elevii fără carte de identitate). Verificarea acestora se face similar cu procesul detaliat la punctul 3.</w:t>
      </w:r>
    </w:p>
    <w:p w14:paraId="1A7C8519"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alegerea bursei: modulul RPA din aplicație va identifica eligibilitatea elevului pentru fiecare tip de bursă (pe baza datelor/documentelor de la punctul 3).</w:t>
      </w:r>
    </w:p>
    <w:p w14:paraId="360AC01D"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de merit sau de excelență;</w:t>
      </w:r>
    </w:p>
    <w:p w14:paraId="5578DC92"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socială;</w:t>
      </w:r>
    </w:p>
    <w:p w14:paraId="18B2A42F"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tehnologică.</w:t>
      </w:r>
    </w:p>
    <w:p w14:paraId="18515C12"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documentele/datele relevante pentru bursa aleasă: toate datele/documentele necesare vor fi extrase automat din sistemele informatice ale instituțiilor responsabile cu generarea/colectarea informațiilor aferente. În continuare, se va realiza un cross check între informațiile elevului și cele ale instituției responsabile cu furnizarea datelor respective bazat pe CNP-ul elevului. În funcție de bursă, informațiile vor fi identificate în următoarele sisteme informatice:</w:t>
      </w:r>
    </w:p>
    <w:p w14:paraId="0445CC79"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lastRenderedPageBreak/>
        <w:t>bursă de merit sau excelență: Ministerul Educației- SIIIR;</w:t>
      </w:r>
    </w:p>
    <w:p w14:paraId="04C1FEB3"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pentru elevi care provin din familii cu venit sub nivelul minim de incluziune: Ministerul Muncii și Solidarității Sociale prin DGASPC;</w:t>
      </w:r>
    </w:p>
    <w:p w14:paraId="2154CA1C"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pentru elevi orfani: Ministerul Muncii și Solidarității Sociale prin DGASPC;</w:t>
      </w:r>
    </w:p>
    <w:p w14:paraId="4CDA46AC"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pentru elevi cu handicap: Ministerul Muncii și Solidarității Sociale, Autoritatea Națională pentru Protecția Drepturilor Persoanelor cu Dizabilități;</w:t>
      </w:r>
    </w:p>
    <w:p w14:paraId="6CD61EA8"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pentru elevi cu boli cronice: Ministerul Sănătății;</w:t>
      </w:r>
    </w:p>
    <w:p w14:paraId="6D62FBA1" w14:textId="77777777" w:rsidR="00EA3251" w:rsidRPr="00FE5480" w:rsidRDefault="00A86FB6">
      <w:pPr>
        <w:numPr>
          <w:ilvl w:val="1"/>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bursă tehnologică: Ministerul Educației- SIIIR.</w:t>
      </w:r>
    </w:p>
    <w:p w14:paraId="095C3F36"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utilizatorul poate opta pentru primirea bursei pe card sau cash, la școală.</w:t>
      </w:r>
    </w:p>
    <w:p w14:paraId="32F1A780"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Dacă utilizatorul nu are cont bancar și dorește să primească bursa pe card sau într-un depozit, acesta poate opta pentru un tutorial step-by-step, prin intermediul AI.</w:t>
      </w:r>
    </w:p>
    <w:p w14:paraId="7BB3ABC5"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Aplicația mobilă și scripturile de interoperabilitate vor fi scrise în Java și Swift, iar baza de date va fi PostgreSQL.</w:t>
      </w:r>
    </w:p>
    <w:p w14:paraId="36D18F57" w14:textId="77777777" w:rsidR="00EA3251" w:rsidRPr="00FE5480" w:rsidRDefault="00A86FB6">
      <w:pPr>
        <w:numPr>
          <w:ilvl w:val="0"/>
          <w:numId w:val="3"/>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Interfața web va fi creată folosind HTML și CSS.</w:t>
      </w:r>
    </w:p>
    <w:p w14:paraId="2074D04D" w14:textId="77777777" w:rsidR="00EA3251" w:rsidRPr="00FE5480" w:rsidRDefault="00A86FB6">
      <w:pPr>
        <w:numPr>
          <w:ilvl w:val="0"/>
          <w:numId w:val="3"/>
        </w:numPr>
        <w:spacing w:after="120" w:line="360" w:lineRule="auto"/>
        <w:jc w:val="both"/>
        <w:rPr>
          <w:rFonts w:ascii="Times New Roman" w:hAnsi="Times New Roman" w:cs="Times New Roman"/>
          <w:sz w:val="24"/>
          <w:szCs w:val="24"/>
        </w:rPr>
      </w:pPr>
      <w:commentRangeStart w:id="9"/>
      <w:commentRangeStart w:id="10"/>
      <w:commentRangeStart w:id="11"/>
      <w:r w:rsidRPr="00FE5480">
        <w:rPr>
          <w:rFonts w:ascii="Times New Roman" w:hAnsi="Times New Roman" w:cs="Times New Roman"/>
          <w:sz w:val="24"/>
          <w:szCs w:val="24"/>
        </w:rPr>
        <w:t xml:space="preserve">Fluxul de date  privind utilizarea sistemului se regăsește </w:t>
      </w:r>
      <w:commentRangeEnd w:id="9"/>
      <w:r w:rsidRPr="00FE5480">
        <w:rPr>
          <w:rFonts w:ascii="Times New Roman" w:hAnsi="Times New Roman" w:cs="Times New Roman"/>
        </w:rPr>
        <w:commentReference w:id="9"/>
      </w:r>
      <w:commentRangeEnd w:id="10"/>
      <w:r w:rsidRPr="00FE5480">
        <w:rPr>
          <w:rFonts w:ascii="Times New Roman" w:hAnsi="Times New Roman" w:cs="Times New Roman"/>
        </w:rPr>
        <w:commentReference w:id="10"/>
      </w:r>
      <w:commentRangeEnd w:id="11"/>
      <w:r w:rsidRPr="00FE5480">
        <w:rPr>
          <w:rFonts w:ascii="Times New Roman" w:hAnsi="Times New Roman" w:cs="Times New Roman"/>
        </w:rPr>
        <w:commentReference w:id="11"/>
      </w:r>
      <w:r w:rsidRPr="00FE5480">
        <w:rPr>
          <w:rFonts w:ascii="Times New Roman" w:hAnsi="Times New Roman" w:cs="Times New Roman"/>
          <w:sz w:val="24"/>
          <w:szCs w:val="24"/>
        </w:rPr>
        <w:t>pe pagina următoare.</w:t>
      </w:r>
    </w:p>
    <w:p w14:paraId="3C67EFB1" w14:textId="77777777" w:rsidR="00EA3251" w:rsidRPr="00FE5480" w:rsidRDefault="00A86FB6">
      <w:pPr>
        <w:spacing w:before="120" w:after="120" w:line="360" w:lineRule="auto"/>
        <w:ind w:left="720"/>
        <w:jc w:val="both"/>
        <w:rPr>
          <w:rFonts w:ascii="Times New Roman" w:hAnsi="Times New Roman" w:cs="Times New Roman"/>
        </w:rPr>
      </w:pPr>
      <w:r w:rsidRPr="00FE5480">
        <w:rPr>
          <w:rFonts w:ascii="Times New Roman" w:hAnsi="Times New Roman" w:cs="Times New Roman"/>
          <w:sz w:val="24"/>
          <w:szCs w:val="24"/>
        </w:rPr>
        <w:t xml:space="preserve"> </w:t>
      </w:r>
      <w:hyperlink r:id="rId11" w:anchor="G1rHrIFFibWC1ji1nL52CTDvrKSew1fNuU">
        <w:r w:rsidRPr="00FE5480">
          <w:rPr>
            <w:rFonts w:ascii="Times New Roman" w:hAnsi="Times New Roman" w:cs="Times New Roman"/>
            <w:color w:val="1155CC"/>
            <w:u w:val="single"/>
          </w:rPr>
          <w:t>https://app.diagrams.net/#G1rHrIFFibWC1ji1nL52CTDvrKSew1fNuU</w:t>
        </w:r>
      </w:hyperlink>
    </w:p>
    <w:p w14:paraId="7A632B58" w14:textId="77777777" w:rsidR="00EA3251" w:rsidRPr="00FE5480" w:rsidRDefault="00EA3251">
      <w:pPr>
        <w:spacing w:before="120" w:after="120" w:line="360" w:lineRule="auto"/>
        <w:ind w:left="720"/>
        <w:jc w:val="both"/>
        <w:rPr>
          <w:rFonts w:ascii="Times New Roman" w:hAnsi="Times New Roman" w:cs="Times New Roman"/>
          <w:sz w:val="24"/>
          <w:szCs w:val="24"/>
        </w:rPr>
      </w:pPr>
    </w:p>
    <w:p w14:paraId="4982CB33" w14:textId="77777777" w:rsidR="00EA3251" w:rsidRPr="00FE5480" w:rsidRDefault="00EA3251">
      <w:pPr>
        <w:spacing w:before="120" w:after="120" w:line="360" w:lineRule="auto"/>
        <w:ind w:left="720"/>
        <w:jc w:val="both"/>
        <w:rPr>
          <w:rFonts w:ascii="Times New Roman" w:hAnsi="Times New Roman" w:cs="Times New Roman"/>
          <w:sz w:val="24"/>
          <w:szCs w:val="24"/>
        </w:rPr>
      </w:pPr>
    </w:p>
    <w:p w14:paraId="39BA43A9" w14:textId="77777777" w:rsidR="00EA3251" w:rsidRPr="00FE5480" w:rsidRDefault="00EA3251">
      <w:pPr>
        <w:spacing w:before="120" w:after="120" w:line="360" w:lineRule="auto"/>
        <w:ind w:left="720"/>
        <w:jc w:val="both"/>
        <w:rPr>
          <w:rFonts w:ascii="Times New Roman" w:hAnsi="Times New Roman" w:cs="Times New Roman"/>
          <w:sz w:val="24"/>
          <w:szCs w:val="24"/>
        </w:rPr>
      </w:pPr>
    </w:p>
    <w:p w14:paraId="39C285F5" w14:textId="77777777" w:rsidR="00EA3251" w:rsidRPr="00FE5480" w:rsidRDefault="00EA3251">
      <w:pPr>
        <w:rPr>
          <w:rFonts w:ascii="Times New Roman" w:hAnsi="Times New Roman" w:cs="Times New Roman"/>
        </w:rPr>
        <w:sectPr w:rsidR="00EA3251" w:rsidRPr="00FE5480">
          <w:headerReference w:type="default" r:id="rId12"/>
          <w:footerReference w:type="default" r:id="rId13"/>
          <w:pgSz w:w="11909" w:h="16834"/>
          <w:pgMar w:top="1440" w:right="1285" w:bottom="1440" w:left="1417" w:header="720" w:footer="720" w:gutter="0"/>
          <w:pgNumType w:start="1"/>
          <w:cols w:space="708"/>
        </w:sectPr>
      </w:pPr>
    </w:p>
    <w:p w14:paraId="7699E07E" w14:textId="77777777" w:rsidR="00EA3251" w:rsidRPr="00FE5480" w:rsidRDefault="00A86FB6">
      <w:pPr>
        <w:rPr>
          <w:rFonts w:ascii="Times New Roman" w:hAnsi="Times New Roman" w:cs="Times New Roman"/>
          <w:b/>
          <w:sz w:val="24"/>
          <w:szCs w:val="24"/>
        </w:rPr>
        <w:sectPr w:rsidR="00EA3251" w:rsidRPr="00FE5480">
          <w:pgSz w:w="16834" w:h="11909" w:orient="landscape"/>
          <w:pgMar w:top="1440" w:right="1286" w:bottom="1440" w:left="1417" w:header="720" w:footer="720" w:gutter="0"/>
          <w:cols w:space="708"/>
        </w:sectPr>
      </w:pPr>
      <w:r w:rsidRPr="00FE5480">
        <w:rPr>
          <w:rFonts w:ascii="Times New Roman" w:hAnsi="Times New Roman" w:cs="Times New Roman"/>
          <w:noProof/>
        </w:rPr>
        <w:lastRenderedPageBreak/>
        <w:drawing>
          <wp:anchor distT="114300" distB="114300" distL="114300" distR="114300" simplePos="0" relativeHeight="251658240" behindDoc="0" locked="0" layoutInCell="1" hidden="0" allowOverlap="1" wp14:anchorId="45E24D96" wp14:editId="15C75E58">
            <wp:simplePos x="0" y="0"/>
            <wp:positionH relativeFrom="column">
              <wp:posOffset>-723899</wp:posOffset>
            </wp:positionH>
            <wp:positionV relativeFrom="paragraph">
              <wp:posOffset>114300</wp:posOffset>
            </wp:positionV>
            <wp:extent cx="9944213" cy="61626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944213" cy="6162675"/>
                    </a:xfrm>
                    <a:prstGeom prst="rect">
                      <a:avLst/>
                    </a:prstGeom>
                    <a:ln/>
                  </pic:spPr>
                </pic:pic>
              </a:graphicData>
            </a:graphic>
          </wp:anchor>
        </w:drawing>
      </w:r>
    </w:p>
    <w:p w14:paraId="08462F79"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lastRenderedPageBreak/>
        <w:t>Aplicația din cadrul SIGBE va avea următoarele funcționalități de administrare:</w:t>
      </w:r>
    </w:p>
    <w:p w14:paraId="0797E570" w14:textId="77777777" w:rsidR="00EA3251" w:rsidRPr="00FE5480" w:rsidRDefault="00A86FB6">
      <w:pPr>
        <w:numPr>
          <w:ilvl w:val="0"/>
          <w:numId w:val="15"/>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metoda de autentificare:</w:t>
      </w:r>
    </w:p>
    <w:p w14:paraId="6949C12B" w14:textId="77777777" w:rsidR="00EA3251" w:rsidRPr="00FE5480" w:rsidRDefault="00A86FB6">
      <w:pPr>
        <w:numPr>
          <w:ilvl w:val="1"/>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administratorii de sistem vor primi username și parolă pentru logare în interfața de administrare a aplicației.</w:t>
      </w:r>
    </w:p>
    <w:p w14:paraId="4D847366" w14:textId="77777777" w:rsidR="00EA3251" w:rsidRPr="00FE5480" w:rsidRDefault="00A86FB6">
      <w:pPr>
        <w:numPr>
          <w:ilvl w:val="0"/>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monitorizare și arhivare:</w:t>
      </w:r>
    </w:p>
    <w:p w14:paraId="6D4BF5A8" w14:textId="77777777" w:rsidR="00EA3251" w:rsidRPr="00FE5480" w:rsidRDefault="00A86FB6">
      <w:pPr>
        <w:numPr>
          <w:ilvl w:val="1"/>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administratorii vor putea verifica fișierele de logging și să programeze arhivarea bazei de date.</w:t>
      </w:r>
    </w:p>
    <w:p w14:paraId="161C1390" w14:textId="77777777" w:rsidR="00EA3251" w:rsidRPr="00FE5480" w:rsidRDefault="00A86FB6">
      <w:pPr>
        <w:numPr>
          <w:ilvl w:val="1"/>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de asemenea, aceștia pot vizualiza resursele alocate fiecărui modul al sistemului informatic și pot balansa containerele manual, la nevoie.</w:t>
      </w:r>
    </w:p>
    <w:p w14:paraId="4E273395" w14:textId="77777777" w:rsidR="00EA3251" w:rsidRPr="00FE5480" w:rsidRDefault="00A86FB6">
      <w:pPr>
        <w:numPr>
          <w:ilvl w:val="0"/>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generator de fluxuri:</w:t>
      </w:r>
    </w:p>
    <w:p w14:paraId="50F2C4C7" w14:textId="77777777" w:rsidR="00EA3251" w:rsidRPr="00FE5480" w:rsidRDefault="00A86FB6">
      <w:pPr>
        <w:numPr>
          <w:ilvl w:val="1"/>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modulul de administrare al sistemului informatic prezintă o interfață drag-and-drop, pentru crearea de noi fluxuri de date.</w:t>
      </w:r>
    </w:p>
    <w:p w14:paraId="0C73E47B" w14:textId="77777777" w:rsidR="00EA3251" w:rsidRPr="00FE5480" w:rsidRDefault="00A86FB6">
      <w:pPr>
        <w:numPr>
          <w:ilvl w:val="1"/>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acest fapt permite editarea rapidă a fluxurilor de date, pentru adaptarea la schimbări de legislație și pentru implementarea unor noi funcționalități.</w:t>
      </w:r>
    </w:p>
    <w:p w14:paraId="55110286" w14:textId="77777777" w:rsidR="00EA3251" w:rsidRPr="00FE5480" w:rsidRDefault="00A86FB6">
      <w:pPr>
        <w:numPr>
          <w:ilvl w:val="0"/>
          <w:numId w:val="15"/>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vizualizarea bazei de date:</w:t>
      </w:r>
    </w:p>
    <w:p w14:paraId="089A9F3B" w14:textId="77777777" w:rsidR="00EA3251" w:rsidRPr="00FE5480" w:rsidRDefault="00A86FB6">
      <w:pPr>
        <w:numPr>
          <w:ilvl w:val="1"/>
          <w:numId w:val="15"/>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administratorii au acces la baza de date și pot face anumite modificări, la nevoie</w:t>
      </w:r>
    </w:p>
    <w:p w14:paraId="2FCCC3DC" w14:textId="5A2BD2F4"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12" w:name="_6kt2svoe2z7b" w:colFirst="0" w:colLast="0"/>
      <w:bookmarkEnd w:id="12"/>
      <w:commentRangeStart w:id="13"/>
      <w:r w:rsidRPr="00295CFE">
        <w:rPr>
          <w:rFonts w:ascii="Times New Roman" w:hAnsi="Times New Roman" w:cs="Times New Roman"/>
          <w:b/>
          <w:sz w:val="28"/>
          <w:szCs w:val="28"/>
        </w:rPr>
        <w:t>Plan de implementare</w:t>
      </w:r>
      <w:commentRangeEnd w:id="13"/>
      <w:r w:rsidRPr="00295CFE">
        <w:rPr>
          <w:rFonts w:ascii="Times New Roman" w:hAnsi="Times New Roman" w:cs="Times New Roman"/>
          <w:sz w:val="28"/>
          <w:szCs w:val="28"/>
        </w:rPr>
        <w:commentReference w:id="13"/>
      </w:r>
    </w:p>
    <w:p w14:paraId="5D82950E" w14:textId="77777777" w:rsidR="00EA3251" w:rsidRPr="00FE5480" w:rsidRDefault="00A86FB6">
      <w:pPr>
        <w:pStyle w:val="Heading1"/>
        <w:keepNext w:val="0"/>
        <w:keepLines w:val="0"/>
        <w:numPr>
          <w:ilvl w:val="0"/>
          <w:numId w:val="7"/>
        </w:numPr>
        <w:spacing w:before="120" w:after="0" w:line="360" w:lineRule="auto"/>
        <w:jc w:val="both"/>
        <w:rPr>
          <w:rFonts w:ascii="Times New Roman" w:hAnsi="Times New Roman" w:cs="Times New Roman"/>
          <w:sz w:val="24"/>
          <w:szCs w:val="24"/>
        </w:rPr>
      </w:pPr>
      <w:bookmarkStart w:id="14" w:name="_2qwsanxp2856" w:colFirst="0" w:colLast="0"/>
      <w:bookmarkEnd w:id="14"/>
      <w:r w:rsidRPr="00FE5480">
        <w:rPr>
          <w:rFonts w:ascii="Times New Roman" w:hAnsi="Times New Roman" w:cs="Times New Roman"/>
          <w:sz w:val="24"/>
          <w:szCs w:val="24"/>
        </w:rPr>
        <w:t>Start proiect:</w:t>
      </w:r>
    </w:p>
    <w:p w14:paraId="759D1485"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Întocmirea planului de proiect;</w:t>
      </w:r>
    </w:p>
    <w:p w14:paraId="26293BBD"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Obținerea finanțării;</w:t>
      </w:r>
    </w:p>
    <w:p w14:paraId="16E57A3C"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Procedură de achiziție publică echipament și servicii software;</w:t>
      </w:r>
    </w:p>
    <w:p w14:paraId="7C8F0897"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Analiza legislației.</w:t>
      </w:r>
    </w:p>
    <w:p w14:paraId="16497CEC" w14:textId="77777777" w:rsidR="00EA3251" w:rsidRPr="00FE5480" w:rsidRDefault="00A86FB6" w:rsidP="004A5B29">
      <w:pPr>
        <w:pStyle w:val="Heading1"/>
        <w:keepNext w:val="0"/>
        <w:keepLines w:val="0"/>
        <w:numPr>
          <w:ilvl w:val="0"/>
          <w:numId w:val="7"/>
        </w:numPr>
        <w:spacing w:before="120" w:after="0" w:line="360" w:lineRule="auto"/>
        <w:jc w:val="both"/>
        <w:rPr>
          <w:rFonts w:ascii="Times New Roman" w:hAnsi="Times New Roman" w:cs="Times New Roman"/>
          <w:sz w:val="24"/>
          <w:szCs w:val="24"/>
        </w:rPr>
      </w:pPr>
      <w:r w:rsidRPr="00FE5480">
        <w:rPr>
          <w:rFonts w:ascii="Times New Roman" w:hAnsi="Times New Roman" w:cs="Times New Roman"/>
          <w:sz w:val="24"/>
          <w:szCs w:val="24"/>
        </w:rPr>
        <w:t>Dezvoltare:</w:t>
      </w:r>
    </w:p>
    <w:p w14:paraId="1C4A2B26"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Instalarea mediul de dezvoltare;</w:t>
      </w:r>
    </w:p>
    <w:p w14:paraId="64661A3C"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Proiectare algoritmi de inteligență artificală, Robot Process Automation;</w:t>
      </w:r>
    </w:p>
    <w:p w14:paraId="3C0949F0"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Proiectare bază de date;</w:t>
      </w:r>
    </w:p>
    <w:p w14:paraId="4B66435E"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Proiectare front end;</w:t>
      </w:r>
    </w:p>
    <w:p w14:paraId="2D335C6B" w14:textId="324416C8"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Proiectare </w:t>
      </w:r>
      <w:r w:rsidR="00CD37F5" w:rsidRPr="00FE5480">
        <w:rPr>
          <w:rFonts w:ascii="Times New Roman" w:hAnsi="Times New Roman" w:cs="Times New Roman"/>
          <w:sz w:val="24"/>
          <w:szCs w:val="24"/>
        </w:rPr>
        <w:t>funcționalități</w:t>
      </w:r>
      <w:r w:rsidRPr="00FE5480">
        <w:rPr>
          <w:rFonts w:ascii="Times New Roman" w:hAnsi="Times New Roman" w:cs="Times New Roman"/>
          <w:sz w:val="24"/>
          <w:szCs w:val="24"/>
        </w:rPr>
        <w:t xml:space="preserve"> interoperabilitate SIIIR, Ministerul Muncii și Solidarității Sociale, Ministerul Sănătății, Ministerul Educației, Ministerul Afacerilor Interne;</w:t>
      </w:r>
    </w:p>
    <w:p w14:paraId="266D4499"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Proiectare front end management/administrare;</w:t>
      </w:r>
    </w:p>
    <w:p w14:paraId="48ED5F3F"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Proiectare back end;</w:t>
      </w:r>
    </w:p>
    <w:p w14:paraId="556BE088"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funcționalități dezvoltate.</w:t>
      </w:r>
    </w:p>
    <w:p w14:paraId="2691A9C9" w14:textId="77777777" w:rsidR="00EA3251" w:rsidRPr="00FE5480" w:rsidRDefault="00A86FB6" w:rsidP="004A5B29">
      <w:pPr>
        <w:pStyle w:val="Heading1"/>
        <w:keepNext w:val="0"/>
        <w:keepLines w:val="0"/>
        <w:numPr>
          <w:ilvl w:val="0"/>
          <w:numId w:val="7"/>
        </w:numPr>
        <w:spacing w:before="120" w:after="0" w:line="360" w:lineRule="auto"/>
        <w:jc w:val="both"/>
        <w:rPr>
          <w:rFonts w:ascii="Times New Roman" w:hAnsi="Times New Roman" w:cs="Times New Roman"/>
          <w:sz w:val="24"/>
          <w:szCs w:val="24"/>
        </w:rPr>
      </w:pPr>
      <w:r w:rsidRPr="00FE5480">
        <w:rPr>
          <w:rFonts w:ascii="Times New Roman" w:hAnsi="Times New Roman" w:cs="Times New Roman"/>
          <w:sz w:val="24"/>
          <w:szCs w:val="24"/>
        </w:rPr>
        <w:lastRenderedPageBreak/>
        <w:t>Implementare:</w:t>
      </w:r>
    </w:p>
    <w:p w14:paraId="3D2B3878"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bază de date;</w:t>
      </w:r>
    </w:p>
    <w:p w14:paraId="3E223321"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aplicație mobilă (ios, android);</w:t>
      </w:r>
    </w:p>
    <w:p w14:paraId="4110432B"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servere de infrastructură (web, db middleware);</w:t>
      </w:r>
    </w:p>
    <w:p w14:paraId="27ED9BB8"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funcționalități interoperabilitate SIIIR, Ministerul Muncii și Solidarității Sociale, Ministerul Sănătății, Ministerul Educației, Ministerul Afacerilor Interne;</w:t>
      </w:r>
    </w:p>
    <w:p w14:paraId="617BA62D"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module AI/RPA;</w:t>
      </w:r>
    </w:p>
    <w:p w14:paraId="5FA2FF5C"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front end web management pt utilizatori/administrare;</w:t>
      </w:r>
    </w:p>
    <w:p w14:paraId="0B2B65A9"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Instalarea în mediul de producție;</w:t>
      </w:r>
    </w:p>
    <w:p w14:paraId="1AE7B3D4"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funcționalități instalate.</w:t>
      </w:r>
    </w:p>
    <w:p w14:paraId="45EA7EAB" w14:textId="77777777" w:rsidR="00EA3251" w:rsidRPr="00FE5480" w:rsidRDefault="00A86FB6" w:rsidP="004A5B29">
      <w:pPr>
        <w:pStyle w:val="Heading1"/>
        <w:keepNext w:val="0"/>
        <w:keepLines w:val="0"/>
        <w:numPr>
          <w:ilvl w:val="0"/>
          <w:numId w:val="7"/>
        </w:numPr>
        <w:spacing w:before="120" w:after="0" w:line="360" w:lineRule="auto"/>
        <w:jc w:val="both"/>
        <w:rPr>
          <w:rFonts w:ascii="Times New Roman" w:hAnsi="Times New Roman" w:cs="Times New Roman"/>
          <w:sz w:val="24"/>
          <w:szCs w:val="24"/>
        </w:rPr>
      </w:pPr>
      <w:r w:rsidRPr="00FE5480">
        <w:rPr>
          <w:rFonts w:ascii="Times New Roman" w:hAnsi="Times New Roman" w:cs="Times New Roman"/>
          <w:sz w:val="24"/>
          <w:szCs w:val="24"/>
        </w:rPr>
        <w:t>QA Testing:</w:t>
      </w:r>
    </w:p>
    <w:p w14:paraId="500A37DE"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bază de date;</w:t>
      </w:r>
    </w:p>
    <w:p w14:paraId="330E2002"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aplicație mobilă;</w:t>
      </w:r>
    </w:p>
    <w:p w14:paraId="3FEEB6D5" w14:textId="4D01FDE3"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Testare </w:t>
      </w:r>
      <w:r w:rsidR="00CD37F5" w:rsidRPr="00FE5480">
        <w:rPr>
          <w:rFonts w:ascii="Times New Roman" w:hAnsi="Times New Roman" w:cs="Times New Roman"/>
          <w:sz w:val="24"/>
          <w:szCs w:val="24"/>
        </w:rPr>
        <w:t>funcționalități</w:t>
      </w:r>
      <w:r w:rsidRPr="00FE5480">
        <w:rPr>
          <w:rFonts w:ascii="Times New Roman" w:hAnsi="Times New Roman" w:cs="Times New Roman"/>
          <w:sz w:val="24"/>
          <w:szCs w:val="24"/>
        </w:rPr>
        <w:t xml:space="preserve"> interoperabilitate SIIIR, Ministerul Muncii și Solidarității Sociale, Ministerul Sănătății, Ministerul Educației, Ministerul Afacerilor Interne;</w:t>
      </w:r>
    </w:p>
    <w:p w14:paraId="43E8D582"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front end management pt admini;</w:t>
      </w:r>
    </w:p>
    <w:p w14:paraId="5653A4AE"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Testarea infrastructurii de producție;</w:t>
      </w:r>
    </w:p>
    <w:p w14:paraId="61E199D9"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Testarea AI/RPA;</w:t>
      </w:r>
    </w:p>
    <w:p w14:paraId="26D81697"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 Testare sistem integrat;</w:t>
      </w:r>
    </w:p>
    <w:p w14:paraId="4AE762E4"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Comunicat de presă: lansare versiune beta.</w:t>
      </w:r>
    </w:p>
    <w:p w14:paraId="29C99BF9" w14:textId="77777777" w:rsidR="00EA3251" w:rsidRPr="00FE5480" w:rsidRDefault="00A86FB6" w:rsidP="004A5B29">
      <w:pPr>
        <w:pStyle w:val="Heading1"/>
        <w:keepNext w:val="0"/>
        <w:keepLines w:val="0"/>
        <w:numPr>
          <w:ilvl w:val="0"/>
          <w:numId w:val="7"/>
        </w:numPr>
        <w:spacing w:before="120" w:after="0" w:line="360" w:lineRule="auto"/>
        <w:jc w:val="both"/>
        <w:rPr>
          <w:rFonts w:ascii="Times New Roman" w:hAnsi="Times New Roman" w:cs="Times New Roman"/>
          <w:sz w:val="24"/>
          <w:szCs w:val="24"/>
        </w:rPr>
      </w:pPr>
      <w:r w:rsidRPr="00FE5480">
        <w:rPr>
          <w:rFonts w:ascii="Times New Roman" w:hAnsi="Times New Roman" w:cs="Times New Roman"/>
          <w:sz w:val="24"/>
          <w:szCs w:val="24"/>
        </w:rPr>
        <w:t>Finalizare:</w:t>
      </w:r>
    </w:p>
    <w:p w14:paraId="36715C73"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Comunicat de presă: lansare sistem;</w:t>
      </w:r>
    </w:p>
    <w:p w14:paraId="35F47C13"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Creare conturi de administrator;</w:t>
      </w:r>
    </w:p>
    <w:p w14:paraId="7F48A5A3"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Întocmire manuale de utilizare;</w:t>
      </w:r>
    </w:p>
    <w:p w14:paraId="21075C06" w14:textId="77777777" w:rsidR="00EA3251" w:rsidRPr="00FE5480" w:rsidRDefault="00A86FB6">
      <w:pPr>
        <w:numPr>
          <w:ilvl w:val="1"/>
          <w:numId w:val="7"/>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Sesiune de training pentru administratori;</w:t>
      </w:r>
    </w:p>
    <w:p w14:paraId="326204C2" w14:textId="1D04279F" w:rsidR="00EA3251" w:rsidRDefault="00A86FB6">
      <w:pPr>
        <w:numPr>
          <w:ilvl w:val="1"/>
          <w:numId w:val="7"/>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Repartizarea serviciilor de mentenanță persoanelor responsabile de la ADR.</w:t>
      </w:r>
    </w:p>
    <w:p w14:paraId="4370B084" w14:textId="3BB719AF" w:rsidR="00C810D0" w:rsidRPr="00FE5480" w:rsidRDefault="00C810D0" w:rsidP="00C810D0">
      <w:pPr>
        <w:spacing w:after="120" w:line="360" w:lineRule="auto"/>
        <w:jc w:val="both"/>
        <w:rPr>
          <w:rFonts w:ascii="Times New Roman" w:hAnsi="Times New Roman" w:cs="Times New Roman"/>
          <w:sz w:val="24"/>
          <w:szCs w:val="24"/>
        </w:rPr>
      </w:pPr>
      <w:r w:rsidRPr="00C810D0">
        <w:rPr>
          <w:rFonts w:ascii="Times New Roman" w:hAnsi="Times New Roman" w:cs="Times New Roman"/>
          <w:noProof/>
          <w:sz w:val="24"/>
          <w:szCs w:val="24"/>
        </w:rPr>
        <w:drawing>
          <wp:anchor distT="0" distB="0" distL="114300" distR="114300" simplePos="0" relativeHeight="251659264" behindDoc="1" locked="0" layoutInCell="1" allowOverlap="1" wp14:anchorId="7EB627C5" wp14:editId="39B58F55">
            <wp:simplePos x="0" y="0"/>
            <wp:positionH relativeFrom="column">
              <wp:posOffset>-422275</wp:posOffset>
            </wp:positionH>
            <wp:positionV relativeFrom="paragraph">
              <wp:posOffset>522605</wp:posOffset>
            </wp:positionV>
            <wp:extent cx="6904355" cy="610235"/>
            <wp:effectExtent l="0" t="0" r="0" b="0"/>
            <wp:wrapTight wrapText="bothSides">
              <wp:wrapPolygon edited="0">
                <wp:start x="0" y="0"/>
                <wp:lineTo x="0" y="20903"/>
                <wp:lineTo x="21515" y="20903"/>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04355" cy="610235"/>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Durata de implementare este de aproximativ 19 luni. Diagrama Gantt se poate observa mai jos.</w:t>
      </w:r>
      <w:r w:rsidR="005A25F4">
        <w:rPr>
          <w:rStyle w:val="FootnoteReference"/>
          <w:rFonts w:ascii="Times New Roman" w:hAnsi="Times New Roman" w:cs="Times New Roman"/>
          <w:sz w:val="24"/>
          <w:szCs w:val="24"/>
        </w:rPr>
        <w:footnoteReference w:id="2"/>
      </w:r>
      <w:r w:rsidRPr="00C810D0">
        <w:rPr>
          <w:noProof/>
        </w:rPr>
        <w:t xml:space="preserve"> </w:t>
      </w:r>
    </w:p>
    <w:p w14:paraId="1E93EB2E" w14:textId="68345EE2" w:rsidR="007263DD" w:rsidRPr="00FE5480" w:rsidRDefault="007263DD" w:rsidP="00EB65C8">
      <w:pPr>
        <w:rPr>
          <w:rFonts w:ascii="Times New Roman" w:hAnsi="Times New Roman" w:cs="Times New Roman"/>
        </w:rPr>
      </w:pPr>
      <w:bookmarkStart w:id="15" w:name="_gmmhpiuxdbrb" w:colFirst="0" w:colLast="0"/>
      <w:bookmarkEnd w:id="15"/>
    </w:p>
    <w:p w14:paraId="1D9EA572" w14:textId="77777777" w:rsidR="00311431" w:rsidRPr="00FE5480" w:rsidRDefault="00311431" w:rsidP="00EB65C8">
      <w:pPr>
        <w:rPr>
          <w:rFonts w:ascii="Times New Roman" w:hAnsi="Times New Roman" w:cs="Times New Roman"/>
        </w:rPr>
      </w:pPr>
    </w:p>
    <w:p w14:paraId="18030F18" w14:textId="28B907E8" w:rsidR="00EA3251" w:rsidRPr="00295CFE" w:rsidRDefault="00A86FB6">
      <w:pPr>
        <w:pStyle w:val="Heading1"/>
        <w:keepNext w:val="0"/>
        <w:keepLines w:val="0"/>
        <w:spacing w:before="120" w:line="360" w:lineRule="auto"/>
        <w:jc w:val="both"/>
        <w:rPr>
          <w:rFonts w:ascii="Times New Roman" w:hAnsi="Times New Roman" w:cs="Times New Roman"/>
          <w:sz w:val="28"/>
          <w:szCs w:val="28"/>
        </w:rPr>
      </w:pPr>
      <w:r w:rsidRPr="00295CFE">
        <w:rPr>
          <w:rFonts w:ascii="Times New Roman" w:hAnsi="Times New Roman" w:cs="Times New Roman"/>
          <w:b/>
          <w:sz w:val="28"/>
          <w:szCs w:val="28"/>
        </w:rPr>
        <w:lastRenderedPageBreak/>
        <w:t>Resurse materiale necesare</w:t>
      </w:r>
    </w:p>
    <w:p w14:paraId="4866D586" w14:textId="77777777" w:rsidR="00EA3251" w:rsidRPr="00FE5480" w:rsidRDefault="00A86FB6">
      <w:pPr>
        <w:pStyle w:val="Heading1"/>
        <w:keepNext w:val="0"/>
        <w:keepLines w:val="0"/>
        <w:numPr>
          <w:ilvl w:val="0"/>
          <w:numId w:val="4"/>
        </w:numPr>
        <w:spacing w:before="120" w:after="0" w:line="360" w:lineRule="auto"/>
        <w:jc w:val="both"/>
        <w:rPr>
          <w:rFonts w:ascii="Times New Roman" w:hAnsi="Times New Roman" w:cs="Times New Roman"/>
          <w:sz w:val="24"/>
          <w:szCs w:val="24"/>
        </w:rPr>
      </w:pPr>
      <w:bookmarkStart w:id="16" w:name="_zgyligbjkmdp" w:colFirst="0" w:colLast="0"/>
      <w:bookmarkEnd w:id="16"/>
      <w:r w:rsidRPr="00FE5480">
        <w:rPr>
          <w:rFonts w:ascii="Times New Roman" w:hAnsi="Times New Roman" w:cs="Times New Roman"/>
          <w:sz w:val="24"/>
          <w:szCs w:val="24"/>
        </w:rPr>
        <w:t>Resurse de infrastructură:</w:t>
      </w:r>
    </w:p>
    <w:p w14:paraId="2C1A4C4C"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virtualizare în cloud-ul guvernamental;</w:t>
      </w:r>
    </w:p>
    <w:p w14:paraId="07EDD88E"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resurse informatice pentru backup și disaster recovery, în cloud-ul guvernamental; </w:t>
      </w:r>
    </w:p>
    <w:p w14:paraId="4A996400"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resurse informatice pentru continuitatea sistemului, în cloud-ul guvernamental.</w:t>
      </w:r>
    </w:p>
    <w:p w14:paraId="799E387A" w14:textId="77777777" w:rsidR="00EA3251" w:rsidRPr="00FE5480" w:rsidRDefault="00A86FB6" w:rsidP="004A5B29">
      <w:pPr>
        <w:pStyle w:val="Heading1"/>
        <w:keepNext w:val="0"/>
        <w:keepLines w:val="0"/>
        <w:numPr>
          <w:ilvl w:val="0"/>
          <w:numId w:val="4"/>
        </w:numPr>
        <w:spacing w:before="120" w:after="0" w:line="360" w:lineRule="auto"/>
        <w:jc w:val="both"/>
        <w:rPr>
          <w:rFonts w:ascii="Times New Roman" w:hAnsi="Times New Roman" w:cs="Times New Roman"/>
          <w:sz w:val="24"/>
          <w:szCs w:val="24"/>
        </w:rPr>
      </w:pPr>
      <w:commentRangeStart w:id="17"/>
      <w:commentRangeStart w:id="18"/>
      <w:r w:rsidRPr="00FE5480">
        <w:rPr>
          <w:rFonts w:ascii="Times New Roman" w:hAnsi="Times New Roman" w:cs="Times New Roman"/>
          <w:sz w:val="24"/>
          <w:szCs w:val="24"/>
        </w:rPr>
        <w:t>Resurse hardware:</w:t>
      </w:r>
      <w:commentRangeEnd w:id="17"/>
      <w:r w:rsidRPr="00FE5480">
        <w:rPr>
          <w:rFonts w:ascii="Times New Roman" w:hAnsi="Times New Roman" w:cs="Times New Roman"/>
          <w:sz w:val="24"/>
          <w:szCs w:val="24"/>
        </w:rPr>
        <w:commentReference w:id="17"/>
      </w:r>
      <w:commentRangeEnd w:id="18"/>
      <w:r w:rsidRPr="00FE5480">
        <w:rPr>
          <w:rFonts w:ascii="Times New Roman" w:hAnsi="Times New Roman" w:cs="Times New Roman"/>
          <w:sz w:val="24"/>
          <w:szCs w:val="24"/>
        </w:rPr>
        <w:commentReference w:id="18"/>
      </w:r>
    </w:p>
    <w:p w14:paraId="45E9906A"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 xml:space="preserve">mediul de producție în cloud-ul guvernamental: </w:t>
      </w:r>
    </w:p>
    <w:p w14:paraId="2C560228"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4 containere web;</w:t>
      </w:r>
    </w:p>
    <w:p w14:paraId="7A9D9597"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2 containere pentru funcționalitățile de interoperabilitate cu alte sisteme informatice;</w:t>
      </w:r>
    </w:p>
    <w:p w14:paraId="0A80B2A0"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4 containere module AI/RPA, care rulează pe mașini echipate cu plăci video optimizate pentru AI;</w:t>
      </w:r>
    </w:p>
    <w:p w14:paraId="065165D7"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balansarea resurselor în cloud;</w:t>
      </w:r>
    </w:p>
    <w:p w14:paraId="7BBCA80B"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cluster bază de date (2 servere);</w:t>
      </w:r>
    </w:p>
    <w:p w14:paraId="0F879E04"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backup, disaster recovery, business continuity asigurate de infrastructura de cloud.</w:t>
      </w:r>
    </w:p>
    <w:p w14:paraId="60C5C835"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3 servere pentru mediu de dezvoltare/testare:</w:t>
      </w:r>
    </w:p>
    <w:p w14:paraId="1E9E8168"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1 pentru baza de date;</w:t>
      </w:r>
    </w:p>
    <w:p w14:paraId="41D738B1"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1 middleware, pentru rulare AI și RPA;</w:t>
      </w:r>
    </w:p>
    <w:p w14:paraId="78A6A3D5" w14:textId="77777777" w:rsidR="00EA3251" w:rsidRPr="00FE5480" w:rsidRDefault="00A86FB6">
      <w:pPr>
        <w:numPr>
          <w:ilvl w:val="2"/>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1 web server;</w:t>
      </w:r>
    </w:p>
    <w:p w14:paraId="2BE811CD"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hardware virtual pentru networking in cloud.</w:t>
      </w:r>
    </w:p>
    <w:p w14:paraId="00FF9CD9" w14:textId="77777777" w:rsidR="00EA3251" w:rsidRPr="00FE5480" w:rsidRDefault="00A86FB6" w:rsidP="004A5B29">
      <w:pPr>
        <w:pStyle w:val="Heading1"/>
        <w:keepNext w:val="0"/>
        <w:keepLines w:val="0"/>
        <w:numPr>
          <w:ilvl w:val="0"/>
          <w:numId w:val="4"/>
        </w:numPr>
        <w:spacing w:before="120" w:after="0" w:line="360" w:lineRule="auto"/>
        <w:jc w:val="both"/>
        <w:rPr>
          <w:rFonts w:ascii="Times New Roman" w:hAnsi="Times New Roman" w:cs="Times New Roman"/>
          <w:sz w:val="24"/>
          <w:szCs w:val="24"/>
        </w:rPr>
      </w:pPr>
      <w:r w:rsidRPr="00FE5480">
        <w:rPr>
          <w:rFonts w:ascii="Times New Roman" w:hAnsi="Times New Roman" w:cs="Times New Roman"/>
          <w:sz w:val="24"/>
          <w:szCs w:val="24"/>
        </w:rPr>
        <w:t>Resurse software:</w:t>
      </w:r>
    </w:p>
    <w:p w14:paraId="6930ED39"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IDE-uri pentru dezvoltare: Eclipse, Android Studio, XCode;</w:t>
      </w:r>
    </w:p>
    <w:p w14:paraId="15098CFC"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AI/RPA Tools: TensorFlow, UIPath, pentru modificarea unor modele AI deja antrenate;</w:t>
      </w:r>
    </w:p>
    <w:p w14:paraId="2A72665B" w14:textId="77777777" w:rsidR="00EA3251" w:rsidRPr="00FE5480" w:rsidRDefault="00A86FB6">
      <w:pPr>
        <w:numPr>
          <w:ilvl w:val="1"/>
          <w:numId w:val="8"/>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unelte pentru container deployment: Kubernetes;</w:t>
      </w:r>
    </w:p>
    <w:p w14:paraId="1B828CB9" w14:textId="3897A748" w:rsidR="00C654C0" w:rsidRDefault="00A86FB6" w:rsidP="00C654C0">
      <w:pPr>
        <w:numPr>
          <w:ilvl w:val="1"/>
          <w:numId w:val="8"/>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certificate SSL Web Server</w:t>
      </w:r>
      <w:bookmarkStart w:id="19" w:name="_p3yulp2bb25u" w:colFirst="0" w:colLast="0"/>
      <w:bookmarkStart w:id="20" w:name="_ge24tnoi268n" w:colFirst="0" w:colLast="0"/>
      <w:bookmarkStart w:id="21" w:name="_l4ke1q9jbtdn" w:colFirst="0" w:colLast="0"/>
      <w:bookmarkEnd w:id="19"/>
      <w:bookmarkEnd w:id="20"/>
      <w:bookmarkEnd w:id="21"/>
      <w:r w:rsidR="0026175E">
        <w:rPr>
          <w:rFonts w:ascii="Times New Roman" w:hAnsi="Times New Roman" w:cs="Times New Roman"/>
          <w:sz w:val="24"/>
          <w:szCs w:val="24"/>
        </w:rPr>
        <w:t>.</w:t>
      </w:r>
    </w:p>
    <w:p w14:paraId="2CF93A2B" w14:textId="70394242" w:rsidR="00C654C0" w:rsidRDefault="00C654C0" w:rsidP="00C654C0">
      <w:pPr>
        <w:spacing w:after="120" w:line="360" w:lineRule="auto"/>
        <w:jc w:val="both"/>
        <w:rPr>
          <w:rFonts w:ascii="Times New Roman" w:hAnsi="Times New Roman" w:cs="Times New Roman"/>
          <w:sz w:val="24"/>
          <w:szCs w:val="24"/>
        </w:rPr>
      </w:pPr>
    </w:p>
    <w:p w14:paraId="5FAFD87C" w14:textId="7810E649" w:rsidR="00C654C0" w:rsidRDefault="00C654C0" w:rsidP="00C654C0">
      <w:pPr>
        <w:spacing w:after="120" w:line="360" w:lineRule="auto"/>
        <w:jc w:val="both"/>
        <w:rPr>
          <w:rFonts w:ascii="Times New Roman" w:hAnsi="Times New Roman" w:cs="Times New Roman"/>
          <w:sz w:val="24"/>
          <w:szCs w:val="24"/>
        </w:rPr>
      </w:pPr>
    </w:p>
    <w:p w14:paraId="3B5F652C" w14:textId="55B91D21" w:rsidR="00C654C0" w:rsidRDefault="00C654C0" w:rsidP="00C654C0">
      <w:pPr>
        <w:spacing w:after="120" w:line="360" w:lineRule="auto"/>
        <w:jc w:val="both"/>
        <w:rPr>
          <w:rFonts w:ascii="Times New Roman" w:hAnsi="Times New Roman" w:cs="Times New Roman"/>
          <w:sz w:val="24"/>
          <w:szCs w:val="24"/>
        </w:rPr>
      </w:pPr>
    </w:p>
    <w:p w14:paraId="399F5427" w14:textId="77777777" w:rsidR="00C654C0" w:rsidRPr="00C654C0" w:rsidRDefault="00C654C0" w:rsidP="00C654C0">
      <w:pPr>
        <w:spacing w:after="120" w:line="360" w:lineRule="auto"/>
        <w:jc w:val="both"/>
        <w:rPr>
          <w:rFonts w:ascii="Times New Roman" w:hAnsi="Times New Roman" w:cs="Times New Roman"/>
          <w:sz w:val="24"/>
          <w:szCs w:val="24"/>
        </w:rPr>
      </w:pPr>
    </w:p>
    <w:p w14:paraId="0CC11FB9" w14:textId="77777777" w:rsidR="00EA3251" w:rsidRPr="00295CFE" w:rsidRDefault="00A86FB6">
      <w:pPr>
        <w:pStyle w:val="Heading1"/>
        <w:keepNext w:val="0"/>
        <w:keepLines w:val="0"/>
        <w:spacing w:before="120" w:line="360" w:lineRule="auto"/>
        <w:jc w:val="both"/>
        <w:rPr>
          <w:rFonts w:ascii="Times New Roman" w:hAnsi="Times New Roman" w:cs="Times New Roman"/>
          <w:b/>
          <w:sz w:val="28"/>
          <w:szCs w:val="28"/>
        </w:rPr>
      </w:pPr>
      <w:bookmarkStart w:id="22" w:name="_ysdae93ttqsu" w:colFirst="0" w:colLast="0"/>
      <w:bookmarkEnd w:id="22"/>
      <w:r w:rsidRPr="00295CFE">
        <w:rPr>
          <w:rFonts w:ascii="Times New Roman" w:hAnsi="Times New Roman" w:cs="Times New Roman"/>
          <w:b/>
          <w:sz w:val="28"/>
          <w:szCs w:val="28"/>
        </w:rPr>
        <w:lastRenderedPageBreak/>
        <w:t>Resurse umane necesare</w:t>
      </w:r>
    </w:p>
    <w:p w14:paraId="67EAA81D"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Proiectul de dezvoltare a sistemului informatic va necesita resurse umane consistente. Astfel, în ideea unei optimizări cât mai eficiente vor fi create o serie de compartimente, care reprezintă echipa de implementare: IT, Financiar, Juridic și Management.</w:t>
      </w:r>
    </w:p>
    <w:p w14:paraId="30404B4F"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Echipa IT se va ocupa de:</w:t>
      </w:r>
    </w:p>
    <w:p w14:paraId="2D95E952" w14:textId="77777777" w:rsidR="00EA3251" w:rsidRPr="00FE5480" w:rsidRDefault="00A86FB6">
      <w:pPr>
        <w:numPr>
          <w:ilvl w:val="0"/>
          <w:numId w:val="1"/>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hardware- 1 expert</w:t>
      </w:r>
    </w:p>
    <w:p w14:paraId="6B24BD89"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dezvoltare funcționalități software (frontend/backend)- 2 experți</w:t>
      </w:r>
    </w:p>
    <w:p w14:paraId="7B882D4C"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dezvoltare și design aplicație mobilă Android și IOS- 2 experți</w:t>
      </w:r>
    </w:p>
    <w:p w14:paraId="323EB89E"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networking- 1 expert</w:t>
      </w:r>
    </w:p>
    <w:p w14:paraId="2B3D508E"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dezvoltare AI/RPA- 2 experți</w:t>
      </w:r>
    </w:p>
    <w:p w14:paraId="6A48122D"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dezvoltare baze de date- 1 expert</w:t>
      </w:r>
    </w:p>
    <w:p w14:paraId="69EE4A32"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cybersecurity- 1 expert</w:t>
      </w:r>
    </w:p>
    <w:p w14:paraId="75A1580C" w14:textId="77777777" w:rsidR="00EA3251" w:rsidRPr="00FE5480" w:rsidRDefault="00A86FB6">
      <w:pPr>
        <w:numPr>
          <w:ilvl w:val="0"/>
          <w:numId w:val="1"/>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testare și validare software- 2 experți</w:t>
      </w:r>
    </w:p>
    <w:p w14:paraId="49BBB62D" w14:textId="77777777" w:rsidR="00EA3251" w:rsidRPr="00FE5480" w:rsidRDefault="00A86FB6">
      <w:pPr>
        <w:numPr>
          <w:ilvl w:val="0"/>
          <w:numId w:val="1"/>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training pe utilizarea sistemului</w:t>
      </w:r>
    </w:p>
    <w:p w14:paraId="4148B2E4"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Echipa Financiar se va ocupa de:</w:t>
      </w:r>
    </w:p>
    <w:p w14:paraId="1D03A6CD" w14:textId="77777777" w:rsidR="00EA3251" w:rsidRPr="00FE5480" w:rsidRDefault="00A86FB6">
      <w:pPr>
        <w:numPr>
          <w:ilvl w:val="0"/>
          <w:numId w:val="5"/>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contractele de finanțare- 1 expert</w:t>
      </w:r>
    </w:p>
    <w:p w14:paraId="3022D560" w14:textId="77777777" w:rsidR="00EA3251" w:rsidRPr="00FE5480" w:rsidRDefault="00A86FB6">
      <w:pPr>
        <w:numPr>
          <w:ilvl w:val="0"/>
          <w:numId w:val="5"/>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management de resurse financiare- 1 expert</w:t>
      </w:r>
    </w:p>
    <w:p w14:paraId="4360819E"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Echipa Juridic se va ocupa de:</w:t>
      </w:r>
    </w:p>
    <w:p w14:paraId="685957A6" w14:textId="77777777" w:rsidR="00EA3251" w:rsidRPr="00FE5480" w:rsidRDefault="00A86FB6">
      <w:pPr>
        <w:numPr>
          <w:ilvl w:val="0"/>
          <w:numId w:val="11"/>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analiză legislativă- 1 expert</w:t>
      </w:r>
    </w:p>
    <w:p w14:paraId="46845F8F" w14:textId="77777777" w:rsidR="00EA3251" w:rsidRPr="00FE5480" w:rsidRDefault="00A86FB6">
      <w:pPr>
        <w:numPr>
          <w:ilvl w:val="0"/>
          <w:numId w:val="11"/>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GDPR- 1 expert</w:t>
      </w:r>
    </w:p>
    <w:p w14:paraId="5F52CC23"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Echipa de Management va include 3 experți:</w:t>
      </w:r>
    </w:p>
    <w:p w14:paraId="066E36BB" w14:textId="77777777" w:rsidR="00EA3251" w:rsidRPr="00FE5480" w:rsidRDefault="00A86FB6">
      <w:pPr>
        <w:numPr>
          <w:ilvl w:val="0"/>
          <w:numId w:val="10"/>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Project Manager</w:t>
      </w:r>
    </w:p>
    <w:p w14:paraId="4D365982" w14:textId="77777777" w:rsidR="00EA3251" w:rsidRPr="00FE5480" w:rsidRDefault="00A86FB6">
      <w:pPr>
        <w:numPr>
          <w:ilvl w:val="0"/>
          <w:numId w:val="10"/>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Technical Project Manager</w:t>
      </w:r>
    </w:p>
    <w:p w14:paraId="3914A532" w14:textId="77777777" w:rsidR="00EA3251" w:rsidRPr="00FE5480" w:rsidRDefault="00A86FB6">
      <w:pPr>
        <w:numPr>
          <w:ilvl w:val="0"/>
          <w:numId w:val="10"/>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Assistant Project Manager</w:t>
      </w:r>
    </w:p>
    <w:p w14:paraId="68124840"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Echipa management achiziții publice- 1 expert</w:t>
      </w:r>
    </w:p>
    <w:p w14:paraId="68F8E5D2" w14:textId="77777777" w:rsidR="00EA3251" w:rsidRPr="00FE5480" w:rsidRDefault="00EA3251">
      <w:pPr>
        <w:spacing w:before="120" w:after="120" w:line="360" w:lineRule="auto"/>
        <w:jc w:val="both"/>
        <w:rPr>
          <w:rFonts w:ascii="Times New Roman" w:hAnsi="Times New Roman" w:cs="Times New Roman"/>
          <w:b/>
          <w:sz w:val="24"/>
          <w:szCs w:val="24"/>
        </w:rPr>
      </w:pPr>
    </w:p>
    <w:p w14:paraId="55DDA836" w14:textId="5C7ACCF8" w:rsidR="00295CFE" w:rsidRDefault="00295CFE" w:rsidP="00295CFE"/>
    <w:p w14:paraId="6E16306A" w14:textId="644C490B" w:rsidR="00295CFE" w:rsidRDefault="00295CFE" w:rsidP="00295CFE"/>
    <w:p w14:paraId="5D9B129F" w14:textId="21263F9F" w:rsidR="00295CFE" w:rsidRDefault="00295CFE" w:rsidP="00295CFE"/>
    <w:p w14:paraId="536372C7" w14:textId="29372917" w:rsidR="00295CFE" w:rsidRDefault="00295CFE" w:rsidP="00295CFE"/>
    <w:p w14:paraId="4430274E" w14:textId="0660ADE9" w:rsidR="00295CFE" w:rsidRDefault="00295CFE" w:rsidP="00295CFE"/>
    <w:p w14:paraId="45FC7D90" w14:textId="77777777" w:rsidR="00295CFE" w:rsidRDefault="00295CFE" w:rsidP="00295CFE"/>
    <w:p w14:paraId="2F95A9DE" w14:textId="2BED9E46" w:rsidR="00EA3251" w:rsidRPr="00295CFE" w:rsidRDefault="00A86FB6" w:rsidP="004A5B29">
      <w:pPr>
        <w:pStyle w:val="Heading1"/>
        <w:keepNext w:val="0"/>
        <w:keepLines w:val="0"/>
        <w:spacing w:before="120" w:line="360" w:lineRule="auto"/>
        <w:jc w:val="both"/>
        <w:rPr>
          <w:rFonts w:ascii="Times New Roman" w:hAnsi="Times New Roman" w:cs="Times New Roman"/>
          <w:b/>
          <w:sz w:val="28"/>
          <w:szCs w:val="28"/>
        </w:rPr>
      </w:pPr>
      <w:r w:rsidRPr="00295CFE">
        <w:rPr>
          <w:rFonts w:ascii="Times New Roman" w:hAnsi="Times New Roman" w:cs="Times New Roman"/>
          <w:b/>
          <w:sz w:val="28"/>
          <w:szCs w:val="28"/>
        </w:rPr>
        <w:lastRenderedPageBreak/>
        <w:t>Provocări, riscuri și oportunități</w:t>
      </w:r>
    </w:p>
    <w:p w14:paraId="1BA277CD"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Provocările identificate în stadiul de planificare al proiectului includ:</w:t>
      </w:r>
    </w:p>
    <w:p w14:paraId="42DAB842" w14:textId="77777777" w:rsidR="00EA3251" w:rsidRPr="00FE5480" w:rsidRDefault="00A86FB6">
      <w:pPr>
        <w:numPr>
          <w:ilvl w:val="0"/>
          <w:numId w:val="2"/>
        </w:numPr>
        <w:spacing w:before="120" w:line="360" w:lineRule="auto"/>
        <w:jc w:val="both"/>
        <w:rPr>
          <w:rFonts w:ascii="Times New Roman" w:hAnsi="Times New Roman" w:cs="Times New Roman"/>
          <w:sz w:val="24"/>
          <w:szCs w:val="24"/>
        </w:rPr>
      </w:pPr>
      <w:r w:rsidRPr="00FE5480">
        <w:rPr>
          <w:rFonts w:ascii="Times New Roman" w:hAnsi="Times New Roman" w:cs="Times New Roman"/>
          <w:sz w:val="24"/>
          <w:szCs w:val="24"/>
        </w:rPr>
        <w:t>Implementare tehnologii AI: algoritmi AI de recunoaștere facială, care să poată identifica fața elevului cu o precizie de 95%, dar și algoritmi de ocerizare, capabili să citească și să recunoască documente în bazele de date</w:t>
      </w:r>
    </w:p>
    <w:p w14:paraId="5BDB8C13" w14:textId="77777777" w:rsidR="00EA3251" w:rsidRPr="00FE5480" w:rsidRDefault="00A86FB6">
      <w:pPr>
        <w:numPr>
          <w:ilvl w:val="0"/>
          <w:numId w:val="2"/>
        </w:numPr>
        <w:spacing w:line="360" w:lineRule="auto"/>
        <w:jc w:val="both"/>
        <w:rPr>
          <w:rFonts w:ascii="Times New Roman" w:hAnsi="Times New Roman" w:cs="Times New Roman"/>
          <w:sz w:val="24"/>
          <w:szCs w:val="24"/>
        </w:rPr>
      </w:pPr>
      <w:r w:rsidRPr="00FE5480">
        <w:rPr>
          <w:rFonts w:ascii="Times New Roman" w:hAnsi="Times New Roman" w:cs="Times New Roman"/>
          <w:sz w:val="24"/>
          <w:szCs w:val="24"/>
        </w:rPr>
        <w:t>Interoperabilitate cu alte sisteme informatice: scripturi pentru extragere de documente din bazele de date folosite în evaluarea eligibilității burselor elevilor</w:t>
      </w:r>
    </w:p>
    <w:p w14:paraId="1099956A" w14:textId="77777777" w:rsidR="00EA3251" w:rsidRPr="00FE5480" w:rsidRDefault="00A86FB6">
      <w:pPr>
        <w:numPr>
          <w:ilvl w:val="0"/>
          <w:numId w:val="2"/>
        </w:numPr>
        <w:spacing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Optimizarea fluxului de date: în cazul accesului unui număr mare de utilizatori concomitent ar putea apărea blocaje, astfel minimizarea timpului în procesarea datelor este important</w:t>
      </w:r>
    </w:p>
    <w:p w14:paraId="6F05B52F" w14:textId="77777777" w:rsidR="00EA3251" w:rsidRPr="00FE5480" w:rsidRDefault="00A86FB6">
      <w:pPr>
        <w:spacing w:before="120" w:after="120" w:line="360" w:lineRule="auto"/>
        <w:jc w:val="both"/>
        <w:rPr>
          <w:rFonts w:ascii="Times New Roman" w:hAnsi="Times New Roman" w:cs="Times New Roman"/>
          <w:sz w:val="24"/>
          <w:szCs w:val="24"/>
        </w:rPr>
      </w:pPr>
      <w:r w:rsidRPr="00FE5480">
        <w:rPr>
          <w:rFonts w:ascii="Times New Roman" w:hAnsi="Times New Roman" w:cs="Times New Roman"/>
          <w:sz w:val="24"/>
          <w:szCs w:val="24"/>
        </w:rPr>
        <w:t>Oportunitățile identificate în stadiul de planificare al proiectului includ:</w:t>
      </w:r>
    </w:p>
    <w:p w14:paraId="4904B653" w14:textId="77777777" w:rsidR="00EA3251" w:rsidRPr="00FE5480" w:rsidRDefault="00A86FB6">
      <w:pPr>
        <w:numPr>
          <w:ilvl w:val="0"/>
          <w:numId w:val="6"/>
        </w:numPr>
        <w:rPr>
          <w:rFonts w:ascii="Times New Roman" w:hAnsi="Times New Roman" w:cs="Times New Roman"/>
          <w:sz w:val="24"/>
          <w:szCs w:val="24"/>
        </w:rPr>
      </w:pPr>
      <w:r w:rsidRPr="00FE5480">
        <w:rPr>
          <w:rFonts w:ascii="Times New Roman" w:hAnsi="Times New Roman" w:cs="Times New Roman"/>
          <w:sz w:val="24"/>
          <w:szCs w:val="24"/>
        </w:rPr>
        <w:t>Apariția unor noi tehnologii AI: echipa de implementare s-ar putea adapta la folosirea noii tehnologii, dar bugetul și timpul alocat vor avea de suferit.</w:t>
      </w:r>
    </w:p>
    <w:p w14:paraId="54D35782" w14:textId="77777777" w:rsidR="00EA3251" w:rsidRPr="00FE5480" w:rsidRDefault="00A86FB6">
      <w:pPr>
        <w:numPr>
          <w:ilvl w:val="0"/>
          <w:numId w:val="6"/>
        </w:numPr>
        <w:rPr>
          <w:rFonts w:ascii="Times New Roman" w:hAnsi="Times New Roman" w:cs="Times New Roman"/>
          <w:sz w:val="24"/>
          <w:szCs w:val="24"/>
        </w:rPr>
      </w:pPr>
      <w:r w:rsidRPr="00FE5480">
        <w:rPr>
          <w:rFonts w:ascii="Times New Roman" w:hAnsi="Times New Roman" w:cs="Times New Roman"/>
          <w:sz w:val="24"/>
          <w:szCs w:val="24"/>
        </w:rPr>
        <w:t>Extinderea funcționalității platformei pentru acordarea burselor sociale studenților.</w:t>
      </w:r>
    </w:p>
    <w:p w14:paraId="4AD0E966" w14:textId="77777777" w:rsidR="00EA3251" w:rsidRPr="00FE5480" w:rsidRDefault="00A86FB6">
      <w:pPr>
        <w:numPr>
          <w:ilvl w:val="0"/>
          <w:numId w:val="6"/>
        </w:numPr>
        <w:rPr>
          <w:rFonts w:ascii="Times New Roman" w:hAnsi="Times New Roman" w:cs="Times New Roman"/>
          <w:sz w:val="24"/>
          <w:szCs w:val="24"/>
        </w:rPr>
      </w:pPr>
      <w:r w:rsidRPr="00FE5480">
        <w:rPr>
          <w:rFonts w:ascii="Times New Roman" w:hAnsi="Times New Roman" w:cs="Times New Roman"/>
          <w:sz w:val="24"/>
          <w:szCs w:val="24"/>
        </w:rPr>
        <w:t>Simplificarea fluxului administrativ: reprezintă un pas important în digitalizarea serviciilor publice.</w:t>
      </w:r>
    </w:p>
    <w:p w14:paraId="4B96B95B" w14:textId="77777777" w:rsidR="00EA3251" w:rsidRPr="00FE5480" w:rsidRDefault="00A86FB6">
      <w:pPr>
        <w:numPr>
          <w:ilvl w:val="0"/>
          <w:numId w:val="6"/>
        </w:numPr>
        <w:rPr>
          <w:rFonts w:ascii="Times New Roman" w:hAnsi="Times New Roman" w:cs="Times New Roman"/>
          <w:sz w:val="24"/>
          <w:szCs w:val="24"/>
        </w:rPr>
      </w:pPr>
      <w:r w:rsidRPr="00FE5480">
        <w:rPr>
          <w:rFonts w:ascii="Times New Roman" w:hAnsi="Times New Roman" w:cs="Times New Roman"/>
          <w:sz w:val="24"/>
          <w:szCs w:val="24"/>
        </w:rPr>
        <w:t>Acordarea de beneficii bursierilor, de către alte instituții sau organizații, publice sau privat.</w:t>
      </w:r>
    </w:p>
    <w:p w14:paraId="7051C6F3" w14:textId="2A7C4983" w:rsidR="00EA3251" w:rsidRPr="00FE5480" w:rsidRDefault="00A86FB6">
      <w:pPr>
        <w:rPr>
          <w:rFonts w:ascii="Times New Roman" w:hAnsi="Times New Roman" w:cs="Times New Roman"/>
          <w:sz w:val="24"/>
          <w:szCs w:val="24"/>
        </w:rPr>
      </w:pPr>
      <w:r w:rsidRPr="00FE5480">
        <w:rPr>
          <w:rFonts w:ascii="Times New Roman" w:hAnsi="Times New Roman" w:cs="Times New Roman"/>
          <w:sz w:val="24"/>
          <w:szCs w:val="24"/>
        </w:rPr>
        <w:t xml:space="preserve">Riscurile identificate în stadiul de planificare al proiectului includ se află </w:t>
      </w:r>
      <w:r w:rsidR="00854BCB" w:rsidRPr="00FE5480">
        <w:rPr>
          <w:rFonts w:ascii="Times New Roman" w:hAnsi="Times New Roman" w:cs="Times New Roman"/>
          <w:sz w:val="24"/>
          <w:szCs w:val="24"/>
        </w:rPr>
        <w:t>în tabelul</w:t>
      </w:r>
      <w:r w:rsidRPr="00FE5480">
        <w:rPr>
          <w:rFonts w:ascii="Times New Roman" w:hAnsi="Times New Roman" w:cs="Times New Roman"/>
          <w:sz w:val="24"/>
          <w:szCs w:val="24"/>
        </w:rPr>
        <w:t xml:space="preserve"> următor.</w:t>
      </w:r>
    </w:p>
    <w:p w14:paraId="1A3443D0" w14:textId="77777777" w:rsidR="00EA3251" w:rsidRPr="00FE5480" w:rsidRDefault="00EA3251" w:rsidP="00854BCB">
      <w:pPr>
        <w:rPr>
          <w:rFonts w:ascii="Times New Roman" w:hAnsi="Times New Roman" w:cs="Times New Roman"/>
        </w:rPr>
      </w:pPr>
    </w:p>
    <w:tbl>
      <w:tblPr>
        <w:tblStyle w:val="a"/>
        <w:tblW w:w="11136"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127"/>
        <w:gridCol w:w="1418"/>
        <w:gridCol w:w="850"/>
        <w:gridCol w:w="1134"/>
        <w:gridCol w:w="1560"/>
        <w:gridCol w:w="1779"/>
        <w:gridCol w:w="1701"/>
      </w:tblGrid>
      <w:tr w:rsidR="007C33BD" w:rsidRPr="00FE5480" w14:paraId="195B8A4C" w14:textId="77777777" w:rsidTr="007C33BD">
        <w:trPr>
          <w:trHeight w:val="615"/>
        </w:trPr>
        <w:tc>
          <w:tcPr>
            <w:tcW w:w="567" w:type="dxa"/>
            <w:vAlign w:val="center"/>
          </w:tcPr>
          <w:p w14:paraId="621A4DF0"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Nr. crt.</w:t>
            </w:r>
          </w:p>
        </w:tc>
        <w:tc>
          <w:tcPr>
            <w:tcW w:w="2127" w:type="dxa"/>
            <w:vAlign w:val="center"/>
          </w:tcPr>
          <w:p w14:paraId="262CE60D"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Descriere risc</w:t>
            </w:r>
          </w:p>
        </w:tc>
        <w:tc>
          <w:tcPr>
            <w:tcW w:w="1418" w:type="dxa"/>
            <w:vAlign w:val="center"/>
          </w:tcPr>
          <w:p w14:paraId="23824FD9"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Probabilitate</w:t>
            </w:r>
          </w:p>
        </w:tc>
        <w:tc>
          <w:tcPr>
            <w:tcW w:w="850" w:type="dxa"/>
            <w:vAlign w:val="center"/>
          </w:tcPr>
          <w:p w14:paraId="593E0A7A"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Impact</w:t>
            </w:r>
          </w:p>
        </w:tc>
        <w:tc>
          <w:tcPr>
            <w:tcW w:w="1134" w:type="dxa"/>
            <w:vAlign w:val="center"/>
          </w:tcPr>
          <w:p w14:paraId="3C24D192"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Severitate</w:t>
            </w:r>
          </w:p>
        </w:tc>
        <w:tc>
          <w:tcPr>
            <w:tcW w:w="1560" w:type="dxa"/>
            <w:vAlign w:val="center"/>
          </w:tcPr>
          <w:p w14:paraId="6B88B36A"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Compartiment responsabil</w:t>
            </w:r>
          </w:p>
        </w:tc>
        <w:tc>
          <w:tcPr>
            <w:tcW w:w="1779" w:type="dxa"/>
            <w:vAlign w:val="center"/>
          </w:tcPr>
          <w:p w14:paraId="7657E07E"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Soluție de mitigare</w:t>
            </w:r>
          </w:p>
        </w:tc>
        <w:tc>
          <w:tcPr>
            <w:tcW w:w="1701" w:type="dxa"/>
            <w:vAlign w:val="center"/>
          </w:tcPr>
          <w:p w14:paraId="244C2CB3" w14:textId="77777777" w:rsidR="00EA3251" w:rsidRPr="00FE5480" w:rsidRDefault="00A86FB6" w:rsidP="00854BCB">
            <w:pPr>
              <w:widowControl w:val="0"/>
              <w:spacing w:line="240" w:lineRule="auto"/>
              <w:jc w:val="center"/>
              <w:rPr>
                <w:rFonts w:ascii="Times New Roman" w:hAnsi="Times New Roman" w:cs="Times New Roman"/>
                <w:sz w:val="20"/>
                <w:szCs w:val="20"/>
              </w:rPr>
            </w:pPr>
            <w:r w:rsidRPr="00FE5480">
              <w:rPr>
                <w:rFonts w:ascii="Times New Roman" w:hAnsi="Times New Roman" w:cs="Times New Roman"/>
                <w:sz w:val="20"/>
                <w:szCs w:val="20"/>
              </w:rPr>
              <w:t>Plan de contingență</w:t>
            </w:r>
          </w:p>
        </w:tc>
      </w:tr>
      <w:tr w:rsidR="007C33BD" w:rsidRPr="00FE5480" w14:paraId="32785783" w14:textId="77777777" w:rsidTr="007C33BD">
        <w:tc>
          <w:tcPr>
            <w:tcW w:w="567" w:type="dxa"/>
            <w:vAlign w:val="center"/>
          </w:tcPr>
          <w:p w14:paraId="67D55315"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1</w:t>
            </w:r>
          </w:p>
        </w:tc>
        <w:tc>
          <w:tcPr>
            <w:tcW w:w="2127" w:type="dxa"/>
            <w:vAlign w:val="center"/>
          </w:tcPr>
          <w:p w14:paraId="7DE145C9"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Întârzierea contractorilor software/hardware</w:t>
            </w:r>
          </w:p>
        </w:tc>
        <w:tc>
          <w:tcPr>
            <w:tcW w:w="1418" w:type="dxa"/>
            <w:shd w:val="clear" w:color="auto" w:fill="FFFF00"/>
            <w:vAlign w:val="center"/>
          </w:tcPr>
          <w:p w14:paraId="463F2535"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FF0000"/>
            <w:vAlign w:val="center"/>
          </w:tcPr>
          <w:p w14:paraId="7F833F6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134" w:type="dxa"/>
            <w:shd w:val="clear" w:color="auto" w:fill="FF0000"/>
            <w:vAlign w:val="center"/>
          </w:tcPr>
          <w:p w14:paraId="6923B0B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560" w:type="dxa"/>
            <w:shd w:val="clear" w:color="auto" w:fill="FFFFFF"/>
            <w:vAlign w:val="center"/>
          </w:tcPr>
          <w:p w14:paraId="193EA70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IT</w:t>
            </w:r>
          </w:p>
        </w:tc>
        <w:tc>
          <w:tcPr>
            <w:tcW w:w="1779" w:type="dxa"/>
            <w:vAlign w:val="center"/>
          </w:tcPr>
          <w:p w14:paraId="139BB0B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Monitorizarea lucrului contractorilor</w:t>
            </w:r>
          </w:p>
        </w:tc>
        <w:tc>
          <w:tcPr>
            <w:tcW w:w="1701" w:type="dxa"/>
            <w:vAlign w:val="center"/>
          </w:tcPr>
          <w:p w14:paraId="56D7DE4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Coordonarea mai eficientă cu contractorul</w:t>
            </w:r>
          </w:p>
        </w:tc>
      </w:tr>
      <w:tr w:rsidR="007C33BD" w:rsidRPr="00FE5480" w14:paraId="5647ECEC" w14:textId="77777777" w:rsidTr="007C33BD">
        <w:trPr>
          <w:trHeight w:val="735"/>
        </w:trPr>
        <w:tc>
          <w:tcPr>
            <w:tcW w:w="567" w:type="dxa"/>
            <w:vAlign w:val="center"/>
          </w:tcPr>
          <w:p w14:paraId="4DC21C1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2</w:t>
            </w:r>
          </w:p>
        </w:tc>
        <w:tc>
          <w:tcPr>
            <w:tcW w:w="2127" w:type="dxa"/>
            <w:vAlign w:val="center"/>
          </w:tcPr>
          <w:p w14:paraId="2ABDC1CE"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Probleme neprevăzute cu interoperabilitatea</w:t>
            </w:r>
          </w:p>
        </w:tc>
        <w:tc>
          <w:tcPr>
            <w:tcW w:w="1418" w:type="dxa"/>
            <w:shd w:val="clear" w:color="auto" w:fill="FFFF00"/>
            <w:vAlign w:val="center"/>
          </w:tcPr>
          <w:p w14:paraId="4CC0CEEE"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FFFF00"/>
            <w:vAlign w:val="center"/>
          </w:tcPr>
          <w:p w14:paraId="1BCF6B29"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Mediu</w:t>
            </w:r>
          </w:p>
        </w:tc>
        <w:tc>
          <w:tcPr>
            <w:tcW w:w="1134" w:type="dxa"/>
            <w:shd w:val="clear" w:color="auto" w:fill="FFFF00"/>
            <w:vAlign w:val="center"/>
          </w:tcPr>
          <w:p w14:paraId="7F4ED08B"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0DA35DB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IT</w:t>
            </w:r>
          </w:p>
        </w:tc>
        <w:tc>
          <w:tcPr>
            <w:tcW w:w="1779" w:type="dxa"/>
            <w:vAlign w:val="center"/>
          </w:tcPr>
          <w:p w14:paraId="4F4FA4E0"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Analiza sistemelor informatice</w:t>
            </w:r>
          </w:p>
        </w:tc>
        <w:tc>
          <w:tcPr>
            <w:tcW w:w="1701" w:type="dxa"/>
            <w:vMerge w:val="restart"/>
            <w:vAlign w:val="center"/>
          </w:tcPr>
          <w:p w14:paraId="3D750C54" w14:textId="77777777" w:rsidR="00EA3251" w:rsidRPr="00FE5480" w:rsidRDefault="00EA3251" w:rsidP="00854BCB">
            <w:pPr>
              <w:widowControl w:val="0"/>
              <w:spacing w:line="240" w:lineRule="auto"/>
              <w:jc w:val="center"/>
              <w:rPr>
                <w:rFonts w:ascii="Times New Roman" w:hAnsi="Times New Roman" w:cs="Times New Roman"/>
                <w:sz w:val="18"/>
                <w:szCs w:val="18"/>
              </w:rPr>
            </w:pPr>
          </w:p>
          <w:p w14:paraId="4E66BC05"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 xml:space="preserve">Discuții cu clientul </w:t>
            </w:r>
          </w:p>
        </w:tc>
      </w:tr>
      <w:tr w:rsidR="007C33BD" w:rsidRPr="00FE5480" w14:paraId="1A15B1D3" w14:textId="77777777" w:rsidTr="007C33BD">
        <w:trPr>
          <w:trHeight w:val="440"/>
        </w:trPr>
        <w:tc>
          <w:tcPr>
            <w:tcW w:w="567" w:type="dxa"/>
            <w:vAlign w:val="center"/>
          </w:tcPr>
          <w:p w14:paraId="20590329"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3</w:t>
            </w:r>
          </w:p>
        </w:tc>
        <w:tc>
          <w:tcPr>
            <w:tcW w:w="2127" w:type="dxa"/>
            <w:vAlign w:val="center"/>
          </w:tcPr>
          <w:p w14:paraId="11DB052D"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Probleme neprevăzute cu algoritmul AI</w:t>
            </w:r>
          </w:p>
        </w:tc>
        <w:tc>
          <w:tcPr>
            <w:tcW w:w="1418" w:type="dxa"/>
            <w:shd w:val="clear" w:color="auto" w:fill="FF0000"/>
            <w:vAlign w:val="center"/>
          </w:tcPr>
          <w:p w14:paraId="1A625B8D"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850" w:type="dxa"/>
            <w:shd w:val="clear" w:color="auto" w:fill="FF0000"/>
            <w:vAlign w:val="center"/>
          </w:tcPr>
          <w:p w14:paraId="4A5EFFA5"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134" w:type="dxa"/>
            <w:shd w:val="clear" w:color="auto" w:fill="FF0000"/>
            <w:vAlign w:val="center"/>
          </w:tcPr>
          <w:p w14:paraId="39824B76"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560" w:type="dxa"/>
            <w:vAlign w:val="center"/>
          </w:tcPr>
          <w:p w14:paraId="5695C4A2"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IT</w:t>
            </w:r>
          </w:p>
        </w:tc>
        <w:tc>
          <w:tcPr>
            <w:tcW w:w="1779" w:type="dxa"/>
            <w:vAlign w:val="center"/>
          </w:tcPr>
          <w:p w14:paraId="4AA561BA"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Angajarea unor experți AI</w:t>
            </w:r>
          </w:p>
        </w:tc>
        <w:tc>
          <w:tcPr>
            <w:tcW w:w="1701" w:type="dxa"/>
            <w:vMerge/>
            <w:vAlign w:val="center"/>
          </w:tcPr>
          <w:p w14:paraId="45A30578" w14:textId="77777777" w:rsidR="00EA3251" w:rsidRPr="00FE5480" w:rsidRDefault="00EA3251" w:rsidP="00854BCB">
            <w:pPr>
              <w:widowControl w:val="0"/>
              <w:spacing w:line="240" w:lineRule="auto"/>
              <w:jc w:val="center"/>
              <w:rPr>
                <w:rFonts w:ascii="Times New Roman" w:hAnsi="Times New Roman" w:cs="Times New Roman"/>
                <w:sz w:val="18"/>
                <w:szCs w:val="18"/>
              </w:rPr>
            </w:pPr>
          </w:p>
        </w:tc>
      </w:tr>
      <w:tr w:rsidR="007C33BD" w:rsidRPr="00FE5480" w14:paraId="47A1898B" w14:textId="77777777" w:rsidTr="007C33BD">
        <w:trPr>
          <w:trHeight w:val="555"/>
        </w:trPr>
        <w:tc>
          <w:tcPr>
            <w:tcW w:w="567" w:type="dxa"/>
            <w:vAlign w:val="center"/>
          </w:tcPr>
          <w:p w14:paraId="4D53AE5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4</w:t>
            </w:r>
          </w:p>
        </w:tc>
        <w:tc>
          <w:tcPr>
            <w:tcW w:w="2127" w:type="dxa"/>
            <w:vAlign w:val="center"/>
          </w:tcPr>
          <w:p w14:paraId="1E540C69"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Întârzierea finanțării</w:t>
            </w:r>
          </w:p>
        </w:tc>
        <w:tc>
          <w:tcPr>
            <w:tcW w:w="1418" w:type="dxa"/>
            <w:shd w:val="clear" w:color="auto" w:fill="FFFF00"/>
            <w:vAlign w:val="center"/>
          </w:tcPr>
          <w:p w14:paraId="196CD29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00FF00"/>
            <w:vAlign w:val="center"/>
          </w:tcPr>
          <w:p w14:paraId="7ED7B86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Mic</w:t>
            </w:r>
          </w:p>
        </w:tc>
        <w:tc>
          <w:tcPr>
            <w:tcW w:w="1134" w:type="dxa"/>
            <w:shd w:val="clear" w:color="auto" w:fill="FFFF00"/>
            <w:vAlign w:val="center"/>
          </w:tcPr>
          <w:p w14:paraId="34CA478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4F2790B6"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Management</w:t>
            </w:r>
          </w:p>
        </w:tc>
        <w:tc>
          <w:tcPr>
            <w:tcW w:w="1779" w:type="dxa"/>
            <w:vAlign w:val="center"/>
          </w:tcPr>
          <w:p w14:paraId="3BE78191"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w:t>
            </w:r>
          </w:p>
        </w:tc>
        <w:tc>
          <w:tcPr>
            <w:tcW w:w="1701" w:type="dxa"/>
            <w:vMerge/>
            <w:vAlign w:val="center"/>
          </w:tcPr>
          <w:p w14:paraId="3B625D49" w14:textId="77777777" w:rsidR="00EA3251" w:rsidRPr="00FE5480" w:rsidRDefault="00EA3251" w:rsidP="00854BCB">
            <w:pPr>
              <w:widowControl w:val="0"/>
              <w:spacing w:line="240" w:lineRule="auto"/>
              <w:jc w:val="center"/>
              <w:rPr>
                <w:rFonts w:ascii="Times New Roman" w:hAnsi="Times New Roman" w:cs="Times New Roman"/>
                <w:sz w:val="18"/>
                <w:szCs w:val="18"/>
              </w:rPr>
            </w:pPr>
          </w:p>
        </w:tc>
      </w:tr>
      <w:tr w:rsidR="007C33BD" w:rsidRPr="00FE5480" w14:paraId="17489686" w14:textId="77777777" w:rsidTr="007C33BD">
        <w:trPr>
          <w:trHeight w:val="908"/>
        </w:trPr>
        <w:tc>
          <w:tcPr>
            <w:tcW w:w="567" w:type="dxa"/>
            <w:vAlign w:val="center"/>
          </w:tcPr>
          <w:p w14:paraId="1B26730A"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5</w:t>
            </w:r>
          </w:p>
        </w:tc>
        <w:tc>
          <w:tcPr>
            <w:tcW w:w="2127" w:type="dxa"/>
            <w:vAlign w:val="center"/>
          </w:tcPr>
          <w:p w14:paraId="2D17FC6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Planificarea ineficientă a bugetului</w:t>
            </w:r>
          </w:p>
        </w:tc>
        <w:tc>
          <w:tcPr>
            <w:tcW w:w="1418" w:type="dxa"/>
            <w:shd w:val="clear" w:color="auto" w:fill="00FF00"/>
            <w:vAlign w:val="center"/>
          </w:tcPr>
          <w:p w14:paraId="0C3BF1D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Mică</w:t>
            </w:r>
          </w:p>
        </w:tc>
        <w:tc>
          <w:tcPr>
            <w:tcW w:w="850" w:type="dxa"/>
            <w:shd w:val="clear" w:color="auto" w:fill="FF0000"/>
            <w:vAlign w:val="center"/>
          </w:tcPr>
          <w:p w14:paraId="72B96B7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134" w:type="dxa"/>
            <w:shd w:val="clear" w:color="auto" w:fill="FFFF00"/>
            <w:vAlign w:val="center"/>
          </w:tcPr>
          <w:p w14:paraId="4E5CB46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5582D812"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Financiar, Management</w:t>
            </w:r>
          </w:p>
        </w:tc>
        <w:tc>
          <w:tcPr>
            <w:tcW w:w="1779" w:type="dxa"/>
            <w:vAlign w:val="center"/>
          </w:tcPr>
          <w:p w14:paraId="17A80AE6"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Planificarea inteligentă a bugetului, cu marje de eroare</w:t>
            </w:r>
          </w:p>
        </w:tc>
        <w:tc>
          <w:tcPr>
            <w:tcW w:w="1701" w:type="dxa"/>
            <w:vMerge/>
            <w:vAlign w:val="center"/>
          </w:tcPr>
          <w:p w14:paraId="24B6E3A9" w14:textId="77777777" w:rsidR="00EA3251" w:rsidRPr="00FE5480" w:rsidRDefault="00EA3251" w:rsidP="00854BCB">
            <w:pPr>
              <w:widowControl w:val="0"/>
              <w:spacing w:line="240" w:lineRule="auto"/>
              <w:jc w:val="center"/>
              <w:rPr>
                <w:rFonts w:ascii="Times New Roman" w:hAnsi="Times New Roman" w:cs="Times New Roman"/>
                <w:sz w:val="18"/>
                <w:szCs w:val="18"/>
              </w:rPr>
            </w:pPr>
          </w:p>
        </w:tc>
      </w:tr>
      <w:tr w:rsidR="007C33BD" w:rsidRPr="00FE5480" w14:paraId="238EFAFA" w14:textId="77777777" w:rsidTr="007C33BD">
        <w:trPr>
          <w:trHeight w:val="740"/>
        </w:trPr>
        <w:tc>
          <w:tcPr>
            <w:tcW w:w="567" w:type="dxa"/>
            <w:vAlign w:val="center"/>
          </w:tcPr>
          <w:p w14:paraId="56C35B22"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6</w:t>
            </w:r>
          </w:p>
        </w:tc>
        <w:tc>
          <w:tcPr>
            <w:tcW w:w="2127" w:type="dxa"/>
            <w:vAlign w:val="center"/>
          </w:tcPr>
          <w:p w14:paraId="1F8C19FF"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Planificarea ineficientă a timpului</w:t>
            </w:r>
          </w:p>
        </w:tc>
        <w:tc>
          <w:tcPr>
            <w:tcW w:w="1418" w:type="dxa"/>
            <w:shd w:val="clear" w:color="auto" w:fill="FFFF00"/>
            <w:vAlign w:val="center"/>
          </w:tcPr>
          <w:p w14:paraId="5CCDFBAA"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FF0000"/>
            <w:vAlign w:val="center"/>
          </w:tcPr>
          <w:p w14:paraId="653C932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134" w:type="dxa"/>
            <w:shd w:val="clear" w:color="auto" w:fill="FF0000"/>
            <w:vAlign w:val="center"/>
          </w:tcPr>
          <w:p w14:paraId="5FE63CA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560" w:type="dxa"/>
            <w:vAlign w:val="center"/>
          </w:tcPr>
          <w:p w14:paraId="1EB275D7"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Management</w:t>
            </w:r>
          </w:p>
        </w:tc>
        <w:tc>
          <w:tcPr>
            <w:tcW w:w="1779" w:type="dxa"/>
            <w:vAlign w:val="center"/>
          </w:tcPr>
          <w:p w14:paraId="3F5F8D66"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Planificarea inteligentă a timpului, cu marje de eroare</w:t>
            </w:r>
          </w:p>
        </w:tc>
        <w:tc>
          <w:tcPr>
            <w:tcW w:w="1701" w:type="dxa"/>
            <w:vMerge/>
            <w:vAlign w:val="center"/>
          </w:tcPr>
          <w:p w14:paraId="4FC06928" w14:textId="77777777" w:rsidR="00EA3251" w:rsidRPr="00FE5480" w:rsidRDefault="00EA3251" w:rsidP="00854BCB">
            <w:pPr>
              <w:widowControl w:val="0"/>
              <w:spacing w:line="240" w:lineRule="auto"/>
              <w:jc w:val="center"/>
              <w:rPr>
                <w:rFonts w:ascii="Times New Roman" w:hAnsi="Times New Roman" w:cs="Times New Roman"/>
                <w:sz w:val="18"/>
                <w:szCs w:val="18"/>
              </w:rPr>
            </w:pPr>
          </w:p>
        </w:tc>
      </w:tr>
      <w:tr w:rsidR="007C33BD" w:rsidRPr="00FE5480" w14:paraId="073BE4DA" w14:textId="77777777" w:rsidTr="007C33BD">
        <w:trPr>
          <w:trHeight w:val="555"/>
        </w:trPr>
        <w:tc>
          <w:tcPr>
            <w:tcW w:w="567" w:type="dxa"/>
            <w:vAlign w:val="center"/>
          </w:tcPr>
          <w:p w14:paraId="3F3EFB5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lastRenderedPageBreak/>
              <w:t>7</w:t>
            </w:r>
          </w:p>
        </w:tc>
        <w:tc>
          <w:tcPr>
            <w:tcW w:w="2127" w:type="dxa"/>
            <w:vAlign w:val="center"/>
          </w:tcPr>
          <w:p w14:paraId="6E3C62F6"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Îmbolnăvirea angajaților</w:t>
            </w:r>
          </w:p>
        </w:tc>
        <w:tc>
          <w:tcPr>
            <w:tcW w:w="1418" w:type="dxa"/>
            <w:shd w:val="clear" w:color="auto" w:fill="FFFF00"/>
            <w:vAlign w:val="center"/>
          </w:tcPr>
          <w:p w14:paraId="1DAD5FF8"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00FF00"/>
            <w:vAlign w:val="center"/>
          </w:tcPr>
          <w:p w14:paraId="1F47767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Mic</w:t>
            </w:r>
          </w:p>
        </w:tc>
        <w:tc>
          <w:tcPr>
            <w:tcW w:w="1134" w:type="dxa"/>
            <w:shd w:val="clear" w:color="auto" w:fill="FFFF00"/>
            <w:vAlign w:val="center"/>
          </w:tcPr>
          <w:p w14:paraId="1397ECF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4669F195"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Management</w:t>
            </w:r>
          </w:p>
        </w:tc>
        <w:tc>
          <w:tcPr>
            <w:tcW w:w="1779" w:type="dxa"/>
            <w:vAlign w:val="center"/>
          </w:tcPr>
          <w:p w14:paraId="6965A9A8"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Permiterea lucrului de acasă</w:t>
            </w:r>
          </w:p>
        </w:tc>
        <w:tc>
          <w:tcPr>
            <w:tcW w:w="1701" w:type="dxa"/>
            <w:vAlign w:val="center"/>
          </w:tcPr>
          <w:p w14:paraId="7C2A8BA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w:t>
            </w:r>
          </w:p>
        </w:tc>
      </w:tr>
      <w:tr w:rsidR="007C33BD" w:rsidRPr="00FE5480" w14:paraId="219B6C81" w14:textId="77777777" w:rsidTr="007C33BD">
        <w:trPr>
          <w:trHeight w:val="555"/>
        </w:trPr>
        <w:tc>
          <w:tcPr>
            <w:tcW w:w="567" w:type="dxa"/>
            <w:vAlign w:val="center"/>
          </w:tcPr>
          <w:p w14:paraId="1FC743C2"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8</w:t>
            </w:r>
          </w:p>
        </w:tc>
        <w:tc>
          <w:tcPr>
            <w:tcW w:w="2127" w:type="dxa"/>
            <w:vAlign w:val="center"/>
          </w:tcPr>
          <w:p w14:paraId="3A7F24A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Schimbarea legislației relevante</w:t>
            </w:r>
          </w:p>
        </w:tc>
        <w:tc>
          <w:tcPr>
            <w:tcW w:w="1418" w:type="dxa"/>
            <w:shd w:val="clear" w:color="auto" w:fill="FFFF00"/>
            <w:vAlign w:val="center"/>
          </w:tcPr>
          <w:p w14:paraId="3AAEA0FE"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850" w:type="dxa"/>
            <w:shd w:val="clear" w:color="auto" w:fill="FFFF00"/>
            <w:vAlign w:val="center"/>
          </w:tcPr>
          <w:p w14:paraId="58630730"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Mediu</w:t>
            </w:r>
          </w:p>
        </w:tc>
        <w:tc>
          <w:tcPr>
            <w:tcW w:w="1134" w:type="dxa"/>
            <w:shd w:val="clear" w:color="auto" w:fill="FFFF00"/>
            <w:vAlign w:val="center"/>
          </w:tcPr>
          <w:p w14:paraId="6A17B140"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29F7C4E9"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Juridic, IT</w:t>
            </w:r>
          </w:p>
        </w:tc>
        <w:tc>
          <w:tcPr>
            <w:tcW w:w="1779" w:type="dxa"/>
            <w:vAlign w:val="center"/>
          </w:tcPr>
          <w:p w14:paraId="2149DE4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Modularizarea aplicației</w:t>
            </w:r>
          </w:p>
        </w:tc>
        <w:tc>
          <w:tcPr>
            <w:tcW w:w="1701" w:type="dxa"/>
            <w:vAlign w:val="center"/>
          </w:tcPr>
          <w:p w14:paraId="29E06BF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Adaptarea fluxului de date</w:t>
            </w:r>
          </w:p>
        </w:tc>
      </w:tr>
      <w:tr w:rsidR="007C33BD" w:rsidRPr="00FE5480" w14:paraId="6460844D" w14:textId="77777777" w:rsidTr="007C33BD">
        <w:trPr>
          <w:trHeight w:val="549"/>
        </w:trPr>
        <w:tc>
          <w:tcPr>
            <w:tcW w:w="567" w:type="dxa"/>
            <w:vAlign w:val="center"/>
          </w:tcPr>
          <w:p w14:paraId="629E4F0D"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9</w:t>
            </w:r>
          </w:p>
        </w:tc>
        <w:tc>
          <w:tcPr>
            <w:tcW w:w="2127" w:type="dxa"/>
            <w:vAlign w:val="center"/>
          </w:tcPr>
          <w:p w14:paraId="6E4B9CC8"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Probleme cu mecanismul de disaster recovery</w:t>
            </w:r>
          </w:p>
        </w:tc>
        <w:tc>
          <w:tcPr>
            <w:tcW w:w="1418" w:type="dxa"/>
            <w:shd w:val="clear" w:color="auto" w:fill="00FF00"/>
            <w:vAlign w:val="center"/>
          </w:tcPr>
          <w:p w14:paraId="65CA968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Mică</w:t>
            </w:r>
          </w:p>
        </w:tc>
        <w:tc>
          <w:tcPr>
            <w:tcW w:w="850" w:type="dxa"/>
            <w:shd w:val="clear" w:color="auto" w:fill="FF0000"/>
            <w:vAlign w:val="center"/>
          </w:tcPr>
          <w:p w14:paraId="27FE564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Mare</w:t>
            </w:r>
          </w:p>
        </w:tc>
        <w:tc>
          <w:tcPr>
            <w:tcW w:w="1134" w:type="dxa"/>
            <w:shd w:val="clear" w:color="auto" w:fill="FFFF00"/>
            <w:vAlign w:val="center"/>
          </w:tcPr>
          <w:p w14:paraId="6341687D"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Medie</w:t>
            </w:r>
          </w:p>
        </w:tc>
        <w:tc>
          <w:tcPr>
            <w:tcW w:w="1560" w:type="dxa"/>
            <w:vAlign w:val="center"/>
          </w:tcPr>
          <w:p w14:paraId="5F527D2B"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IT</w:t>
            </w:r>
          </w:p>
        </w:tc>
        <w:tc>
          <w:tcPr>
            <w:tcW w:w="1779" w:type="dxa"/>
            <w:vAlign w:val="center"/>
          </w:tcPr>
          <w:p w14:paraId="7A98BAD3"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Testarea mecanismului</w:t>
            </w:r>
          </w:p>
        </w:tc>
        <w:tc>
          <w:tcPr>
            <w:tcW w:w="1701" w:type="dxa"/>
            <w:vAlign w:val="center"/>
          </w:tcPr>
          <w:p w14:paraId="5044398C" w14:textId="77777777" w:rsidR="00EA3251" w:rsidRPr="00FE5480" w:rsidRDefault="00A86FB6" w:rsidP="00854BCB">
            <w:pPr>
              <w:widowControl w:val="0"/>
              <w:spacing w:line="240" w:lineRule="auto"/>
              <w:jc w:val="center"/>
              <w:rPr>
                <w:rFonts w:ascii="Times New Roman" w:hAnsi="Times New Roman" w:cs="Times New Roman"/>
                <w:sz w:val="18"/>
                <w:szCs w:val="18"/>
              </w:rPr>
            </w:pPr>
            <w:r w:rsidRPr="00FE5480">
              <w:rPr>
                <w:rFonts w:ascii="Times New Roman" w:hAnsi="Times New Roman" w:cs="Times New Roman"/>
                <w:sz w:val="18"/>
                <w:szCs w:val="18"/>
              </w:rPr>
              <w:t>-</w:t>
            </w:r>
          </w:p>
        </w:tc>
      </w:tr>
    </w:tbl>
    <w:p w14:paraId="121EE275" w14:textId="2B72068F" w:rsidR="00EA3251" w:rsidRDefault="00EA3251">
      <w:pPr>
        <w:rPr>
          <w:rFonts w:ascii="Times New Roman" w:hAnsi="Times New Roman" w:cs="Times New Roman"/>
        </w:rPr>
      </w:pPr>
      <w:bookmarkStart w:id="23" w:name="_nk7wxdm84635" w:colFirst="0" w:colLast="0"/>
      <w:bookmarkEnd w:id="23"/>
    </w:p>
    <w:p w14:paraId="507257F7" w14:textId="1F210A51" w:rsidR="0026175E" w:rsidRDefault="0026175E" w:rsidP="0026175E">
      <w:pPr>
        <w:pStyle w:val="Heading1"/>
        <w:rPr>
          <w:rFonts w:ascii="Times New Roman" w:hAnsi="Times New Roman" w:cs="Times New Roman"/>
          <w:b/>
          <w:sz w:val="28"/>
          <w:szCs w:val="28"/>
        </w:rPr>
      </w:pPr>
      <w:r w:rsidRPr="0026175E">
        <w:rPr>
          <w:rFonts w:ascii="Times New Roman" w:hAnsi="Times New Roman" w:cs="Times New Roman"/>
          <w:b/>
          <w:sz w:val="28"/>
          <w:szCs w:val="28"/>
        </w:rPr>
        <w:t>Anexe</w:t>
      </w:r>
    </w:p>
    <w:p w14:paraId="51957980" w14:textId="34CD2D3E" w:rsidR="0026175E" w:rsidRPr="0026175E" w:rsidRDefault="0026175E" w:rsidP="0026175E">
      <w:pPr>
        <w:pStyle w:val="ListParagraph"/>
        <w:numPr>
          <w:ilvl w:val="0"/>
          <w:numId w:val="16"/>
        </w:numPr>
      </w:pPr>
      <w:r>
        <w:rPr>
          <w:noProof/>
        </w:rPr>
        <w:drawing>
          <wp:anchor distT="0" distB="0" distL="114300" distR="114300" simplePos="0" relativeHeight="251660288" behindDoc="0" locked="0" layoutInCell="1" allowOverlap="1" wp14:anchorId="1592F0ED" wp14:editId="5F3CCF3D">
            <wp:simplePos x="0" y="0"/>
            <wp:positionH relativeFrom="column">
              <wp:posOffset>-470535</wp:posOffset>
            </wp:positionH>
            <wp:positionV relativeFrom="paragraph">
              <wp:posOffset>203200</wp:posOffset>
            </wp:positionV>
            <wp:extent cx="6926580" cy="3892550"/>
            <wp:effectExtent l="0" t="0" r="7620" b="12700"/>
            <wp:wrapSquare wrapText="bothSides"/>
            <wp:docPr id="3" name="Chart 3">
              <a:extLst xmlns:a="http://schemas.openxmlformats.org/drawingml/2006/main">
                <a:ext uri="{FF2B5EF4-FFF2-40B4-BE49-F238E27FC236}">
                  <a16:creationId xmlns:a16="http://schemas.microsoft.com/office/drawing/2014/main" id="{0D4F212D-F404-42F1-A9DD-C82064759B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Pr>
          <w:rFonts w:ascii="Times New Roman" w:hAnsi="Times New Roman" w:cs="Times New Roman"/>
          <w:sz w:val="24"/>
          <w:szCs w:val="24"/>
        </w:rPr>
        <w:t>Diagrama Gantt detaliată:</w:t>
      </w:r>
    </w:p>
    <w:p w14:paraId="12425585" w14:textId="76018EB8" w:rsidR="0026175E" w:rsidRPr="0026175E" w:rsidRDefault="0026175E" w:rsidP="0026175E"/>
    <w:sectPr w:rsidR="0026175E" w:rsidRPr="0026175E" w:rsidSect="007C33BD">
      <w:footerReference w:type="default" r:id="rId17"/>
      <w:pgSz w:w="11909" w:h="16834"/>
      <w:pgMar w:top="1440" w:right="1285" w:bottom="993" w:left="1417"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tefan Vladescu" w:date="2023-08-10T08:54:00Z" w:initials="">
    <w:p w14:paraId="3742EACB" w14:textId="77777777" w:rsidR="00EA3251" w:rsidRDefault="00A86FB6">
      <w:pPr>
        <w:widowControl w:val="0"/>
        <w:pBdr>
          <w:top w:val="nil"/>
          <w:left w:val="nil"/>
          <w:bottom w:val="nil"/>
          <w:right w:val="nil"/>
          <w:between w:val="nil"/>
        </w:pBdr>
        <w:spacing w:line="240" w:lineRule="auto"/>
        <w:rPr>
          <w:color w:val="000000"/>
        </w:rPr>
      </w:pPr>
      <w:r>
        <w:rPr>
          <w:color w:val="000000"/>
        </w:rPr>
        <w:t>+administrarea aplicatiei</w:t>
      </w:r>
    </w:p>
  </w:comment>
  <w:comment w:id="10" w:author="Stefan Vladescu" w:date="2023-08-10T08:55:00Z" w:initials="">
    <w:p w14:paraId="1D36444A" w14:textId="77777777" w:rsidR="00EA3251" w:rsidRDefault="00A86FB6">
      <w:pPr>
        <w:widowControl w:val="0"/>
        <w:pBdr>
          <w:top w:val="nil"/>
          <w:left w:val="nil"/>
          <w:bottom w:val="nil"/>
          <w:right w:val="nil"/>
          <w:between w:val="nil"/>
        </w:pBdr>
        <w:spacing w:line="240" w:lineRule="auto"/>
        <w:rPr>
          <w:color w:val="000000"/>
        </w:rPr>
      </w:pPr>
      <w:r>
        <w:rPr>
          <w:color w:val="000000"/>
        </w:rPr>
        <w:t>dinspre sistem</w:t>
      </w:r>
    </w:p>
  </w:comment>
  <w:comment w:id="11" w:author="Stefan Vladescu" w:date="2023-08-10T08:55:00Z" w:initials="">
    <w:p w14:paraId="45E69CDB" w14:textId="77777777" w:rsidR="00EA3251" w:rsidRDefault="00A86FB6">
      <w:pPr>
        <w:widowControl w:val="0"/>
        <w:pBdr>
          <w:top w:val="nil"/>
          <w:left w:val="nil"/>
          <w:bottom w:val="nil"/>
          <w:right w:val="nil"/>
          <w:between w:val="nil"/>
        </w:pBdr>
        <w:spacing w:line="240" w:lineRule="auto"/>
        <w:rPr>
          <w:color w:val="000000"/>
        </w:rPr>
      </w:pPr>
      <w:r>
        <w:rPr>
          <w:color w:val="000000"/>
        </w:rPr>
        <w:t>silueta de persoana la start</w:t>
      </w:r>
    </w:p>
  </w:comment>
  <w:comment w:id="13" w:author="Stefan Vladescu" w:date="2023-08-10T13:53:00Z" w:initials="">
    <w:p w14:paraId="3B1C4C75" w14:textId="77777777" w:rsidR="00EA3251" w:rsidRDefault="00A86FB6">
      <w:pPr>
        <w:widowControl w:val="0"/>
        <w:pBdr>
          <w:top w:val="nil"/>
          <w:left w:val="nil"/>
          <w:bottom w:val="nil"/>
          <w:right w:val="nil"/>
          <w:between w:val="nil"/>
        </w:pBdr>
        <w:spacing w:line="240" w:lineRule="auto"/>
        <w:rPr>
          <w:color w:val="000000"/>
        </w:rPr>
      </w:pPr>
      <w:r>
        <w:rPr>
          <w:color w:val="000000"/>
        </w:rPr>
        <w:t>de facut gantt-ul</w:t>
      </w:r>
    </w:p>
  </w:comment>
  <w:comment w:id="17" w:author="Stefan Vladescu" w:date="2023-08-10T09:45:00Z" w:initials="">
    <w:p w14:paraId="47AE089C" w14:textId="77777777" w:rsidR="00EA3251" w:rsidRDefault="00A86FB6">
      <w:pPr>
        <w:widowControl w:val="0"/>
        <w:pBdr>
          <w:top w:val="nil"/>
          <w:left w:val="nil"/>
          <w:bottom w:val="nil"/>
          <w:right w:val="nil"/>
          <w:between w:val="nil"/>
        </w:pBdr>
        <w:spacing w:line="240" w:lineRule="auto"/>
        <w:rPr>
          <w:color w:val="000000"/>
        </w:rPr>
      </w:pPr>
      <w:r>
        <w:rPr>
          <w:color w:val="000000"/>
        </w:rPr>
        <w:t>containerizare cu balansare</w:t>
      </w:r>
    </w:p>
    <w:p w14:paraId="7A8D15EB" w14:textId="77777777" w:rsidR="00EA3251" w:rsidRDefault="00A86FB6">
      <w:pPr>
        <w:widowControl w:val="0"/>
        <w:pBdr>
          <w:top w:val="nil"/>
          <w:left w:val="nil"/>
          <w:bottom w:val="nil"/>
          <w:right w:val="nil"/>
          <w:between w:val="nil"/>
        </w:pBdr>
        <w:spacing w:line="240" w:lineRule="auto"/>
        <w:rPr>
          <w:color w:val="000000"/>
        </w:rPr>
      </w:pPr>
      <w:r>
        <w:rPr>
          <w:color w:val="000000"/>
        </w:rPr>
        <w:t>in clud</w:t>
      </w:r>
    </w:p>
  </w:comment>
  <w:comment w:id="18" w:author="Stefan Vladescu" w:date="2023-08-10T09:48:00Z" w:initials="">
    <w:p w14:paraId="118EE2FE" w14:textId="77777777" w:rsidR="00EA3251" w:rsidRDefault="00A86FB6">
      <w:pPr>
        <w:widowControl w:val="0"/>
        <w:pBdr>
          <w:top w:val="nil"/>
          <w:left w:val="nil"/>
          <w:bottom w:val="nil"/>
          <w:right w:val="nil"/>
          <w:between w:val="nil"/>
        </w:pBdr>
        <w:spacing w:line="240" w:lineRule="auto"/>
        <w:rPr>
          <w:color w:val="000000"/>
        </w:rPr>
      </w:pPr>
      <w:r>
        <w:rPr>
          <w:color w:val="000000"/>
        </w:rPr>
        <w:t>4 pe web 2 pe interoperabilitate</w:t>
      </w:r>
    </w:p>
    <w:p w14:paraId="31A6DF40" w14:textId="77777777" w:rsidR="00EA3251" w:rsidRDefault="00A86FB6">
      <w:pPr>
        <w:widowControl w:val="0"/>
        <w:pBdr>
          <w:top w:val="nil"/>
          <w:left w:val="nil"/>
          <w:bottom w:val="nil"/>
          <w:right w:val="nil"/>
          <w:between w:val="nil"/>
        </w:pBdr>
        <w:spacing w:line="240" w:lineRule="auto"/>
        <w:rPr>
          <w:color w:val="000000"/>
        </w:rPr>
      </w:pPr>
      <w:r>
        <w:rPr>
          <w:color w:val="000000"/>
        </w:rPr>
        <w:t>de nuantat cu AI/RPA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2EACB" w15:done="1"/>
  <w15:commentEx w15:paraId="1D36444A" w15:done="1"/>
  <w15:commentEx w15:paraId="45E69CDB" w15:done="1"/>
  <w15:commentEx w15:paraId="3B1C4C75" w15:done="1"/>
  <w15:commentEx w15:paraId="7A8D15EB" w15:done="1"/>
  <w15:commentEx w15:paraId="31A6DF4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2EACB" w16cid:durableId="287F96C5"/>
  <w16cid:commentId w16cid:paraId="1D36444A" w16cid:durableId="287F96C6"/>
  <w16cid:commentId w16cid:paraId="45E69CDB" w16cid:durableId="287F96C7"/>
  <w16cid:commentId w16cid:paraId="3B1C4C75" w16cid:durableId="287F96C8"/>
  <w16cid:commentId w16cid:paraId="7A8D15EB" w16cid:durableId="287F96C9"/>
  <w16cid:commentId w16cid:paraId="31A6DF40" w16cid:durableId="287F9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DC96" w14:textId="77777777" w:rsidR="00F10D1E" w:rsidRDefault="00F10D1E">
      <w:pPr>
        <w:spacing w:line="240" w:lineRule="auto"/>
      </w:pPr>
      <w:r>
        <w:separator/>
      </w:r>
    </w:p>
  </w:endnote>
  <w:endnote w:type="continuationSeparator" w:id="0">
    <w:p w14:paraId="3437F4D5" w14:textId="77777777" w:rsidR="00F10D1E" w:rsidRDefault="00F10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4CF4B" w14:textId="77777777" w:rsidR="00EA3251" w:rsidRDefault="00EA32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9912" w14:textId="77777777" w:rsidR="00EA3251" w:rsidRDefault="00EA32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C358" w14:textId="77777777" w:rsidR="00F10D1E" w:rsidRDefault="00F10D1E">
      <w:pPr>
        <w:spacing w:line="240" w:lineRule="auto"/>
      </w:pPr>
      <w:r>
        <w:separator/>
      </w:r>
    </w:p>
  </w:footnote>
  <w:footnote w:type="continuationSeparator" w:id="0">
    <w:p w14:paraId="342F8AE7" w14:textId="77777777" w:rsidR="00F10D1E" w:rsidRDefault="00F10D1E">
      <w:pPr>
        <w:spacing w:line="240" w:lineRule="auto"/>
      </w:pPr>
      <w:r>
        <w:continuationSeparator/>
      </w:r>
    </w:p>
  </w:footnote>
  <w:footnote w:id="1">
    <w:p w14:paraId="63B1F65E" w14:textId="77777777" w:rsidR="00EA3251" w:rsidRDefault="00A86FB6">
      <w:pPr>
        <w:spacing w:line="240" w:lineRule="auto"/>
        <w:rPr>
          <w:sz w:val="20"/>
          <w:szCs w:val="20"/>
        </w:rPr>
      </w:pPr>
      <w:r>
        <w:rPr>
          <w:vertAlign w:val="superscript"/>
        </w:rPr>
        <w:footnoteRef/>
      </w:r>
      <w:r>
        <w:rPr>
          <w:sz w:val="20"/>
          <w:szCs w:val="20"/>
        </w:rPr>
        <w:t xml:space="preserve"> Burse pentru învățământul universitar sunt tratate la secțiunea Oportunități</w:t>
      </w:r>
    </w:p>
  </w:footnote>
  <w:footnote w:id="2">
    <w:p w14:paraId="7A6115C1" w14:textId="7C781CA2" w:rsidR="005A25F4" w:rsidRPr="005A25F4" w:rsidRDefault="005A25F4">
      <w:pPr>
        <w:pStyle w:val="FootnoteText"/>
        <w:rPr>
          <w:lang w:val="ro-RO"/>
        </w:rPr>
      </w:pPr>
      <w:r>
        <w:rPr>
          <w:rStyle w:val="FootnoteReference"/>
        </w:rPr>
        <w:footnoteRef/>
      </w:r>
      <w:r>
        <w:t xml:space="preserve"> </w:t>
      </w:r>
      <w:r w:rsidR="0026175E">
        <w:rPr>
          <w:lang w:val="ro-RO"/>
        </w:rPr>
        <w:t>Diagrama Gantt detaliată se află la secțiunea Anexe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DDB7" w14:textId="77777777" w:rsidR="00EA3251" w:rsidRDefault="00EA32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F3D"/>
    <w:multiLevelType w:val="multilevel"/>
    <w:tmpl w:val="5248E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C16575"/>
    <w:multiLevelType w:val="multilevel"/>
    <w:tmpl w:val="10362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81157E"/>
    <w:multiLevelType w:val="multilevel"/>
    <w:tmpl w:val="4F0C0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1460B"/>
    <w:multiLevelType w:val="multilevel"/>
    <w:tmpl w:val="A3BAA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F02E86"/>
    <w:multiLevelType w:val="multilevel"/>
    <w:tmpl w:val="FF445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1061B"/>
    <w:multiLevelType w:val="multilevel"/>
    <w:tmpl w:val="C7049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5F2AC6"/>
    <w:multiLevelType w:val="multilevel"/>
    <w:tmpl w:val="738AD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E50C22"/>
    <w:multiLevelType w:val="multilevel"/>
    <w:tmpl w:val="569E5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EC5FC6"/>
    <w:multiLevelType w:val="multilevel"/>
    <w:tmpl w:val="05E2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676BFF"/>
    <w:multiLevelType w:val="multilevel"/>
    <w:tmpl w:val="CE3C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5A7CB2"/>
    <w:multiLevelType w:val="multilevel"/>
    <w:tmpl w:val="FD80C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6267FE"/>
    <w:multiLevelType w:val="hybridMultilevel"/>
    <w:tmpl w:val="92A6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E45D0"/>
    <w:multiLevelType w:val="multilevel"/>
    <w:tmpl w:val="DB282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3E01C1"/>
    <w:multiLevelType w:val="multilevel"/>
    <w:tmpl w:val="D5A84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4B7497"/>
    <w:multiLevelType w:val="multilevel"/>
    <w:tmpl w:val="273CA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B13C69"/>
    <w:multiLevelType w:val="multilevel"/>
    <w:tmpl w:val="A4E8F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6"/>
  </w:num>
  <w:num w:numId="4">
    <w:abstractNumId w:val="7"/>
  </w:num>
  <w:num w:numId="5">
    <w:abstractNumId w:val="2"/>
  </w:num>
  <w:num w:numId="6">
    <w:abstractNumId w:val="13"/>
  </w:num>
  <w:num w:numId="7">
    <w:abstractNumId w:val="5"/>
  </w:num>
  <w:num w:numId="8">
    <w:abstractNumId w:val="12"/>
  </w:num>
  <w:num w:numId="9">
    <w:abstractNumId w:val="14"/>
  </w:num>
  <w:num w:numId="10">
    <w:abstractNumId w:val="9"/>
  </w:num>
  <w:num w:numId="11">
    <w:abstractNumId w:val="15"/>
  </w:num>
  <w:num w:numId="12">
    <w:abstractNumId w:val="1"/>
  </w:num>
  <w:num w:numId="13">
    <w:abstractNumId w:val="10"/>
  </w:num>
  <w:num w:numId="14">
    <w:abstractNumId w:val="4"/>
  </w:num>
  <w:num w:numId="15">
    <w:abstractNumId w:val="0"/>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Vladescu">
    <w15:presenceInfo w15:providerId="AD" w15:userId="S-1-5-21-2569395332-1764412850-2080615890-3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251"/>
    <w:rsid w:val="0026175E"/>
    <w:rsid w:val="00295CFE"/>
    <w:rsid w:val="00311431"/>
    <w:rsid w:val="003960CD"/>
    <w:rsid w:val="00436054"/>
    <w:rsid w:val="004A5B29"/>
    <w:rsid w:val="004B612F"/>
    <w:rsid w:val="005A25F4"/>
    <w:rsid w:val="00691686"/>
    <w:rsid w:val="007263DD"/>
    <w:rsid w:val="007C33BD"/>
    <w:rsid w:val="0081126B"/>
    <w:rsid w:val="00854BCB"/>
    <w:rsid w:val="00A86FB6"/>
    <w:rsid w:val="00AE5EA3"/>
    <w:rsid w:val="00C654C0"/>
    <w:rsid w:val="00C810D0"/>
    <w:rsid w:val="00CD37F5"/>
    <w:rsid w:val="00EA3251"/>
    <w:rsid w:val="00EB65C8"/>
    <w:rsid w:val="00F10D1E"/>
    <w:rsid w:val="00FE54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C132"/>
  <w15:docId w15:val="{95450A02-B113-4F5C-81B0-BCD693D3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ro-R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7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F5"/>
    <w:rPr>
      <w:rFonts w:ascii="Segoe UI" w:hAnsi="Segoe UI" w:cs="Segoe UI"/>
      <w:sz w:val="18"/>
      <w:szCs w:val="18"/>
    </w:rPr>
  </w:style>
  <w:style w:type="paragraph" w:styleId="FootnoteText">
    <w:name w:val="footnote text"/>
    <w:basedOn w:val="Normal"/>
    <w:link w:val="FootnoteTextChar"/>
    <w:uiPriority w:val="99"/>
    <w:semiHidden/>
    <w:unhideWhenUsed/>
    <w:rsid w:val="005A25F4"/>
    <w:pPr>
      <w:spacing w:line="240" w:lineRule="auto"/>
    </w:pPr>
    <w:rPr>
      <w:sz w:val="20"/>
      <w:szCs w:val="20"/>
    </w:rPr>
  </w:style>
  <w:style w:type="character" w:customStyle="1" w:styleId="FootnoteTextChar">
    <w:name w:val="Footnote Text Char"/>
    <w:basedOn w:val="DefaultParagraphFont"/>
    <w:link w:val="FootnoteText"/>
    <w:uiPriority w:val="99"/>
    <w:semiHidden/>
    <w:rsid w:val="005A25F4"/>
    <w:rPr>
      <w:sz w:val="20"/>
      <w:szCs w:val="20"/>
    </w:rPr>
  </w:style>
  <w:style w:type="character" w:styleId="FootnoteReference">
    <w:name w:val="footnote reference"/>
    <w:basedOn w:val="DefaultParagraphFont"/>
    <w:uiPriority w:val="99"/>
    <w:semiHidden/>
    <w:unhideWhenUsed/>
    <w:rsid w:val="005A25F4"/>
    <w:rPr>
      <w:vertAlign w:val="superscript"/>
    </w:rPr>
  </w:style>
  <w:style w:type="paragraph" w:styleId="ListParagraph">
    <w:name w:val="List Paragraph"/>
    <w:basedOn w:val="Normal"/>
    <w:uiPriority w:val="34"/>
    <w:qFormat/>
    <w:rsid w:val="0026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vladescu\Desktop\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Diagrama</a:t>
            </a:r>
            <a:r>
              <a:rPr lang="en-US"/>
              <a:t> Gantt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Detaliat!$E$1</c:f>
              <c:strCache>
                <c:ptCount val="1"/>
                <c:pt idx="0">
                  <c:v>Earliest Starting Time (EST)</c:v>
                </c:pt>
              </c:strCache>
            </c:strRef>
          </c:tx>
          <c:spPr>
            <a:noFill/>
            <a:ln>
              <a:noFill/>
            </a:ln>
            <a:effectLst/>
          </c:spPr>
          <c:invertIfNegative val="0"/>
          <c:cat>
            <c:strRef>
              <c:f>Detaliat!$B$2:$B$34</c:f>
              <c:strCache>
                <c:ptCount val="33"/>
                <c:pt idx="0">
                  <c:v>Întocmirea planului de proiect</c:v>
                </c:pt>
                <c:pt idx="1">
                  <c:v>Obținerea finanțării</c:v>
                </c:pt>
                <c:pt idx="2">
                  <c:v>Procedură de achiziție publică echipament și servicii software</c:v>
                </c:pt>
                <c:pt idx="3">
                  <c:v>Analiza legislației</c:v>
                </c:pt>
                <c:pt idx="4">
                  <c:v>Instalarea mediul de dezvoltare</c:v>
                </c:pt>
                <c:pt idx="5">
                  <c:v>Proiectare algoritmi de inteligență artificală, Robot Process Automation</c:v>
                </c:pt>
                <c:pt idx="6">
                  <c:v>Proiectare bază de date</c:v>
                </c:pt>
                <c:pt idx="7">
                  <c:v>Proiectare front end</c:v>
                </c:pt>
                <c:pt idx="8">
                  <c:v>Proiectare funcționalități interoperabilitate</c:v>
                </c:pt>
                <c:pt idx="9">
                  <c:v>Proiectare front end management/administrare</c:v>
                </c:pt>
                <c:pt idx="10">
                  <c:v>Proiectare back end</c:v>
                </c:pt>
                <c:pt idx="11">
                  <c:v>Testare funcționalități dezvoltate</c:v>
                </c:pt>
                <c:pt idx="12">
                  <c:v>Implementare bază de date</c:v>
                </c:pt>
                <c:pt idx="13">
                  <c:v>Implementare aplicație mobilă</c:v>
                </c:pt>
                <c:pt idx="14">
                  <c:v>Implementare servere de infrastructură (web, db middleware)</c:v>
                </c:pt>
                <c:pt idx="15">
                  <c:v>Implementare funcționalități interoperabilitate </c:v>
                </c:pt>
                <c:pt idx="16">
                  <c:v>Implementare module AI/RPA</c:v>
                </c:pt>
                <c:pt idx="17">
                  <c:v>Implementare front end web management pt utilizatori/administrare</c:v>
                </c:pt>
                <c:pt idx="18">
                  <c:v>Testare funcționalități instalate</c:v>
                </c:pt>
                <c:pt idx="19">
                  <c:v>Testare bază de date</c:v>
                </c:pt>
                <c:pt idx="20">
                  <c:v>Testare aplicație mobilă</c:v>
                </c:pt>
                <c:pt idx="21">
                  <c:v>Testare funcționalități interoperabilitate </c:v>
                </c:pt>
                <c:pt idx="22">
                  <c:v>Testare front end management pt admini</c:v>
                </c:pt>
                <c:pt idx="23">
                  <c:v>Testarea infrastructurii de producție</c:v>
                </c:pt>
                <c:pt idx="24">
                  <c:v>Testarea AI/RPA</c:v>
                </c:pt>
                <c:pt idx="25">
                  <c:v>Instalarea în mediul de producție</c:v>
                </c:pt>
                <c:pt idx="26">
                  <c:v>Comunicat de presă: lansare versiune beta</c:v>
                </c:pt>
                <c:pt idx="27">
                  <c:v>Testare sistem integrat</c:v>
                </c:pt>
                <c:pt idx="28">
                  <c:v>Comunicat de presă: lansare sistem</c:v>
                </c:pt>
                <c:pt idx="29">
                  <c:v>Creare conturi de administrator</c:v>
                </c:pt>
                <c:pt idx="30">
                  <c:v>Întocmire manuale de utilizare</c:v>
                </c:pt>
                <c:pt idx="31">
                  <c:v>Repartizarea serviciilor de mentenanță </c:v>
                </c:pt>
                <c:pt idx="32">
                  <c:v>Sesiune de training pentru administratori</c:v>
                </c:pt>
              </c:strCache>
            </c:strRef>
          </c:cat>
          <c:val>
            <c:numRef>
              <c:f>Detaliat!$E$2:$E$34</c:f>
              <c:numCache>
                <c:formatCode>General</c:formatCode>
                <c:ptCount val="33"/>
                <c:pt idx="0">
                  <c:v>0</c:v>
                </c:pt>
                <c:pt idx="1">
                  <c:v>2</c:v>
                </c:pt>
                <c:pt idx="2">
                  <c:v>6</c:v>
                </c:pt>
                <c:pt idx="3">
                  <c:v>6</c:v>
                </c:pt>
                <c:pt idx="4">
                  <c:v>30</c:v>
                </c:pt>
                <c:pt idx="5">
                  <c:v>31</c:v>
                </c:pt>
                <c:pt idx="6">
                  <c:v>31</c:v>
                </c:pt>
                <c:pt idx="7">
                  <c:v>31</c:v>
                </c:pt>
                <c:pt idx="8">
                  <c:v>31</c:v>
                </c:pt>
                <c:pt idx="9">
                  <c:v>31</c:v>
                </c:pt>
                <c:pt idx="10">
                  <c:v>31</c:v>
                </c:pt>
                <c:pt idx="11">
                  <c:v>34</c:v>
                </c:pt>
                <c:pt idx="12">
                  <c:v>38</c:v>
                </c:pt>
                <c:pt idx="13">
                  <c:v>38</c:v>
                </c:pt>
                <c:pt idx="14">
                  <c:v>38</c:v>
                </c:pt>
                <c:pt idx="15">
                  <c:v>38</c:v>
                </c:pt>
                <c:pt idx="16">
                  <c:v>38</c:v>
                </c:pt>
                <c:pt idx="17">
                  <c:v>38</c:v>
                </c:pt>
                <c:pt idx="18">
                  <c:v>44</c:v>
                </c:pt>
                <c:pt idx="19">
                  <c:v>50</c:v>
                </c:pt>
                <c:pt idx="20">
                  <c:v>50</c:v>
                </c:pt>
                <c:pt idx="21">
                  <c:v>50</c:v>
                </c:pt>
                <c:pt idx="22">
                  <c:v>50</c:v>
                </c:pt>
                <c:pt idx="23">
                  <c:v>50</c:v>
                </c:pt>
                <c:pt idx="24">
                  <c:v>50</c:v>
                </c:pt>
                <c:pt idx="25">
                  <c:v>54</c:v>
                </c:pt>
                <c:pt idx="26">
                  <c:v>56</c:v>
                </c:pt>
                <c:pt idx="27">
                  <c:v>57</c:v>
                </c:pt>
                <c:pt idx="28">
                  <c:v>63</c:v>
                </c:pt>
                <c:pt idx="29">
                  <c:v>63</c:v>
                </c:pt>
                <c:pt idx="30">
                  <c:v>63</c:v>
                </c:pt>
                <c:pt idx="31">
                  <c:v>64</c:v>
                </c:pt>
                <c:pt idx="32">
                  <c:v>68</c:v>
                </c:pt>
              </c:numCache>
            </c:numRef>
          </c:val>
          <c:extLst>
            <c:ext xmlns:c16="http://schemas.microsoft.com/office/drawing/2014/chart" uri="{C3380CC4-5D6E-409C-BE32-E72D297353CC}">
              <c16:uniqueId val="{00000000-7BED-4CD2-AF31-59BA62201F50}"/>
            </c:ext>
          </c:extLst>
        </c:ser>
        <c:ser>
          <c:idx val="1"/>
          <c:order val="1"/>
          <c:tx>
            <c:strRef>
              <c:f>Detaliat!$D$1</c:f>
              <c:strCache>
                <c:ptCount val="1"/>
                <c:pt idx="0">
                  <c:v>Durată activitate (nr. Săptămâni)</c:v>
                </c:pt>
              </c:strCache>
            </c:strRef>
          </c:tx>
          <c:spPr>
            <a:solidFill>
              <a:schemeClr val="accent2"/>
            </a:solidFill>
            <a:ln>
              <a:noFill/>
            </a:ln>
            <a:effectLst/>
          </c:spPr>
          <c:invertIfNegative val="0"/>
          <c:cat>
            <c:strRef>
              <c:f>Detaliat!$B$2:$B$34</c:f>
              <c:strCache>
                <c:ptCount val="33"/>
                <c:pt idx="0">
                  <c:v>Întocmirea planului de proiect</c:v>
                </c:pt>
                <c:pt idx="1">
                  <c:v>Obținerea finanțării</c:v>
                </c:pt>
                <c:pt idx="2">
                  <c:v>Procedură de achiziție publică echipament și servicii software</c:v>
                </c:pt>
                <c:pt idx="3">
                  <c:v>Analiza legislației</c:v>
                </c:pt>
                <c:pt idx="4">
                  <c:v>Instalarea mediul de dezvoltare</c:v>
                </c:pt>
                <c:pt idx="5">
                  <c:v>Proiectare algoritmi de inteligență artificală, Robot Process Automation</c:v>
                </c:pt>
                <c:pt idx="6">
                  <c:v>Proiectare bază de date</c:v>
                </c:pt>
                <c:pt idx="7">
                  <c:v>Proiectare front end</c:v>
                </c:pt>
                <c:pt idx="8">
                  <c:v>Proiectare funcționalități interoperabilitate</c:v>
                </c:pt>
                <c:pt idx="9">
                  <c:v>Proiectare front end management/administrare</c:v>
                </c:pt>
                <c:pt idx="10">
                  <c:v>Proiectare back end</c:v>
                </c:pt>
                <c:pt idx="11">
                  <c:v>Testare funcționalități dezvoltate</c:v>
                </c:pt>
                <c:pt idx="12">
                  <c:v>Implementare bază de date</c:v>
                </c:pt>
                <c:pt idx="13">
                  <c:v>Implementare aplicație mobilă</c:v>
                </c:pt>
                <c:pt idx="14">
                  <c:v>Implementare servere de infrastructură (web, db middleware)</c:v>
                </c:pt>
                <c:pt idx="15">
                  <c:v>Implementare funcționalități interoperabilitate </c:v>
                </c:pt>
                <c:pt idx="16">
                  <c:v>Implementare module AI/RPA</c:v>
                </c:pt>
                <c:pt idx="17">
                  <c:v>Implementare front end web management pt utilizatori/administrare</c:v>
                </c:pt>
                <c:pt idx="18">
                  <c:v>Testare funcționalități instalate</c:v>
                </c:pt>
                <c:pt idx="19">
                  <c:v>Testare bază de date</c:v>
                </c:pt>
                <c:pt idx="20">
                  <c:v>Testare aplicație mobilă</c:v>
                </c:pt>
                <c:pt idx="21">
                  <c:v>Testare funcționalități interoperabilitate </c:v>
                </c:pt>
                <c:pt idx="22">
                  <c:v>Testare front end management pt admini</c:v>
                </c:pt>
                <c:pt idx="23">
                  <c:v>Testarea infrastructurii de producție</c:v>
                </c:pt>
                <c:pt idx="24">
                  <c:v>Testarea AI/RPA</c:v>
                </c:pt>
                <c:pt idx="25">
                  <c:v>Instalarea în mediul de producție</c:v>
                </c:pt>
                <c:pt idx="26">
                  <c:v>Comunicat de presă: lansare versiune beta</c:v>
                </c:pt>
                <c:pt idx="27">
                  <c:v>Testare sistem integrat</c:v>
                </c:pt>
                <c:pt idx="28">
                  <c:v>Comunicat de presă: lansare sistem</c:v>
                </c:pt>
                <c:pt idx="29">
                  <c:v>Creare conturi de administrator</c:v>
                </c:pt>
                <c:pt idx="30">
                  <c:v>Întocmire manuale de utilizare</c:v>
                </c:pt>
                <c:pt idx="31">
                  <c:v>Repartizarea serviciilor de mentenanță </c:v>
                </c:pt>
                <c:pt idx="32">
                  <c:v>Sesiune de training pentru administratori</c:v>
                </c:pt>
              </c:strCache>
            </c:strRef>
          </c:cat>
          <c:val>
            <c:numRef>
              <c:f>Detaliat!$D$2:$D$34</c:f>
              <c:numCache>
                <c:formatCode>General</c:formatCode>
                <c:ptCount val="33"/>
                <c:pt idx="0">
                  <c:v>2</c:v>
                </c:pt>
                <c:pt idx="1">
                  <c:v>4</c:v>
                </c:pt>
                <c:pt idx="2">
                  <c:v>24</c:v>
                </c:pt>
                <c:pt idx="3">
                  <c:v>2</c:v>
                </c:pt>
                <c:pt idx="4">
                  <c:v>1</c:v>
                </c:pt>
                <c:pt idx="5">
                  <c:v>3</c:v>
                </c:pt>
                <c:pt idx="6">
                  <c:v>2</c:v>
                </c:pt>
                <c:pt idx="7">
                  <c:v>2</c:v>
                </c:pt>
                <c:pt idx="8">
                  <c:v>2</c:v>
                </c:pt>
                <c:pt idx="9">
                  <c:v>2</c:v>
                </c:pt>
                <c:pt idx="10">
                  <c:v>2</c:v>
                </c:pt>
                <c:pt idx="11">
                  <c:v>4</c:v>
                </c:pt>
                <c:pt idx="12">
                  <c:v>2</c:v>
                </c:pt>
                <c:pt idx="13">
                  <c:v>3</c:v>
                </c:pt>
                <c:pt idx="14">
                  <c:v>2</c:v>
                </c:pt>
                <c:pt idx="15">
                  <c:v>3</c:v>
                </c:pt>
                <c:pt idx="16">
                  <c:v>6</c:v>
                </c:pt>
                <c:pt idx="17">
                  <c:v>2</c:v>
                </c:pt>
                <c:pt idx="18">
                  <c:v>6</c:v>
                </c:pt>
                <c:pt idx="19">
                  <c:v>1</c:v>
                </c:pt>
                <c:pt idx="20">
                  <c:v>2</c:v>
                </c:pt>
                <c:pt idx="21">
                  <c:v>2</c:v>
                </c:pt>
                <c:pt idx="22">
                  <c:v>1</c:v>
                </c:pt>
                <c:pt idx="23">
                  <c:v>2</c:v>
                </c:pt>
                <c:pt idx="24">
                  <c:v>4</c:v>
                </c:pt>
                <c:pt idx="25">
                  <c:v>2</c:v>
                </c:pt>
                <c:pt idx="26">
                  <c:v>1</c:v>
                </c:pt>
                <c:pt idx="27">
                  <c:v>6</c:v>
                </c:pt>
                <c:pt idx="28">
                  <c:v>1</c:v>
                </c:pt>
                <c:pt idx="29">
                  <c:v>1</c:v>
                </c:pt>
                <c:pt idx="30">
                  <c:v>5</c:v>
                </c:pt>
                <c:pt idx="31">
                  <c:v>1</c:v>
                </c:pt>
                <c:pt idx="32">
                  <c:v>3</c:v>
                </c:pt>
              </c:numCache>
            </c:numRef>
          </c:val>
          <c:extLst>
            <c:ext xmlns:c16="http://schemas.microsoft.com/office/drawing/2014/chart" uri="{C3380CC4-5D6E-409C-BE32-E72D297353CC}">
              <c16:uniqueId val="{00000001-7BED-4CD2-AF31-59BA62201F50}"/>
            </c:ext>
          </c:extLst>
        </c:ser>
        <c:dLbls>
          <c:showLegendKey val="0"/>
          <c:showVal val="0"/>
          <c:showCatName val="0"/>
          <c:showSerName val="0"/>
          <c:showPercent val="0"/>
          <c:showBubbleSize val="0"/>
        </c:dLbls>
        <c:gapWidth val="150"/>
        <c:overlap val="100"/>
        <c:axId val="356014607"/>
        <c:axId val="353850591"/>
      </c:barChart>
      <c:catAx>
        <c:axId val="3560146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850591"/>
        <c:crosses val="autoZero"/>
        <c:auto val="1"/>
        <c:lblAlgn val="ctr"/>
        <c:lblOffset val="100"/>
        <c:noMultiLvlLbl val="0"/>
      </c:catAx>
      <c:valAx>
        <c:axId val="353850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0146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8B3F7-F865-4C93-BCEA-ED886EAE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Stefan Vladescu</cp:lastModifiedBy>
  <cp:revision>9</cp:revision>
  <dcterms:created xsi:type="dcterms:W3CDTF">2023-08-10T14:16:00Z</dcterms:created>
  <dcterms:modified xsi:type="dcterms:W3CDTF">2023-08-17T13:39:00Z</dcterms:modified>
</cp:coreProperties>
</file>