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6A46" w14:textId="466B75A5" w:rsidR="00623BE1" w:rsidRDefault="00274949" w:rsidP="00816C12">
      <w:pPr>
        <w:spacing w:line="480" w:lineRule="auto"/>
        <w:jc w:val="right"/>
      </w:pPr>
      <w:r>
        <w:t>Kristopher Kuenning</w:t>
      </w:r>
    </w:p>
    <w:p w14:paraId="79290E62" w14:textId="00905A4F" w:rsidR="00274949" w:rsidRDefault="00274949" w:rsidP="00816C12">
      <w:pPr>
        <w:spacing w:line="480" w:lineRule="auto"/>
        <w:jc w:val="right"/>
      </w:pPr>
      <w:r>
        <w:t>12/20/2025</w:t>
      </w:r>
    </w:p>
    <w:p w14:paraId="3ECCD858" w14:textId="670D75A8" w:rsidR="00274949" w:rsidRDefault="00274949" w:rsidP="00816C12">
      <w:pPr>
        <w:spacing w:line="480" w:lineRule="auto"/>
        <w:jc w:val="right"/>
      </w:pPr>
      <w:r>
        <w:t>CSD380</w:t>
      </w:r>
    </w:p>
    <w:p w14:paraId="652D5A9C" w14:textId="0D344D59" w:rsidR="00274949" w:rsidRDefault="00274949" w:rsidP="00816C12">
      <w:pPr>
        <w:spacing w:line="480" w:lineRule="auto"/>
        <w:jc w:val="right"/>
      </w:pPr>
      <w:r>
        <w:t>Module 12.2</w:t>
      </w:r>
    </w:p>
    <w:p w14:paraId="28F73FA1" w14:textId="3050D5C3" w:rsidR="00274949" w:rsidRDefault="00274949" w:rsidP="00816C12">
      <w:pPr>
        <w:spacing w:line="480" w:lineRule="auto"/>
        <w:jc w:val="center"/>
      </w:pPr>
      <w:r>
        <w:t>Compliance</w:t>
      </w:r>
    </w:p>
    <w:p w14:paraId="3C9D90DF" w14:textId="2DD09F6C" w:rsidR="00274949" w:rsidRDefault="00274949" w:rsidP="00816C12">
      <w:pPr>
        <w:spacing w:line="480" w:lineRule="auto"/>
        <w:ind w:firstLine="720"/>
      </w:pPr>
      <w:r>
        <w:t xml:space="preserve">After reading the case studies “Providing Compliance in Regulated Environments” and “Relying on Production Telemetry for ATM Systems” in Chapter 23 of the textbook, </w:t>
      </w:r>
      <w:r w:rsidR="00A21866">
        <w:t>it becomes clear that together they demonstrate how DevOps principles are successful when applied in regulated environments without compromising security, stability, or compliance. Instead of overthinking the numerous regulations while compromising reliability, both case studies demonstrate how automation, transparency, and feedback can provide the necessary strengths an organization needs to control and improve operational performance.</w:t>
      </w:r>
    </w:p>
    <w:p w14:paraId="4E64D1D5" w14:textId="7744ABF9" w:rsidR="00A21866" w:rsidRDefault="00A21866" w:rsidP="00816C12">
      <w:pPr>
        <w:spacing w:line="480" w:lineRule="auto"/>
      </w:pPr>
      <w:r>
        <w:t>Case Study 1: Providing Compliance in Regulated Environments</w:t>
      </w:r>
      <w:r w:rsidR="005954F8">
        <w:t xml:space="preserve"> (2015)</w:t>
      </w:r>
    </w:p>
    <w:p w14:paraId="41F5060C" w14:textId="6892BCA4" w:rsidR="00A21866" w:rsidRDefault="00A21866" w:rsidP="00816C12">
      <w:pPr>
        <w:spacing w:line="480" w:lineRule="auto"/>
      </w:pPr>
      <w:r>
        <w:tab/>
        <w:t xml:space="preserve">The first case study addresses a common misconception in the development world that DevOps practices are incompatible with regulated industries such as finance, healthcare, or government. </w:t>
      </w:r>
      <w:r w:rsidR="004964FB">
        <w:t xml:space="preserve">Compliance approval is manually </w:t>
      </w:r>
      <w:r w:rsidR="0070307C">
        <w:t xml:space="preserve">processed, which is why documentation or changes create a barrier to speed in delivery and fail to prevent incidents or audits. </w:t>
      </w:r>
      <w:r w:rsidR="008417B7">
        <w:t xml:space="preserve">Organizations can reframe compliance as a continuous automated process rather than a manual checkpoint. Embedding these compliance requirements into code and infrastructure through deployment pipelines ensures that every change is traceable, auditable, and repeatable. Infrastructure as Code </w:t>
      </w:r>
      <w:r w:rsidR="008417B7">
        <w:lastRenderedPageBreak/>
        <w:t>(IaC) enables environments to be recreated and reduces configuration errors that often lead to compliance violations.</w:t>
      </w:r>
    </w:p>
    <w:p w14:paraId="6E818235" w14:textId="5CEF0A6E" w:rsidR="008417B7" w:rsidRDefault="008417B7" w:rsidP="00816C12">
      <w:pPr>
        <w:spacing w:line="480" w:lineRule="auto"/>
      </w:pPr>
      <w:r>
        <w:tab/>
        <w:t xml:space="preserve">The lesson learned from this case study is that compliance improves when it is automated. Automation reduces human error, increases consistency, and shortens the audit cycles. Teams will follow </w:t>
      </w:r>
      <w:r w:rsidR="005954F8">
        <w:t xml:space="preserve">compliance-controlled daily workflows because they no longer perceive them as an external obstacle and are </w:t>
      </w:r>
      <w:r>
        <w:t xml:space="preserve">more </w:t>
      </w:r>
      <w:r w:rsidR="005954F8">
        <w:t>involved in the project.</w:t>
      </w:r>
      <w:r w:rsidR="00F442C1">
        <w:t xml:space="preserve"> When groups work together early in the development lifecycle, controls can be designed to support both regulatory needs and developer productivity. Collaboration shifts compliance from a policy to a shared organizational responsibility.</w:t>
      </w:r>
    </w:p>
    <w:p w14:paraId="7A88399B" w14:textId="01CCA3A4" w:rsidR="00F442C1" w:rsidRDefault="00F442C1" w:rsidP="00816C12">
      <w:pPr>
        <w:spacing w:line="480" w:lineRule="auto"/>
      </w:pPr>
      <w:r>
        <w:t>Case Study 2: Relying on Production Telemetry for ATM Systems</w:t>
      </w:r>
      <w:r w:rsidR="000D744B">
        <w:t xml:space="preserve"> (2013)</w:t>
      </w:r>
    </w:p>
    <w:p w14:paraId="00DCF883" w14:textId="38367C5A" w:rsidR="00E52A43" w:rsidRDefault="00C324F6" w:rsidP="00816C12">
      <w:pPr>
        <w:spacing w:line="480" w:lineRule="auto"/>
      </w:pPr>
      <w:r>
        <w:tab/>
        <w:t xml:space="preserve">The </w:t>
      </w:r>
      <w:r w:rsidR="00FC0402">
        <w:t>second</w:t>
      </w:r>
      <w:r>
        <w:t xml:space="preserve"> study focuses on </w:t>
      </w:r>
      <w:r w:rsidR="00FC0402">
        <w:t xml:space="preserve">an </w:t>
      </w:r>
      <w:r>
        <w:t xml:space="preserve">extremely sensitive operational environment </w:t>
      </w:r>
      <w:r w:rsidR="00FC0402">
        <w:t>that requires reliability, security, and uptime, as failures directly impact both customers and the company that operates the ATM. The smallest updates to a sensitive operational environment can lead to outages or even cause an organization to lose its business. Production telemetry (real-time data collected from systems to operations) becomes a critical tool for managing tasks. Teams used live metrics, logs, and alerts to gain an understanding of the system's behaviors under real-world conditions. Telemetries provide instant feedback on performance, error rates, and transaction success. When small incremental changes occur, continuous monitoring is crucial by deploying changes in limited scopes and closely observing telemetry data, teams can detect issues early and respond immediately.</w:t>
      </w:r>
    </w:p>
    <w:p w14:paraId="3BE12962" w14:textId="54927DAA" w:rsidR="00E52A43" w:rsidRDefault="00E52A43" w:rsidP="00816C12">
      <w:pPr>
        <w:spacing w:line="480" w:lineRule="auto"/>
      </w:pPr>
      <w:r>
        <w:tab/>
        <w:t xml:space="preserve">The lessons learned from this case are that production is the most truthful test environment, as real user behavior and real operational conditions cannot be fully simulated. </w:t>
      </w:r>
      <w:r>
        <w:lastRenderedPageBreak/>
        <w:t xml:space="preserve">Production telemetry can support this issue by providing objective and actionable insights that enable fast feedback loops. </w:t>
      </w:r>
      <w:r w:rsidR="00727B08">
        <w:t>Reactive incident responses lead to proactive responsiveness for customer complaints or major outages, allowing teams to identify trends before they escalate.</w:t>
      </w:r>
    </w:p>
    <w:p w14:paraId="6CF8DD19" w14:textId="055B2894" w:rsidR="00727B08" w:rsidRDefault="00727B08" w:rsidP="00816C12">
      <w:pPr>
        <w:spacing w:line="480" w:lineRule="auto"/>
      </w:pPr>
      <w:r>
        <w:tab/>
        <w:t>Together, these two case studies reinforced how DevOps principles are not limited to startups or low-risk applications. When applied, they are essential in regulated and high-reliability environments. The lessons learned are control, safety, and speed</w:t>
      </w:r>
      <w:r w:rsidR="000D744B">
        <w:t>, all of which are enhanced through</w:t>
      </w:r>
      <w:r>
        <w:t xml:space="preserve"> continuous feedback. Companies or organizations that use these practices are more likely to meet regulatory demands and adapt to change</w:t>
      </w:r>
      <w:r w:rsidR="00F04AFC">
        <w:t>.</w:t>
      </w:r>
    </w:p>
    <w:p w14:paraId="77DE9DAB" w14:textId="77777777" w:rsidR="00F04AFC" w:rsidRDefault="00F04AFC" w:rsidP="00816C12">
      <w:pPr>
        <w:spacing w:line="480" w:lineRule="auto"/>
      </w:pPr>
    </w:p>
    <w:p w14:paraId="4DF2AE24" w14:textId="77777777" w:rsidR="00F04AFC" w:rsidRDefault="00F04AFC" w:rsidP="00816C12">
      <w:pPr>
        <w:spacing w:line="480" w:lineRule="auto"/>
      </w:pPr>
    </w:p>
    <w:p w14:paraId="571640C2" w14:textId="77777777" w:rsidR="00F04AFC" w:rsidRDefault="00F04AFC" w:rsidP="00816C12">
      <w:pPr>
        <w:spacing w:line="480" w:lineRule="auto"/>
      </w:pPr>
    </w:p>
    <w:p w14:paraId="3ED7BF53" w14:textId="77777777" w:rsidR="00F04AFC" w:rsidRDefault="00F04AFC" w:rsidP="00816C12">
      <w:pPr>
        <w:spacing w:line="480" w:lineRule="auto"/>
      </w:pPr>
    </w:p>
    <w:p w14:paraId="5380EAE1" w14:textId="77777777" w:rsidR="00F04AFC" w:rsidRDefault="00F04AFC" w:rsidP="00816C12">
      <w:pPr>
        <w:spacing w:line="480" w:lineRule="auto"/>
      </w:pPr>
    </w:p>
    <w:p w14:paraId="36067807" w14:textId="77777777" w:rsidR="00F04AFC" w:rsidRDefault="00F04AFC" w:rsidP="00816C12">
      <w:pPr>
        <w:spacing w:line="480" w:lineRule="auto"/>
      </w:pPr>
    </w:p>
    <w:p w14:paraId="36A821EA" w14:textId="77777777" w:rsidR="00F04AFC" w:rsidRDefault="00F04AFC" w:rsidP="00816C12">
      <w:pPr>
        <w:spacing w:line="480" w:lineRule="auto"/>
      </w:pPr>
    </w:p>
    <w:p w14:paraId="425CB9BF" w14:textId="77777777" w:rsidR="00F04AFC" w:rsidRDefault="00F04AFC" w:rsidP="00816C12">
      <w:pPr>
        <w:spacing w:line="480" w:lineRule="auto"/>
      </w:pPr>
    </w:p>
    <w:p w14:paraId="34E3D6BF" w14:textId="77777777" w:rsidR="00F04AFC" w:rsidRDefault="00F04AFC" w:rsidP="00816C12">
      <w:pPr>
        <w:spacing w:line="480" w:lineRule="auto"/>
      </w:pPr>
    </w:p>
    <w:p w14:paraId="067F0370" w14:textId="77777777" w:rsidR="00F04AFC" w:rsidRDefault="00F04AFC" w:rsidP="00816C12">
      <w:pPr>
        <w:spacing w:line="480" w:lineRule="auto"/>
      </w:pPr>
    </w:p>
    <w:p w14:paraId="116B638E" w14:textId="77777777" w:rsidR="00782C7D" w:rsidRDefault="00782C7D" w:rsidP="00782C7D">
      <w:pPr>
        <w:spacing w:line="480" w:lineRule="auto"/>
      </w:pPr>
    </w:p>
    <w:p w14:paraId="53D1E454" w14:textId="77777777" w:rsidR="00782C7D" w:rsidRDefault="00782C7D" w:rsidP="00782C7D">
      <w:pPr>
        <w:spacing w:line="480" w:lineRule="auto"/>
      </w:pPr>
    </w:p>
    <w:p w14:paraId="13998DD8" w14:textId="5FD6F069" w:rsidR="00FC0402" w:rsidRDefault="00F04AFC" w:rsidP="00782C7D">
      <w:pPr>
        <w:spacing w:line="480" w:lineRule="auto"/>
        <w:jc w:val="center"/>
      </w:pPr>
      <w:r>
        <w:lastRenderedPageBreak/>
        <w:t>References</w:t>
      </w:r>
    </w:p>
    <w:p w14:paraId="7C0F492B" w14:textId="23C6C1A9" w:rsidR="00F04AFC" w:rsidRDefault="000D744B" w:rsidP="00816C12">
      <w:pPr>
        <w:pStyle w:val="ListParagraph"/>
        <w:numPr>
          <w:ilvl w:val="0"/>
          <w:numId w:val="1"/>
        </w:numPr>
        <w:spacing w:line="480" w:lineRule="auto"/>
      </w:pPr>
      <w:r>
        <w:t xml:space="preserve"> </w:t>
      </w:r>
      <w:r w:rsidR="00F04AFC" w:rsidRPr="00F04AFC">
        <w:t>The DevOps Handbook: How to Create World-Class Agility, Reliability, &amp; Security in Technology Organizations Second Edition; Gene Kim, Jez Humble, Patrick Debois, John Willis, &amp; John Allspaw; IT Revolution Press; 2016</w:t>
      </w:r>
    </w:p>
    <w:sectPr w:rsidR="00F04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E188F"/>
    <w:multiLevelType w:val="hybridMultilevel"/>
    <w:tmpl w:val="9DF2EF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5852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49"/>
    <w:rsid w:val="000D744B"/>
    <w:rsid w:val="00274949"/>
    <w:rsid w:val="003774B6"/>
    <w:rsid w:val="004964FB"/>
    <w:rsid w:val="005954F8"/>
    <w:rsid w:val="00623BE1"/>
    <w:rsid w:val="0070307C"/>
    <w:rsid w:val="00727B08"/>
    <w:rsid w:val="00782C7D"/>
    <w:rsid w:val="00816C12"/>
    <w:rsid w:val="008417B7"/>
    <w:rsid w:val="00A21866"/>
    <w:rsid w:val="00A423FA"/>
    <w:rsid w:val="00C324F6"/>
    <w:rsid w:val="00E52A43"/>
    <w:rsid w:val="00F04AFC"/>
    <w:rsid w:val="00F05358"/>
    <w:rsid w:val="00F442C1"/>
    <w:rsid w:val="00FC0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9507"/>
  <w15:chartTrackingRefBased/>
  <w15:docId w15:val="{D934F375-924D-4EA4-AE3C-543CEA78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9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9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49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49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49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49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49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9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9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49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49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49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49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49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4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9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9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4949"/>
    <w:pPr>
      <w:spacing w:before="160"/>
      <w:jc w:val="center"/>
    </w:pPr>
    <w:rPr>
      <w:i/>
      <w:iCs/>
      <w:color w:val="404040" w:themeColor="text1" w:themeTint="BF"/>
    </w:rPr>
  </w:style>
  <w:style w:type="character" w:customStyle="1" w:styleId="QuoteChar">
    <w:name w:val="Quote Char"/>
    <w:basedOn w:val="DefaultParagraphFont"/>
    <w:link w:val="Quote"/>
    <w:uiPriority w:val="29"/>
    <w:rsid w:val="00274949"/>
    <w:rPr>
      <w:i/>
      <w:iCs/>
      <w:color w:val="404040" w:themeColor="text1" w:themeTint="BF"/>
    </w:rPr>
  </w:style>
  <w:style w:type="paragraph" w:styleId="ListParagraph">
    <w:name w:val="List Paragraph"/>
    <w:basedOn w:val="Normal"/>
    <w:uiPriority w:val="34"/>
    <w:qFormat/>
    <w:rsid w:val="00274949"/>
    <w:pPr>
      <w:ind w:left="720"/>
      <w:contextualSpacing/>
    </w:pPr>
  </w:style>
  <w:style w:type="character" w:styleId="IntenseEmphasis">
    <w:name w:val="Intense Emphasis"/>
    <w:basedOn w:val="DefaultParagraphFont"/>
    <w:uiPriority w:val="21"/>
    <w:qFormat/>
    <w:rsid w:val="00274949"/>
    <w:rPr>
      <w:i/>
      <w:iCs/>
      <w:color w:val="0F4761" w:themeColor="accent1" w:themeShade="BF"/>
    </w:rPr>
  </w:style>
  <w:style w:type="paragraph" w:styleId="IntenseQuote">
    <w:name w:val="Intense Quote"/>
    <w:basedOn w:val="Normal"/>
    <w:next w:val="Normal"/>
    <w:link w:val="IntenseQuoteChar"/>
    <w:uiPriority w:val="30"/>
    <w:qFormat/>
    <w:rsid w:val="00274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949"/>
    <w:rPr>
      <w:i/>
      <w:iCs/>
      <w:color w:val="0F4761" w:themeColor="accent1" w:themeShade="BF"/>
    </w:rPr>
  </w:style>
  <w:style w:type="character" w:styleId="IntenseReference">
    <w:name w:val="Intense Reference"/>
    <w:basedOn w:val="DefaultParagraphFont"/>
    <w:uiPriority w:val="32"/>
    <w:qFormat/>
    <w:rsid w:val="00274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7</cp:revision>
  <dcterms:created xsi:type="dcterms:W3CDTF">2025-12-20T14:36:00Z</dcterms:created>
  <dcterms:modified xsi:type="dcterms:W3CDTF">2025-12-21T20:23:00Z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e355fb99-1b4c-4c40-a7be-c6487d6ad2a7</vt:lpwstr>
  </property>
</Properties>
</file>