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56"/>
          <w:szCs w:val="56"/>
        </w:rPr>
        <w:t xml:space="preserve">LeakProofX</w:t>
      </w:r>
    </w:p>
    <w:p>
      <w:pPr>
        <w:spacing w:after="40"/>
      </w:pPr>
      <w:r>
        <w:rPr>
          <w:color w:val="444444"/>
          <w:sz w:val="30"/>
          <w:szCs w:val="30"/>
        </w:rPr>
        <w:t xml:space="preserve">Phase 1 Documentation — Core Backend Foundation</w:t>
      </w:r>
    </w:p>
    <w:p>
      <w:pPr>
        <w:spacing w:after="300"/>
      </w:pPr>
      <w:r>
        <w:rPr>
          <w:i/>
          <w:iCs/>
          <w:color w:val="666666"/>
          <w:sz w:val="20"/>
          <w:szCs w:val="20"/>
        </w:rPr>
        <w:t xml:space="preserve">Build audit trail — not a changelog. Prepared for a technical reader who was not present for the build.</w:t>
      </w:r>
    </w:p>
    <w:p>
      <w:pPr>
        <w:pBdr>
          <w:bottom w:val="single" w:color="999999" w:sz="6" w:space="1"/>
        </w:pBdr>
        <w:spacing w:after="240"/>
      </w:pPr>
    </w:p>
    <w:p>
      <w:pPr>
        <w:pStyle w:val="Heading1"/>
        <w:spacing w:after="160" w:before="320"/>
      </w:pPr>
      <w:r>
        <w:t xml:space="preserve">1. What Was Built</w:t>
      </w:r>
    </w:p>
    <w:p>
      <w:pPr>
        <w:spacing w:after="160"/>
      </w:pPr>
      <w:r>
        <w:t xml:space="preserve">Phase 1 delivers a working, runnable Node.js/Express backend implementing every core data model, the encryption and time-lock model, the custody state machine, QR-based custody tracking, and a tamper-evident hash-chained audit log. All work in this phase lives under the repository root; the frontend, mobile scanner, and anomaly/alerting engine are explicitly out of scope until Phases 2–4.</w:t>
      </w:r>
    </w:p>
    <w:p>
      <w:pPr>
        <w:pStyle w:val="Heading2"/>
        <w:spacing w:after="120" w:before="240"/>
      </w:pPr>
      <w:r>
        <w:t xml:space="preserve">1.1 Project structure</w:t>
      </w:r>
    </w:p>
    <w:p>
      <w:pPr>
        <w:pBdr>
          <w:top w:val="single" w:color="CCCCCC" w:sz="2"/>
          <w:bottom w:val="single" w:color="CCCCCC" w:sz="2"/>
          <w:left w:val="single" w:color="CCCCCC" w:sz="2"/>
          <w:right w:val="single" w:color="CCCCCC" w:sz="2"/>
        </w:pBdr>
        <w:shd w:fill="F0F0F0" w:val="clear"/>
        <w:spacing w:after="160"/>
      </w:pPr>
      <w:r>
        <w:rPr>
          <w:rFonts w:ascii="Consolas" w:cs="Consolas" w:eastAsia="Consolas" w:hAnsi="Consolas"/>
          <w:sz w:val="19"/>
          <w:szCs w:val="19"/>
        </w:rPr>
        <w:t xml:space="preserve">src/
  auth/        users/        papers/       tracking/
  encryption/  alerts/       anomaly/*     logs/
  dashboard/   security/*    middleware/   models/  config/
scripts/
  seedAdmin.js  verifyHashChain.js
docker-compose.yml  Dockerfile  README.md  .env.example
(* anomaly/ and security/ are reserved, empty scaffolding for Phase 2)</w:t>
      </w:r>
    </w:p>
    <w:p>
      <w:pPr>
        <w:pStyle w:val="Heading2"/>
        <w:spacing w:after="120" w:before="240"/>
      </w:pPr>
      <w:r>
        <w:t xml:space="preserve">1.2 Data models (src/models/)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300"/>
      </w:tblGrid>
      <w:tr>
        <w:trPr>
          <w:tblHeader/>
        </w:trPr>
        <w:tc>
          <w:tcPr>
            <w:tcW w:type="dxa" w:w="2000"/>
            <w:shd w:fill="1F3864" w:val="clear"/>
          </w:tcPr>
          <w:p>
            <w:r>
              <w:rPr>
                <w:b/>
                <w:bCs/>
                <w:color w:val="FFFFFF"/>
              </w:rPr>
              <w:t xml:space="preserve">Model</w:t>
            </w:r>
          </w:p>
        </w:tc>
        <w:tc>
          <w:tcPr>
            <w:tcW w:type="dxa" w:w="2400"/>
            <w:shd w:fill="1F3864" w:val="clear"/>
          </w:tcPr>
          <w:p>
            <w:r>
              <w:rPr>
                <w:b/>
                <w:bCs/>
                <w:color w:val="FFFFFF"/>
              </w:rPr>
              <w:t xml:space="preserve">File</w:t>
            </w:r>
          </w:p>
        </w:tc>
        <w:tc>
          <w:tcPr>
            <w:tcW w:type="dxa" w:w="5300"/>
            <w:shd w:fill="1F3864" w:val="clear"/>
          </w:tcPr>
          <w:p>
            <w:r>
              <w:rPr>
                <w:b/>
                <w:bCs/>
                <w:color w:val="FFFFFF"/>
              </w:rPr>
              <w:t xml:space="preserve">Purpose</w:t>
            </w:r>
          </w:p>
        </w:tc>
      </w:tr>
      <w:tr>
        <w:tc>
          <w:tcPr>
            <w:tcW w:type="dxa" w:w="2000"/>
          </w:tcPr>
          <w:p>
            <w:r>
              <w:t xml:space="preserve">User</w:t>
            </w:r>
          </w:p>
        </w:tc>
        <w:tc>
          <w:tcPr>
            <w:tcW w:type="dxa" w:w="2400"/>
          </w:tcPr>
          <w:p>
            <w:r>
              <w:t xml:space="preserve">User.js</w:t>
            </w:r>
          </w:p>
        </w:tc>
        <w:tc>
          <w:tcPr>
            <w:tcW w:type="dxa" w:w="5300"/>
          </w:tcPr>
          <w:p>
            <w:r>
              <w:t xml:space="preserve">Accounts, bcrypt password hash, role, tokenVersion for revocation</w:t>
            </w:r>
          </w:p>
        </w:tc>
      </w:tr>
      <w:tr>
        <w:tc>
          <w:tcPr>
            <w:tcW w:type="dxa" w:w="2000"/>
          </w:tcPr>
          <w:p>
            <w:r>
              <w:t xml:space="preserve">Paper</w:t>
            </w:r>
          </w:p>
        </w:tc>
        <w:tc>
          <w:tcPr>
            <w:tcW w:type="dxa" w:w="2400"/>
          </w:tcPr>
          <w:p>
            <w:r>
              <w:t xml:space="preserve">Paper.js</w:t>
            </w:r>
          </w:p>
        </w:tc>
        <w:tc>
          <w:tcPr>
            <w:tcW w:type="dxa" w:w="5300"/>
          </w:tcPr>
          <w:p>
            <w:r>
              <w:t xml:space="preserve">Encrypted exam content + metadata + custody state</w:t>
            </w:r>
          </w:p>
        </w:tc>
      </w:tr>
      <w:tr>
        <w:tc>
          <w:tcPr>
            <w:tcW w:type="dxa" w:w="2000"/>
          </w:tcPr>
          <w:p>
            <w:r>
              <w:t xml:space="preserve">TrackingLog</w:t>
            </w:r>
          </w:p>
        </w:tc>
        <w:tc>
          <w:tcPr>
            <w:tcW w:type="dxa" w:w="2400"/>
          </w:tcPr>
          <w:p>
            <w:r>
              <w:t xml:space="preserve">TrackingLog.js</w:t>
            </w:r>
          </w:p>
        </w:tc>
        <w:tc>
          <w:tcPr>
            <w:tcW w:type="dxa" w:w="5300"/>
          </w:tcPr>
          <w:p>
            <w:r>
              <w:t xml:space="preserve">Every custody scan attempt, accepted or rejected</w:t>
            </w:r>
          </w:p>
        </w:tc>
      </w:tr>
      <w:tr>
        <w:tc>
          <w:tcPr>
            <w:tcW w:type="dxa" w:w="2000"/>
          </w:tcPr>
          <w:p>
            <w:r>
              <w:t xml:space="preserve">AuditLog</w:t>
            </w:r>
          </w:p>
        </w:tc>
        <w:tc>
          <w:tcPr>
            <w:tcW w:type="dxa" w:w="2400"/>
          </w:tcPr>
          <w:p>
            <w:r>
              <w:t xml:space="preserve">AuditLog.js</w:t>
            </w:r>
          </w:p>
        </w:tc>
        <w:tc>
          <w:tcPr>
            <w:tcW w:type="dxa" w:w="5300"/>
          </w:tcPr>
          <w:p>
            <w:r>
              <w:t xml:space="preserve">Append-only, hash-chained security/event log</w:t>
            </w:r>
          </w:p>
        </w:tc>
      </w:tr>
      <w:tr>
        <w:tc>
          <w:tcPr>
            <w:tcW w:type="dxa" w:w="2000"/>
          </w:tcPr>
          <w:p>
            <w:r>
              <w:t xml:space="preserve">Alert</w:t>
            </w:r>
          </w:p>
        </w:tc>
        <w:tc>
          <w:tcPr>
            <w:tcW w:type="dxa" w:w="2400"/>
          </w:tcPr>
          <w:p>
            <w:r>
              <w:t xml:space="preserve">Alert.js</w:t>
            </w:r>
          </w:p>
        </w:tc>
        <w:tc>
          <w:tcPr>
            <w:tcW w:type="dxa" w:w="5300"/>
          </w:tcPr>
          <w:p>
            <w:r>
              <w:t xml:space="preserve">Risk alerts (schema only in Phase 1; populated in Phase 2)</w:t>
            </w:r>
          </w:p>
        </w:tc>
      </w:tr>
      <w:tr>
        <w:tc>
          <w:tcPr>
            <w:tcW w:type="dxa" w:w="2000"/>
          </w:tcPr>
          <w:p>
            <w:r>
              <w:t xml:space="preserve">KeyVersion</w:t>
            </w:r>
          </w:p>
        </w:tc>
        <w:tc>
          <w:tcPr>
            <w:tcW w:type="dxa" w:w="2400"/>
          </w:tcPr>
          <w:p>
            <w:r>
              <w:t xml:space="preserve">KeyVersion.js</w:t>
            </w:r>
          </w:p>
        </w:tc>
        <w:tc>
          <w:tcPr>
            <w:tcW w:type="dxa" w:w="5300"/>
          </w:tcPr>
          <w:p>
            <w:r>
              <w:t xml:space="preserve">Metadata about encryption key versions (never the key itself)</w:t>
            </w:r>
          </w:p>
        </w:tc>
      </w:tr>
      <w:tr>
        <w:tc>
          <w:tcPr>
            <w:tcW w:type="dxa" w:w="2000"/>
          </w:tcPr>
          <w:p>
            <w:r>
              <w:t xml:space="preserve">Center</w:t>
            </w:r>
          </w:p>
        </w:tc>
        <w:tc>
          <w:tcPr>
            <w:tcW w:type="dxa" w:w="2400"/>
          </w:tcPr>
          <w:p>
            <w:r>
              <w:t xml:space="preserve">Center.js</w:t>
            </w:r>
          </w:p>
        </w:tc>
        <w:tc>
          <w:tcPr>
            <w:tcW w:type="dxa" w:w="5300"/>
          </w:tcPr>
          <w:p>
            <w:r>
              <w:t xml:space="preserve">Supporting entity referenced by User/Paper/Alert (not in the core six, added because those references needed a concrete target)</w:t>
            </w:r>
          </w:p>
        </w:tc>
      </w:tr>
    </w:tbl>
    <w:p>
      <w:pPr>
        <w:spacing w:after="200"/>
      </w:pPr>
    </w:p>
    <w:p>
      <w:pPr>
        <w:pStyle w:val="Heading2"/>
        <w:spacing w:after="120" w:before="240"/>
      </w:pPr>
      <w:r>
        <w:t xml:space="preserve">1.3 Auth module (src/auth/)</w:t>
      </w:r>
    </w:p>
    <w:p>
      <w:pPr>
        <w:pStyle w:val="ListParagraph"/>
        <w:numPr>
          <w:ilvl w:val="0"/>
          <w:numId w:val="2"/>
        </w:numPr>
        <w:spacing w:after="60"/>
      </w:pPr>
      <w:r>
        <w:t xml:space="preserve">auth.routes.js, auth.controller.js, auth.service.js, auth.validation.js</w:t>
      </w:r>
    </w:p>
    <w:p>
      <w:pPr>
        <w:pStyle w:val="ListParagraph"/>
        <w:numPr>
          <w:ilvl w:val="0"/>
          <w:numId w:val="2"/>
        </w:numPr>
        <w:spacing w:after="60"/>
      </w:pPr>
      <w:r>
        <w:t xml:space="preserve">POST /auth/register (ADMIN-only), POST /auth/login, POST /auth/refresh, POST /auth/logout, GET /auth/me</w:t>
      </w:r>
    </w:p>
    <w:p>
      <w:pPr>
        <w:pStyle w:val="ListParagraph"/>
        <w:numPr>
          <w:ilvl w:val="0"/>
          <w:numId w:val="2"/>
        </w:numPr>
        <w:spacing w:after="60"/>
      </w:pPr>
      <w:r>
        <w:t xml:space="preserve">src/middleware/auth.js: requireAuth (verifies JWT, loads user, checks tokenVersion) and requireRole([...])</w:t>
      </w:r>
    </w:p>
    <w:p>
      <w:pPr>
        <w:pStyle w:val="ListParagraph"/>
        <w:numPr>
          <w:ilvl w:val="0"/>
          <w:numId w:val="2"/>
        </w:numPr>
        <w:spacing w:after="60"/>
      </w:pPr>
      <w:r>
        <w:t xml:space="preserve">Passwords hashed with bcryptjs (12 salt rounds); access/refresh tokens signed with jsonwebtoken, algorithm pinned to HS256</w:t>
      </w:r>
    </w:p>
    <w:p>
      <w:pPr>
        <w:pStyle w:val="Heading2"/>
        <w:spacing w:after="120" w:before="240"/>
      </w:pPr>
      <w:r>
        <w:t xml:space="preserve">1.4 Encryption module (src/encryption/)</w:t>
      </w:r>
    </w:p>
    <w:p>
      <w:pPr>
        <w:pStyle w:val="ListParagraph"/>
        <w:numPr>
          <w:ilvl w:val="0"/>
          <w:numId w:val="2"/>
        </w:numPr>
        <w:spacing w:after="60"/>
      </w:pPr>
      <w:r>
        <w:t xml:space="preserve">crypto.js: encryptContent()/decryptContent() using AES-256-GCM (Node crypto)</w:t>
      </w:r>
    </w:p>
    <w:p>
      <w:pPr>
        <w:pStyle w:val="ListParagraph"/>
        <w:numPr>
          <w:ilvl w:val="0"/>
          <w:numId w:val="2"/>
        </w:numPr>
        <w:spacing w:after="60"/>
      </w:pPr>
      <w:r>
        <w:t xml:space="preserve">keyManager.js: resolves a keyId to key material from env; validates key length; never persists or logs key material</w:t>
      </w:r>
    </w:p>
    <w:p>
      <w:pPr>
        <w:pStyle w:val="ListParagraph"/>
        <w:numPr>
          <w:ilvl w:val="0"/>
          <w:numId w:val="2"/>
        </w:numPr>
        <w:spacing w:after="60"/>
      </w:pPr>
      <w:r>
        <w:t xml:space="preserve">Paper documents store contentCipher, iv, authTag, keyId — never the raw key or an unencrypted copy</w:t>
      </w:r>
    </w:p>
    <w:p>
      <w:pPr>
        <w:pStyle w:val="Heading2"/>
        <w:spacing w:after="120" w:before="240"/>
      </w:pPr>
      <w:r>
        <w:t xml:space="preserve">1.5 Paper module (src/papers/)</w:t>
      </w:r>
    </w:p>
    <w:p>
      <w:pPr>
        <w:pStyle w:val="ListParagraph"/>
        <w:numPr>
          <w:ilvl w:val="0"/>
          <w:numId w:val="2"/>
        </w:numPr>
        <w:spacing w:after="60"/>
      </w:pPr>
      <w:r>
        <w:t xml:space="preserve">papers.routes.js / .controller.js / .service.js / .validation.js — create, list, get, QR image, decrypt, print</w:t>
      </w:r>
    </w:p>
    <w:p>
      <w:pPr>
        <w:pStyle w:val="ListParagraph"/>
        <w:numPr>
          <w:ilvl w:val="0"/>
          <w:numId w:val="2"/>
        </w:numPr>
        <w:spacing w:after="60"/>
      </w:pPr>
      <w:r>
        <w:t xml:space="preserve">qr.js: signs a JWT-based QR token (dedicated QR_SIGNING_SECRET, separate from auth secrets) and renders it as a PNG data URL via the qrcode package</w:t>
      </w:r>
    </w:p>
    <w:p>
      <w:pPr>
        <w:pStyle w:val="ListParagraph"/>
        <w:numPr>
          <w:ilvl w:val="0"/>
          <w:numId w:val="2"/>
        </w:numPr>
        <w:spacing w:after="60"/>
      </w:pPr>
      <w:r>
        <w:t xml:space="preserve">custody.js: the custody state machine — ALLOWED_TRANSITIONS map (step pair → permitted roles) plus evaluateTransition()</w:t>
      </w:r>
    </w:p>
    <w:p>
      <w:pPr>
        <w:pStyle w:val="ListParagraph"/>
        <w:numPr>
          <w:ilvl w:val="0"/>
          <w:numId w:val="2"/>
        </w:numPr>
        <w:spacing w:after="60"/>
      </w:pPr>
      <w:r>
        <w:t xml:space="preserve">timeLock.js: assertWithinAccessWindow() (pre/post window around examTime) and assertExamTimeReached() (strict now &gt;= examTime for the HANDOVER_TO_EXAM_HALL → OPENED_FOR_EXAM transition)</w:t>
      </w:r>
    </w:p>
    <w:p>
      <w:pPr>
        <w:pStyle w:val="Heading2"/>
        <w:spacing w:after="120" w:before="240"/>
      </w:pPr>
      <w:r>
        <w:t xml:space="preserve">1.6 Tracking module (src/tracking/)</w:t>
      </w:r>
    </w:p>
    <w:p>
      <w:pPr>
        <w:pStyle w:val="ListParagraph"/>
        <w:numPr>
          <w:ilvl w:val="0"/>
          <w:numId w:val="2"/>
        </w:numPr>
        <w:spacing w:after="60"/>
      </w:pPr>
      <w:r>
        <w:t xml:space="preserve">POST /tracking/scan: verifies the paper’s QR token, evaluates the requested transition against custody.js, and records a TrackingLog entry regardless of outcome</w:t>
      </w:r>
    </w:p>
    <w:p>
      <w:pPr>
        <w:pStyle w:val="ListParagraph"/>
        <w:numPr>
          <w:ilvl w:val="0"/>
          <w:numId w:val="2"/>
        </w:numPr>
        <w:spacing w:after="60"/>
      </w:pPr>
      <w:r>
        <w:t xml:space="preserve">GET /tracking/:id: chronological custody timeline for a paper</w:t>
      </w:r>
    </w:p>
    <w:p>
      <w:pPr>
        <w:pStyle w:val="Heading2"/>
        <w:spacing w:after="120" w:before="240"/>
      </w:pPr>
      <w:r>
        <w:t xml:space="preserve">1.7 Audit log (src/logs/)</w:t>
      </w:r>
    </w:p>
    <w:p>
      <w:pPr>
        <w:pStyle w:val="ListParagraph"/>
        <w:numPr>
          <w:ilvl w:val="0"/>
          <w:numId w:val="2"/>
        </w:numPr>
        <w:spacing w:after="60"/>
      </w:pPr>
      <w:r>
        <w:t xml:space="preserve">audit.service.js: appendAuditLog() computes currentHash = SHA-256(prevHash + payload + timestamp) and writes an AuditLog entry; verifyChain() recomputes the whole chain from genesis</w:t>
      </w:r>
    </w:p>
    <w:p>
      <w:pPr>
        <w:pStyle w:val="ListParagraph"/>
        <w:numPr>
          <w:ilvl w:val="0"/>
          <w:numId w:val="2"/>
        </w:numPr>
        <w:spacing w:after="60"/>
      </w:pPr>
      <w:r>
        <w:t xml:space="preserve">AuditLog.js schema blocks updateOne/findOneAndUpdate/deleteOne at the Mongoose level to enforce append-only in code, not just convention</w:t>
      </w:r>
    </w:p>
    <w:p>
      <w:pPr>
        <w:pStyle w:val="ListParagraph"/>
        <w:numPr>
          <w:ilvl w:val="0"/>
          <w:numId w:val="2"/>
        </w:numPr>
        <w:spacing w:after="60"/>
      </w:pPr>
      <w:r>
        <w:t xml:space="preserve">logger.js: pino structured JSON logging with redaction of passwords, tokens, and paper ciphertext</w:t>
      </w:r>
    </w:p>
    <w:p>
      <w:pPr>
        <w:pStyle w:val="Heading2"/>
        <w:spacing w:after="120" w:before="240"/>
      </w:pPr>
      <w:r>
        <w:t xml:space="preserve">1.8 Users, alerts, dashboard</w:t>
      </w:r>
    </w:p>
    <w:p>
      <w:pPr>
        <w:pStyle w:val="ListParagraph"/>
        <w:numPr>
          <w:ilvl w:val="0"/>
          <w:numId w:val="2"/>
        </w:numPr>
        <w:spacing w:after="60"/>
      </w:pPr>
      <w:r>
        <w:t xml:space="preserve">users/ — ADMIN-gated list/get/deactivate (deactivation also bumps tokenVersion to revoke outstanding tokens)</w:t>
      </w:r>
    </w:p>
    <w:p>
      <w:pPr>
        <w:pStyle w:val="ListParagraph"/>
        <w:numPr>
          <w:ilvl w:val="0"/>
          <w:numId w:val="2"/>
        </w:numPr>
        <w:spacing w:after="60"/>
      </w:pPr>
      <w:r>
        <w:t xml:space="preserve">alerts/ — GET /alerts, read-only listing against the Alert model (rule engine that populates it is Phase 2)</w:t>
      </w:r>
    </w:p>
    <w:p>
      <w:pPr>
        <w:pStyle w:val="ListParagraph"/>
        <w:numPr>
          <w:ilvl w:val="0"/>
          <w:numId w:val="2"/>
        </w:numPr>
        <w:spacing w:after="60"/>
      </w:pPr>
      <w:r>
        <w:t xml:space="preserve">dashboard/ — GET /dashboard/summary: paper counts by status, open alert count, audit log count</w:t>
      </w:r>
    </w:p>
    <w:p>
      <w:pPr>
        <w:pStyle w:val="Heading2"/>
        <w:spacing w:after="120" w:before="240"/>
      </w:pPr>
      <w:r>
        <w:t xml:space="preserve">1.9 App wiring, security baseline, infra</w:t>
      </w:r>
    </w:p>
    <w:p>
      <w:pPr>
        <w:pStyle w:val="ListParagraph"/>
        <w:numPr>
          <w:ilvl w:val="0"/>
          <w:numId w:val="2"/>
        </w:numPr>
        <w:spacing w:after="60"/>
      </w:pPr>
      <w:r>
        <w:t xml:space="preserve">app.js: Helmet, CORS (explicit allowlist, credentials on, never "*"), JSON body limit (10kb), pino-http request logging, baseline IP rate limit (300 req/15min), /health, /api/v1 router mount, 404 + centralized error handler</w:t>
      </w:r>
    </w:p>
    <w:p>
      <w:pPr>
        <w:pStyle w:val="ListParagraph"/>
        <w:numPr>
          <w:ilvl w:val="0"/>
          <w:numId w:val="2"/>
        </w:numPr>
        <w:spacing w:after="60"/>
      </w:pPr>
      <w:r>
        <w:t xml:space="preserve">server.js: connects to MongoDB, refuses to boot in production without real secrets (assertProductionSecrets), starts the HTTP server</w:t>
      </w:r>
    </w:p>
    <w:p>
      <w:pPr>
        <w:pStyle w:val="ListParagraph"/>
        <w:numPr>
          <w:ilvl w:val="0"/>
          <w:numId w:val="2"/>
        </w:numPr>
        <w:spacing w:after="60"/>
      </w:pPr>
      <w:r>
        <w:t xml:space="preserve">docker-compose.yml + Dockerfile: Mongo 7 + the app, healthcheck-gated startup</w:t>
      </w:r>
    </w:p>
    <w:p>
      <w:pPr>
        <w:pStyle w:val="ListParagraph"/>
        <w:numPr>
          <w:ilvl w:val="0"/>
          <w:numId w:val="2"/>
        </w:numPr>
        <w:spacing w:after="60"/>
      </w:pPr>
      <w:r>
        <w:t xml:space="preserve">scripts/seedAdmin.js: creates the first ADMIN directly against the DB (bypasses the ADMIN-gated /auth/register endpoint, since nothing is authenticated yet on a fresh install)</w:t>
      </w:r>
    </w:p>
    <w:p>
      <w:pPr>
        <w:pStyle w:val="ListParagraph"/>
        <w:numPr>
          <w:ilvl w:val="0"/>
          <w:numId w:val="2"/>
        </w:numPr>
        <w:spacing w:after="60"/>
      </w:pPr>
      <w:r>
        <w:t xml:space="preserve">scripts/verifyHashChain.js: CLI wrapper around verifyChain()</w:t>
      </w:r>
    </w:p>
    <w:p>
      <w:pPr>
        <w:pStyle w:val="ListParagraph"/>
        <w:numPr>
          <w:ilvl w:val="0"/>
          <w:numId w:val="2"/>
        </w:numPr>
        <w:spacing w:after="60"/>
      </w:pPr>
      <w:r>
        <w:t xml:space="preserve">README.md: setup, env vars, API surface, custody/time-lock reference, manual test walkthrough, known limitations</w:t>
      </w:r>
    </w:p>
    <w:p>
      <w:pPr>
        <w:pStyle w:val="Heading2"/>
        <w:spacing w:after="120" w:before="240"/>
      </w:pPr>
      <w:r>
        <w:t xml:space="preserve">1.10 Verification performed this phase</w:t>
      </w:r>
    </w:p>
    <w:p>
      <w:pPr>
        <w:spacing w:after="160"/>
      </w:pPr>
      <w:r>
        <w:t xml:space="preserve">The full stack was run locally (local MongoDB + node src/server.js) and exercised end-to-end via curl, not just unit-level:</w:t>
      </w:r>
    </w:p>
    <w:p>
      <w:pPr>
        <w:pStyle w:val="ListParagraph"/>
        <w:numPr>
          <w:ilvl w:val="0"/>
          <w:numId w:val="2"/>
        </w:numPr>
        <w:spacing w:after="60"/>
      </w:pPr>
      <w:r>
        <w:t xml:space="preserve">Seeded an ADMIN, registered BOARD/COURIER/CENTER/INVIGILATOR/AUDITOR users through the ADMIN-gated endpoint</w:t>
      </w:r>
    </w:p>
    <w:p>
      <w:pPr>
        <w:pStyle w:val="ListParagraph"/>
        <w:numPr>
          <w:ilvl w:val="0"/>
          <w:numId w:val="2"/>
        </w:numPr>
        <w:spacing w:after="60"/>
      </w:pPr>
      <w:r>
        <w:t xml:space="preserve">Created a paper as BOARD — confirmed content is encrypted at rest (contentCipher/iv/authTag persisted, plaintext never stored) and a signed QR token is issued</w:t>
      </w:r>
    </w:p>
    <w:p>
      <w:pPr>
        <w:pStyle w:val="ListParagraph"/>
        <w:numPr>
          <w:ilvl w:val="0"/>
          <w:numId w:val="2"/>
        </w:numPr>
        <w:spacing w:after="60"/>
      </w:pPr>
      <w:r>
        <w:t xml:space="preserve">Walked a paper through the full custody chain via /tracking/scan; confirmed a wrong-role scan (COURIER attempting the BOARD-only first transition) was rejected 409, and a step-skipping scan (ARRIVED_AT_CENTER → HANDOVER_TO_EXAM_HALL) was rejected 409 — both still recorded to TrackingLog and AuditLog</w:t>
      </w:r>
    </w:p>
    <w:p>
      <w:pPr>
        <w:pStyle w:val="ListParagraph"/>
        <w:numPr>
          <w:ilvl w:val="0"/>
          <w:numId w:val="2"/>
        </w:numPr>
        <w:spacing w:after="60"/>
      </w:pPr>
      <w:r>
        <w:t xml:space="preserve">Confirmed /papers/:id/decrypt correctly returns 403 before examTime and succeeds immediately after, auto-transitioning custody to OPENED_FOR_EXAM</w:t>
      </w:r>
    </w:p>
    <w:p>
      <w:pPr>
        <w:pStyle w:val="ListParagraph"/>
        <w:numPr>
          <w:ilvl w:val="0"/>
          <w:numId w:val="2"/>
        </w:numPr>
        <w:spacing w:after="60"/>
      </w:pPr>
      <w:r>
        <w:t xml:space="preserve">Ran scripts/verifyHashChain.js against the resulting audit trail: chain verified with no breaks</w:t>
      </w:r>
    </w:p>
    <w:p>
      <w:pPr>
        <w:pStyle w:val="ListParagraph"/>
        <w:numPr>
          <w:ilvl w:val="0"/>
          <w:numId w:val="2"/>
        </w:numPr>
        <w:spacing w:after="60"/>
      </w:pPr>
      <w:r>
        <w:t xml:space="preserve">Confirmed refresh token issuance, logout-driven token revocation (old access token rejected post-logout via tokenVersion mismatch), strict validation (unrecognized body fields rejected), missing-auth 401s, and presence of Helmet security headers with x-powered-by suppressed</w:t>
      </w:r>
    </w:p>
    <w:p>
      <w:pPr>
        <w:pStyle w:val="Heading1"/>
        <w:spacing w:after="160" w:before="320"/>
      </w:pPr>
      <w:r>
        <w:t xml:space="preserve">2. Why We Used It</w:t>
      </w:r>
    </w:p>
    <w:p>
      <w:pPr>
        <w:spacing w:after="160"/>
      </w:pPr>
      <w:r>
        <w:t xml:space="preserve">Reasoning for the significant technology and pattern choices made this phase. Choices already locked by the master prompt (Node/Express, MongoDB/Mongoose, JWT, AES-256-GCM/SHA-256, Zod, express-rate-limit, Helmet/cors, pino, React/RN for later phases) are not re-litigated here — only the decisions left open to this phase.</w:t>
      </w:r>
    </w:p>
    <w:p>
      <w:pPr>
        <w:pStyle w:val="Heading2"/>
        <w:spacing w:after="120" w:before="240"/>
      </w:pPr>
      <w:r>
        <w:t xml:space="preserve">2.1 bcryptjs over native bcrypt</w:t>
      </w:r>
    </w:p>
    <w:p>
      <w:pPr>
        <w:spacing w:after="160"/>
      </w:pPr>
      <w:r>
        <w:t xml:space="preserve">The spec allows bcrypt or argon2. We chose bcryptjs (pure-JS reimplementation) over the native bcrypt binding.</w:t>
      </w:r>
    </w:p>
    <w:p>
      <w:pPr>
        <w:spacing w:after="160"/>
      </w:pPr>
      <w:r>
        <w:rPr>
          <w:b/>
          <w:bCs/>
        </w:rPr>
        <w:t xml:space="preserve">Trade-off: </w:t>
      </w:r>
      <w:r>
        <w:t xml:space="preserve">native bcrypt is somewhat faster and is the more common production default, but requires a compiled native addon, which complicates Docker multi-stage builds and any future deployment target with a different libc/architecture (e.g. ARM Lambda, Alpine). For a prototype meant to run identically in Docker Compose and on a developer laptop with zero build-toolchain assumptions, portability won out. If sustained login throughput becomes a bottleneck in production, swapping to native bcrypt or argon2id is a drop-in change confined to auth.service.js.</w:t>
      </w:r>
    </w:p>
    <w:p>
      <w:pPr>
        <w:pStyle w:val="Heading2"/>
        <w:spacing w:after="120" w:before="240"/>
      </w:pPr>
      <w:r>
        <w:t xml:space="preserve">2.2 QR tokens are signed JWTs, not raw Mongo ObjectIds</w:t>
      </w:r>
    </w:p>
    <w:p>
      <w:pPr>
        <w:spacing w:after="160"/>
      </w:pPr>
      <w:r>
        <w:t xml:space="preserve">The QR code encodes a signed, purpose-scoped JWT (paperId + purpose claim) rather than the paper’s bare database id.</w:t>
      </w:r>
    </w:p>
    <w:p>
      <w:pPr>
        <w:spacing w:after="160"/>
      </w:pPr>
      <w:r>
        <w:rPr>
          <w:b/>
          <w:bCs/>
        </w:rPr>
        <w:t xml:space="preserve">Trade-off: </w:t>
      </w:r>
      <w:r>
        <w:t xml:space="preserve">a raw id is simpler and smaller as a QR payload, but it lets anyone who guesses or enumerates ids probe the API for other papers, and gives a scanner app no way to validate authenticity offline before calling the server. Signing costs a slightly larger QR payload and a dedicated QR_SIGNING_SECRET (kept independent from the JWT auth secrets, so a compromise of one can’t be used to forge the other). We judged the offline-verifiability and anti-enumeration properties worth it for a custody-chain document that will be photographed, printed, and handled by couriers.</w:t>
      </w:r>
    </w:p>
    <w:p>
      <w:pPr>
        <w:pStyle w:val="Heading2"/>
        <w:spacing w:after="120" w:before="240"/>
      </w:pPr>
      <w:r>
        <w:t xml:space="preserve">2.3 In-process mutex for audit-log hash-chain writes</w:t>
      </w:r>
    </w:p>
    <w:p>
      <w:pPr>
        <w:spacing w:after="160"/>
      </w:pPr>
      <w:r>
        <w:t xml:space="preserve">appendAuditLog() serializes writes through an in-memory promise queue rather than a database-level lock or transaction.</w:t>
      </w:r>
    </w:p>
    <w:p>
      <w:pPr>
        <w:spacing w:after="160"/>
      </w:pPr>
      <w:r>
        <w:rPr>
          <w:b/>
          <w:bCs/>
        </w:rPr>
        <w:t xml:space="preserve">Trade-off: </w:t>
      </w:r>
      <w:r>
        <w:t xml:space="preserve">a proper distributed lock (Mongo transactions on a replica set, or a dedicated sequencer) would also protect a multi-instance deployment, but requires the local dev Mongo to run as a replica set, which meaningfully complicates docker-compose for a single-machine prototype. An in-process mutex is exact and sufficient for the common single-instance deployment this MVP targets, and the gap it leaves (multi-instance write races) is called out explicitly in Known Limitations below rather than silently accepted.</w:t>
      </w:r>
    </w:p>
    <w:p>
      <w:pPr>
        <w:pStyle w:val="Heading2"/>
        <w:spacing w:after="120" w:before="240"/>
      </w:pPr>
      <w:r>
        <w:t xml:space="preserve">2.4 Reject-and-log rather than reject-and-drop for invalid custody transitions</w:t>
      </w:r>
    </w:p>
    <w:p>
      <w:pPr>
        <w:spacing w:after="160"/>
      </w:pPr>
      <w:r>
        <w:t xml:space="preserve">An out-of-order, skipped, or wrong-role custody scan is rejected (HTTP 409) but still written to both TrackingLog (accepted: false) and AuditLog.</w:t>
      </w:r>
    </w:p>
    <w:p>
      <w:pPr>
        <w:spacing w:after="160"/>
      </w:pPr>
      <w:r>
        <w:rPr>
          <w:b/>
          <w:bCs/>
        </w:rPr>
        <w:t xml:space="preserve">Trade-off: </w:t>
      </w:r>
      <w:r>
        <w:t xml:space="preserve">discarding invalid scans silently would be simpler and would keep TrackingLog "clean," but a rejected scan is precisely the kind of event the Phase 2 anomaly engine (R_SKIP_STEP, R_UNEXPECTED_ROLE) needs to see to score risk. Recording it now means Phase 2 can be built entirely on top of Phase 1’s data without any retrofitting of what gets logged.</w:t>
      </w:r>
    </w:p>
    <w:p>
      <w:pPr>
        <w:pStyle w:val="Heading2"/>
        <w:spacing w:after="120" w:before="240"/>
      </w:pPr>
      <w:r>
        <w:t xml:space="preserve">2.5 Two separate time checks, not one</w:t>
      </w:r>
    </w:p>
    <w:p>
      <w:pPr>
        <w:spacing w:after="160"/>
      </w:pPr>
      <w:r>
        <w:t xml:space="preserve">assertWithinAccessWindow() (a configurable pre/post window) and assertExamTimeReached() (a strict now &gt;= examTime check used only for the first transition into OPENED_FOR_EXAM) are kept as two distinct functions rather than folded into one.</w:t>
      </w:r>
    </w:p>
    <w:p>
      <w:pPr>
        <w:spacing w:after="160"/>
      </w:pPr>
      <w:r>
        <w:rPr>
          <w:b/>
          <w:bCs/>
        </w:rPr>
        <w:t xml:space="preserve">Trade-off: </w:t>
      </w:r>
      <w:r>
        <w:t xml:space="preserve">a single combined check would be less code, but the spec draws a real distinction: the custody state machine’s rule for entering OPENED_FOR_EXAM is unconditional ("cannot move to OPENED_FOR_EXAM unless … now &gt;= examTime"), while the decrypt/print endpoints’ rule is a configurable window. Keeping them separate means each can be tuned or reasoned about independently — e.g. shortening the pre-window doesn’t accidentally allow early custody transitions.</w:t>
      </w:r>
    </w:p>
    <w:p>
      <w:pPr>
        <w:pStyle w:val="Heading2"/>
        <w:spacing w:after="120" w:before="240"/>
      </w:pPr>
      <w:r>
        <w:t xml:space="preserve">2.6 ADMIN as a universal transition override</w:t>
      </w:r>
    </w:p>
    <w:p>
      <w:pPr>
        <w:spacing w:after="160"/>
      </w:pPr>
      <w:r>
        <w:t xml:space="preserve">custody.js grants ADMIN every custody transition, in addition to the role the state machine would otherwise require.</w:t>
      </w:r>
    </w:p>
    <w:p>
      <w:pPr>
        <w:spacing w:after="160"/>
      </w:pPr>
      <w:r>
        <w:rPr>
          <w:b/>
          <w:bCs/>
        </w:rPr>
        <w:t xml:space="preserve">Trade-off: </w:t>
      </w:r>
      <w:r>
        <w:t xml:space="preserve">a stricter model would give ADMIN no special custody powers at all, forcing every correction through the "correct" role’s account. In a real exam-board deployment, someone will need to correct a bad scan (wrong device, mis-tap) without waiting on the original role holder. We allowed it, but every ADMIN override still goes through the same evaluateTransition → TrackingLog → AuditLog path as any other scan, so it is fully visible to audit and, from Phase 2 on, to anomaly scoring — it is a logged override, not a bypass.</w:t>
      </w:r>
    </w:p>
    <w:p>
      <w:pPr>
        <w:pStyle w:val="Heading1"/>
        <w:spacing w:after="160" w:before="320"/>
      </w:pPr>
      <w:r>
        <w:t xml:space="preserve">3. The Logic Behind It</w:t>
      </w:r>
    </w:p>
    <w:p>
      <w:pPr>
        <w:spacing w:after="160"/>
      </w:pPr>
      <w:r>
        <w:t xml:space="preserve">How the pieces connect, for a reader who wasn’t in the room for the build.</w:t>
      </w:r>
    </w:p>
    <w:p>
      <w:pPr>
        <w:pStyle w:val="Heading2"/>
        <w:spacing w:after="120" w:before="240"/>
      </w:pPr>
      <w:r>
        <w:t xml:space="preserve">3.1 Request path for a custody scan</w:t>
      </w:r>
    </w:p>
    <w:p>
      <w:pPr>
        <w:spacing w:after="160"/>
      </w:pPr>
      <w:r>
        <w:t xml:space="preserve">Scanner (Phase 4) or, for now, a direct API call → POST /tracking/scan with {qrToken, toStep, location, deviceId} → requireAuth resolves the caller’s role from their JWT → tracking.service.recordScan() verifies the QR token’s signature and purpose (qr.js), loads the referenced Paper, and asks custody.js’s evaluateTransition() whether {fromStep: paper.currentCustodyStep, toStep, role} is a legal move. Either way — allowed or not — a TrackingLog row is written recording exactly what was attempted, by whom, and why it was or wasn’t accepted; an AuditLog entry is chained on top of the previous entry’s hash. Only on success is paper.currentCustodyStep actually advanced.</w:t>
      </w:r>
    </w:p>
    <w:p>
      <w:pPr>
        <w:pStyle w:val="Heading2"/>
        <w:spacing w:after="120" w:before="240"/>
      </w:pPr>
      <w:r>
        <w:t xml:space="preserve">3.2 Request path for time-locked content access</w:t>
      </w:r>
    </w:p>
    <w:p>
      <w:pPr>
        <w:spacing w:after="160"/>
      </w:pPr>
      <w:r>
        <w:t xml:space="preserve">POST /papers/:id/decrypt or /print → requireAuth + requireRole([INVIGILATOR, ADMIN]) → papers.service.accessPaperContent(): assertWithinAccessWindow() first (cheap, no side effects) — if the paper is still at HANDOVER_TO_EXAM_HALL, evaluateTransition() checks the caller’s role is legitimate for that step and assertExamTimeReached() enforces the hard now &gt;= examTime floor, then the transition to OPENED_FOR_EXAM is applied and logged exactly like a scan-based transition. Only then is AES-256-GCM decryption attempted. Any failure at any stage — window, role, custody state, exam-time floor — is caught, written to the audit log as a *_DENIED action with the reason, and re-thrown as the HTTP error. This means a failed decrypt attempt is never silent: it is both an HTTP error to the caller and a permanent, chained audit record.</w:t>
      </w:r>
    </w:p>
    <w:p>
      <w:pPr>
        <w:pStyle w:val="Heading2"/>
        <w:spacing w:after="120" w:before="240"/>
      </w:pPr>
      <w:r>
        <w:t xml:space="preserve">3.3 Encryption and key referencing</w:t>
      </w:r>
    </w:p>
    <w:p>
      <w:pPr>
        <w:spacing w:after="160"/>
      </w:pPr>
      <w:r>
        <w:t xml:space="preserve">Paper content never touches the database in plaintext. encryptContent() (src/encryption/crypto.js) pulls the currently active key by id from env via keyManager.js, generates a fresh random IV per paper, and stores only contentCipher (ciphertext), iv, authTag, and keyId on the Paper document. GCM’s authentication tag means any tampering with the stored ciphertext is detected at decrypt time (decipher.final() throws) rather than silently yielding corrupted plaintext — this is what makes the encryption tamper-evident, not just confidential. keyId is a reference, never a key value, which is what makes future key rotation (Phase 2’s documented rotation strategy) possible without touching already-encrypted papers: old papers keep decrypting against their original keyId even after ACTIVE_PAPER_KEY_ID moves on.</w:t>
      </w:r>
    </w:p>
    <w:p>
      <w:pPr>
        <w:pStyle w:val="Heading2"/>
        <w:spacing w:after="120" w:before="240"/>
      </w:pPr>
      <w:r>
        <w:t xml:space="preserve">3.4 Audit hash chain as the connective tissue</w:t>
      </w:r>
    </w:p>
    <w:p>
      <w:pPr>
        <w:spacing w:after="160"/>
      </w:pPr>
      <w:r>
        <w:t xml:space="preserve">Nearly every service function in this phase — auth, papers, tracking, users — ends by calling appendAuditLog(). Each call reads the current chain tip’s currentHash, uses it as this entry’s prevHash, and computes currentHash = SHA-256(prevHash + payload + timestamp). This means the audit log is not just a list of events but a single linked structure: altering or deleting any historical entry breaks every hash after it, and scripts/verifyHashChain.js will detect exactly where. This is the mechanism the "tamper-evident audit log" requirement in the master prompt actually reduces to at the code level.</w:t>
      </w:r>
    </w:p>
    <w:p>
      <w:pPr>
        <w:pStyle w:val="Heading2"/>
        <w:spacing w:after="120" w:before="240"/>
      </w:pPr>
      <w:r>
        <w:t xml:space="preserve">3.5 Role model and how it threads through the system</w:t>
      </w:r>
    </w:p>
    <w:p>
      <w:pPr>
        <w:spacing w:after="160"/>
      </w:pPr>
      <w:r>
        <w:t xml:space="preserve">The six roles (ADMIN, BOARD, COURIER, CENTER, INVIGILATOR, AUDITOR) are defined once in src/config/constants.js and referenced everywhere else — the User schema’s enum, requireRole() guards on every route, and custody.js’s ALLOWED_TRANSITIONS map. This single source of truth is what makes the custody state machine’s role-gating and the route-level authorization consistent: a role that shouldn’t be able to open a vault can’t reach that transition through any code path, not just the "obvious" one.</w:t>
      </w:r>
    </w:p>
    <w:p>
      <w:pPr>
        <w:pStyle w:val="Heading1"/>
        <w:spacing w:after="160" w:before="320"/>
      </w:pPr>
      <w:r>
        <w:t xml:space="preserve">4. Known Limitations / Deferred Work</w:t>
      </w:r>
    </w:p>
    <w:p>
      <w:pPr>
        <w:spacing w:after="160"/>
      </w:pPr>
      <w:r>
        <w:t xml:space="preserve">Flagged explicitly, as the master prompt requires — what was simplified for MVP scope, not silently glossed over.</w:t>
      </w:r>
    </w:p>
    <w:p>
      <w:pPr>
        <w:pStyle w:val="Heading2"/>
        <w:spacing w:after="120" w:before="240"/>
      </w:pPr>
      <w:r>
        <w:t xml:space="preserve">4.1 No anomaly/risk engine yet</w:t>
      </w:r>
    </w:p>
    <w:p>
      <w:pPr>
        <w:spacing w:after="160"/>
      </w:pPr>
      <w:r>
        <w:t xml:space="preserve">The Alert model and a read-only GET /alerts exist, but nothing populates Alert yet. Every event this phase needs for anomaly scoring is already being recorded (rejected transitions, denied decrypts, login failures), but the rule engine, risk thresholds, and alerting workflow are Phase 2b’s deliverable by design.</w:t>
      </w:r>
    </w:p>
    <w:p>
      <w:pPr>
        <w:pStyle w:val="Heading2"/>
        <w:spacing w:after="120" w:before="240"/>
      </w:pPr>
      <w:r>
        <w:t xml:space="preserve">4.2 Security module is baseline, not hardened</w:t>
      </w:r>
    </w:p>
    <w:p>
      <w:pPr>
        <w:spacing w:after="160"/>
      </w:pPr>
      <w:r>
        <w:t xml:space="preserve">Phase 1 wires Helmet, CORS, a single global rate limit, and Zod validation directly in app.js and per-route validation schemas — correct, but not yet the dedicated security/ module the spec calls for in Phase 2a (route-specific stricter rate limits, a documented key-rotation procedure, a formal threat model, blacklist-based token revocation as an alternative to tokenVersion). The src/security/ and src/anomaly/ directories exist as empty scaffolding for that phase.</w:t>
      </w:r>
    </w:p>
    <w:p>
      <w:pPr>
        <w:pStyle w:val="Heading2"/>
        <w:spacing w:after="120" w:before="240"/>
      </w:pPr>
      <w:r>
        <w:t xml:space="preserve">4.3 Hash chain, not a blockchain</w:t>
      </w:r>
    </w:p>
    <w:p>
      <w:pPr>
        <w:spacing w:after="160"/>
      </w:pPr>
      <w:r>
        <w:t xml:space="preserve">The audit log is a cryptographically linked, tamper-evident log — not a distributed, consensus-based ledger. A single party with direct database access and knowledge of the hash function could, in principle, rewrite the entire chain consistently (unlike a real blockchain, there is no independent set of validators who would reject that rewrite). For an MVP, detecting accidental corruption or unsophisticated tampering is the goal; a production hardening path (write-once storage, external anchoring, or an actual distributed ledger) is future work, not attempted here.</w:t>
      </w:r>
    </w:p>
    <w:p>
      <w:pPr>
        <w:pStyle w:val="Heading2"/>
        <w:spacing w:after="120" w:before="240"/>
      </w:pPr>
      <w:r>
        <w:t xml:space="preserve">4.4 Server-clock time-lock, not a cryptographic time-lock puzzle</w:t>
      </w:r>
    </w:p>
    <w:p>
      <w:pPr>
        <w:spacing w:after="160"/>
      </w:pPr>
      <w:r>
        <w:t xml:space="preserve">examTime checks compare against the application server’s system clock. This is standard practice and sufficient for an MVP, but it is not a cryptographic guarantee — an operator with root access to the server (or a misconfigured NTP setup) could shift the clock to unlock content early. A true time-lock puzzle (verifiable delay function or threshold/HSM-backed release) is explicitly deferred, and is called out as future work in the master prompt itself.</w:t>
      </w:r>
    </w:p>
    <w:p>
      <w:pPr>
        <w:pStyle w:val="Heading2"/>
        <w:spacing w:after="120" w:before="240"/>
      </w:pPr>
      <w:r>
        <w:t xml:space="preserve">4.5 In-process-only hash-chain write serialization</w:t>
      </w:r>
    </w:p>
    <w:p>
      <w:pPr>
        <w:spacing w:after="160"/>
      </w:pPr>
      <w:r>
        <w:t xml:space="preserve">appendAuditLog() prevents the chain from forking under concurrent requests within a single Node process, but not across multiple instances of the backend running behind a load balancer. A production deployment scaling horizontally would need a database-level serialization point (e.g. Mongo replica-set transactions, or routing all audit writes through a single dedicated writer).</w:t>
      </w:r>
    </w:p>
    <w:p>
      <w:pPr>
        <w:pStyle w:val="Heading2"/>
        <w:spacing w:after="120" w:before="240"/>
      </w:pPr>
      <w:r>
        <w:t xml:space="preserve">4.6 No automated test suite yet</w:t>
      </w:r>
    </w:p>
    <w:p>
      <w:pPr>
        <w:spacing w:after="160"/>
      </w:pPr>
      <w:r>
        <w:t xml:space="preserve">Verification this phase was manual, end-to-end, over a running local instance (see section 1.10) — covering the golden path and the specific negative cases called out in the spec (skipped step, wrong role, early decrypt). No automated regression suite exists yet; the master prompt’s explicit test-suite requirement is scoped to Phase 2 ("tests demonstrating each rule firing and each security control rejecting bad input"), where the anomaly and hardened-security work naturally needs one.</w:t>
      </w:r>
    </w:p>
    <w:p>
      <w:pPr>
        <w:pStyle w:val="Heading2"/>
        <w:spacing w:after="120" w:before="240"/>
      </w:pPr>
      <w:r>
        <w:t xml:space="preserve">4.7 Center model added beyond the specified six entities</w:t>
      </w:r>
    </w:p>
    <w:p>
      <w:pPr>
        <w:spacing w:after="160"/>
      </w:pPr>
      <w:r>
        <w:t xml:space="preserve">User.centerId, Paper.assignedCenterIds, and Alert.centerId all reference a center. The spec’s six core entities don’t include one, so a minimal Center model (name, code, address) was added so those references resolve to something concrete rather than a bare, unvalidated string. This is additive scaffolding, not a reinterpretation of the locked data models.</w:t>
      </w:r>
    </w:p>
    <w:p>
      <w:pPr>
        <w:pStyle w:val="Heading2"/>
        <w:spacing w:after="120" w:before="240"/>
      </w:pPr>
      <w:r>
        <w:t xml:space="preserve">4.8 Paper content size and encoding</w:t>
      </w:r>
    </w:p>
    <w:p>
      <w:pPr>
        <w:spacing w:after="160"/>
      </w:pPr>
      <w:r>
        <w:t xml:space="preserve">Paper content is currently accepted and encrypted as a UTF-8 text string (max 2MB), not binary file uploads (PDF/image). Real exam papers are often PDFs; extending contentCipher to wrap arbitrary binary content (base64 or multipart upload) is straightforward given the existing AES-256-GCM implementation, but was out of scope for Phase 1’s "core backend foundation" goal and is left for a later phase or a follow-up task.</w:t>
      </w:r>
    </w:p>
    <w:p>
      <w:pPr>
        <w:spacing w:after="200"/>
      </w:pPr>
    </w:p>
    <w:p>
      <w:pPr>
        <w:pBdr>
          <w:bottom w:val="single" w:color="999999" w:sz="6" w:space="1"/>
        </w:pBdr>
        <w:spacing w:after="240"/>
      </w:pPr>
    </w:p>
    <w:p>
      <w:r>
        <w:rPr>
          <w:i/>
          <w:iCs/>
          <w:color w:val="666666"/>
        </w:rPr>
        <w:t xml:space="preserve">End of Phase 1 documentation. Proceeding to Phase 2 (Security Hardening &amp; Anomaly/Alert Engine) next.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2026-08-12T10:10:27.279Z</dcterms:created>
  <dcterms:modified xsi:type="dcterms:W3CDTF">2026-08-12T10:10:27.281Z</dcterms:modified>
</cp:coreProperties>
</file>

<file path=docProps/custom.xml><?xml version="1.0" encoding="utf-8"?>
<Properties xmlns="http://schemas.openxmlformats.org/officeDocument/2006/custom-properties" xmlns:vt="http://schemas.openxmlformats.org/officeDocument/2006/docPropsVTypes"/>
</file>