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Unified Context Engine (UCE)</w:t>
        <w:br/>
        <w:t>Detailed Research Report</w:t>
      </w:r>
    </w:p>
    <w:p>
      <w:pPr>
        <w:jc w:val="center"/>
      </w:pPr>
      <w:r>
        <w:rPr>
          <w:sz w:val="26"/>
        </w:rPr>
        <w:t>Vanilla LLM vs MCP-Powered UCE</w:t>
        <w:br/>
        <w:t>Governance, Policy/Requirement Violations, and RBAC Breach Analysis</w:t>
      </w:r>
    </w:p>
    <w:p>
      <w:pPr>
        <w:jc w:val="center"/>
      </w:pPr>
      <w:r>
        <w:t>Generated: 2026-05-05 17:25:41</w:t>
      </w:r>
    </w:p>
    <w:p>
      <w:pPr>
        <w:jc w:val="center"/>
      </w:pPr>
      <w:r>
        <w:t>Source workspace: uce / research/icml2026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evaluates the Unified Context Engine (UCE), a deterministic MCP-exposed reasoning layer for agentic software engineering. UCE builds a governance-aware knowledge graph over source code, schema, requirements, policies, and RBAC rules, and exposes reasoning tools for impact analysis and risk estimation. Across 24 repository-grounded scenarios, MCP-UCE improves file impact F1 from 0.632 to 0.791 and improves requirement/policy F1 from 0.416/0.521 to 0.486/0.603 relative to a no-tool vanilla baseline. Governance violation capture shows fewer missed requirement violations (57 vs 58) and zero governance false alarms (0 vs 25 aggregate policy+requirement false positives). In RBAC breach simulation over denied requests, vanilla permits 34/34 denied actions (100% breach rate), while MCP-UCE permits 0/34 (0%).</w:t>
      </w:r>
    </w:p>
    <w:p>
      <w:pPr>
        <w:pStyle w:val="Heading1"/>
      </w:pPr>
      <w:r>
        <w:t>Accuracy and Data Provenance</w:t>
      </w:r>
    </w:p>
    <w:p>
      <w:r>
        <w:t>All reported values in this document are sourced directly from the generated benchmark artifacts under research/icml2026/results (summary.json, scenario_results.csv, and tables/*.csv). No values are manually invented. Architecture figures are the exact files provided by the user from E:/Downloads.</w:t>
      </w:r>
    </w:p>
    <w:p>
      <w:pPr>
        <w:pStyle w:val="Heading2"/>
      </w:pPr>
      <w:r>
        <w:t>Repository Snapshot</w:t>
      </w:r>
    </w:p>
    <w:p>
      <w:r>
        <w:t>Tables: 6 | Columns: 52 | Scenarios: 24 | Backend files indexed: 16</w:t>
      </w:r>
    </w:p>
    <w:p>
      <w:r>
        <w:t>Requirements docs: 10 | Policies docs: 4 | RBAC rules: 7</w:t>
      </w:r>
    </w:p>
    <w:p>
      <w:pPr>
        <w:pStyle w:val="Heading1"/>
      </w:pPr>
      <w:r>
        <w:t>System Architecture</w:t>
      </w:r>
    </w:p>
    <w:p>
      <w:r>
        <w:t>The following two architecture diagrams are the exact user-provided figures and define the system context for the evaluation.</w:t>
      </w:r>
    </w:p>
    <w:p>
      <w:pPr>
        <w:pStyle w:val="Heading2"/>
      </w:pPr>
      <w:r>
        <w:t>Architecture Diagram A: End-to-End UCE Runtime</w:t>
      </w:r>
    </w:p>
    <w:p>
      <w:r>
        <w:drawing>
          <wp:inline xmlns:a="http://schemas.openxmlformats.org/drawingml/2006/main" xmlns:pic="http://schemas.openxmlformats.org/drawingml/2006/picture">
            <wp:extent cx="6035040" cy="2805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imple_Architecture_Overview_U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A. User-provided end-to-end UCE architecture with identity, RBAC guard, reasoning/action tools, and data plane.</w:t>
      </w:r>
    </w:p>
    <w:p>
      <w:pPr>
        <w:pStyle w:val="Heading2"/>
      </w:pPr>
      <w:r>
        <w:t>Architecture Diagram B: Deterministic vs LLM Ingestion</w:t>
      </w:r>
    </w:p>
    <w:p>
      <w:r>
        <w:drawing>
          <wp:inline xmlns:a="http://schemas.openxmlformats.org/drawingml/2006/main" xmlns:pic="http://schemas.openxmlformats.org/drawingml/2006/picture">
            <wp:extent cx="6035040" cy="5013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gestion_Architecture_Deterministic_vs_LL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1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B. User-provided dual-lane ingestion architecture comparing deterministic and LLM-assisted ingestion paths.</w:t>
      </w:r>
    </w:p>
    <w:p>
      <w:pPr>
        <w:pStyle w:val="Heading1"/>
      </w:pPr>
      <w:r>
        <w:t>Experimental Design</w:t>
      </w:r>
    </w:p>
    <w:p>
      <w:r>
        <w:t>Scenario set: 24 total changes (6 table-level, 12 column-level, 6 file-level). Compared systems: (1) Vanilla LLM proxy without MCP tool mediation; (2) MCP-powered UCE using deterministic graph reasoning.</w:t>
      </w:r>
    </w:p>
    <w:p>
      <w:r>
        <w:t>Primary metrics: file impact precision/recall/F1, requirement F1, policy F1, risk score MAE, risk rank Spearman correlation, and latency.</w:t>
      </w:r>
    </w:p>
    <w:p>
      <w:r>
        <w:t>Governance safety metrics: requirement/policy violation capture (caught vs missed, plus false alarms) and RBAC breach rate on oracle-denied requests.</w:t>
      </w:r>
    </w:p>
    <w:p>
      <w:pPr>
        <w:pStyle w:val="Heading1"/>
      </w:pPr>
      <w:r>
        <w:t>Main Results</w:t>
      </w:r>
    </w:p>
    <w:p>
      <w:r>
        <w:t>MCP-UCE improves file F1 by 0.159 absolute, requirement F1 by 0.070, and policy F1 by 0.083.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Scenarios</w:t>
            </w:r>
          </w:p>
        </w:tc>
        <w:tc>
          <w:tcPr>
            <w:tcW w:type="dxa" w:w="1080"/>
          </w:tcPr>
          <w:p>
            <w:r>
              <w:t>File F1</w:t>
            </w:r>
          </w:p>
        </w:tc>
        <w:tc>
          <w:tcPr>
            <w:tcW w:type="dxa" w:w="1080"/>
          </w:tcPr>
          <w:p>
            <w:r>
              <w:t>Req F1</w:t>
            </w:r>
          </w:p>
        </w:tc>
        <w:tc>
          <w:tcPr>
            <w:tcW w:type="dxa" w:w="1080"/>
          </w:tcPr>
          <w:p>
            <w:r>
              <w:t>Policy F1</w:t>
            </w:r>
          </w:p>
        </w:tc>
        <w:tc>
          <w:tcPr>
            <w:tcW w:type="dxa" w:w="1080"/>
          </w:tcPr>
          <w:p>
            <w:r>
              <w:t>Risk MAE</w:t>
            </w:r>
          </w:p>
        </w:tc>
        <w:tc>
          <w:tcPr>
            <w:tcW w:type="dxa" w:w="1080"/>
          </w:tcPr>
          <w:p>
            <w:r>
              <w:t>Risk Spearman</w:t>
            </w:r>
          </w:p>
        </w:tc>
        <w:tc>
          <w:tcPr>
            <w:tcW w:type="dxa" w:w="1080"/>
          </w:tcPr>
          <w:p>
            <w:r>
              <w:t>Latency (ms)</w:t>
            </w:r>
          </w:p>
        </w:tc>
      </w:tr>
      <w:tr>
        <w:tc>
          <w:tcPr>
            <w:tcW w:type="dxa" w:w="1080"/>
          </w:tcPr>
          <w:p>
            <w:r>
              <w:t>Vanilla LLM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0.632</w:t>
            </w:r>
          </w:p>
        </w:tc>
        <w:tc>
          <w:tcPr>
            <w:tcW w:type="dxa" w:w="1080"/>
          </w:tcPr>
          <w:p>
            <w:r>
              <w:t>0.416</w:t>
            </w:r>
          </w:p>
        </w:tc>
        <w:tc>
          <w:tcPr>
            <w:tcW w:type="dxa" w:w="1080"/>
          </w:tcPr>
          <w:p>
            <w:r>
              <w:t>0.521</w:t>
            </w:r>
          </w:p>
        </w:tc>
        <w:tc>
          <w:tcPr>
            <w:tcW w:type="dxa" w:w="1080"/>
          </w:tcPr>
          <w:p>
            <w:r>
              <w:t>24.83</w:t>
            </w:r>
          </w:p>
        </w:tc>
        <w:tc>
          <w:tcPr>
            <w:tcW w:type="dxa" w:w="1080"/>
          </w:tcPr>
          <w:p>
            <w:r>
              <w:t>0.356</w:t>
            </w:r>
          </w:p>
        </w:tc>
        <w:tc>
          <w:tcPr>
            <w:tcW w:type="dxa" w:w="1080"/>
          </w:tcPr>
          <w:p>
            <w:r>
              <w:t>2.92</w:t>
            </w:r>
          </w:p>
        </w:tc>
      </w:tr>
      <w:tr>
        <w:tc>
          <w:tcPr>
            <w:tcW w:type="dxa" w:w="1080"/>
          </w:tcPr>
          <w:p>
            <w:r>
              <w:t>MCP-UCE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0.791</w:t>
            </w:r>
          </w:p>
        </w:tc>
        <w:tc>
          <w:tcPr>
            <w:tcW w:type="dxa" w:w="1080"/>
          </w:tcPr>
          <w:p>
            <w:r>
              <w:t>0.486</w:t>
            </w:r>
          </w:p>
        </w:tc>
        <w:tc>
          <w:tcPr>
            <w:tcW w:type="dxa" w:w="1080"/>
          </w:tcPr>
          <w:p>
            <w:r>
              <w:t>0.603</w:t>
            </w:r>
          </w:p>
        </w:tc>
        <w:tc>
          <w:tcPr>
            <w:tcW w:type="dxa" w:w="1080"/>
          </w:tcPr>
          <w:p>
            <w:r>
              <w:t>27.67</w:t>
            </w:r>
          </w:p>
        </w:tc>
        <w:tc>
          <w:tcPr>
            <w:tcW w:type="dxa" w:w="1080"/>
          </w:tcPr>
          <w:p>
            <w:r>
              <w:t>0.647</w:t>
            </w:r>
          </w:p>
        </w:tc>
        <w:tc>
          <w:tcPr>
            <w:tcW w:type="dxa" w:w="1080"/>
          </w:tcPr>
          <w:p>
            <w:r>
              <w:t>14.90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Quality comparison (File F1, Requirement F1, Policy F1).</w:t>
      </w:r>
    </w:p>
    <w:p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Risk MAE comparison.</w:t>
      </w:r>
    </w:p>
    <w:p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Latency comparison.</w:t>
      </w:r>
    </w:p>
    <w:p>
      <w:pPr>
        <w:pStyle w:val="Heading1"/>
      </w:pPr>
      <w:r>
        <w:t>Breakdown by Entity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Entity Type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File F1</w:t>
            </w:r>
          </w:p>
        </w:tc>
        <w:tc>
          <w:tcPr>
            <w:tcW w:type="dxa" w:w="1440"/>
          </w:tcPr>
          <w:p>
            <w:r>
              <w:t>Req F1</w:t>
            </w:r>
          </w:p>
        </w:tc>
        <w:tc>
          <w:tcPr>
            <w:tcW w:type="dxa" w:w="1440"/>
          </w:tcPr>
          <w:p>
            <w:r>
              <w:t>Policy F1</w:t>
            </w:r>
          </w:p>
        </w:tc>
        <w:tc>
          <w:tcPr>
            <w:tcW w:type="dxa" w:w="1440"/>
          </w:tcPr>
          <w:p>
            <w:r>
              <w:t>Risk MAE</w:t>
            </w:r>
          </w:p>
        </w:tc>
      </w:tr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Vanilla LLM</w:t>
            </w:r>
          </w:p>
        </w:tc>
        <w:tc>
          <w:tcPr>
            <w:tcW w:type="dxa" w:w="1440"/>
          </w:tcPr>
          <w:p>
            <w:r>
              <w:t>0.413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  <w:tc>
          <w:tcPr>
            <w:tcW w:type="dxa" w:w="1440"/>
          </w:tcPr>
          <w:p>
            <w:r>
              <w:t>0.639</w:t>
            </w:r>
          </w:p>
        </w:tc>
        <w:tc>
          <w:tcPr>
            <w:tcW w:type="dxa" w:w="1440"/>
          </w:tcPr>
          <w:p>
            <w:r>
              <w:t>10.33</w:t>
            </w:r>
          </w:p>
        </w:tc>
      </w:tr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MCP-UCE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0.917</w:t>
            </w:r>
          </w:p>
        </w:tc>
        <w:tc>
          <w:tcPr>
            <w:tcW w:type="dxa" w:w="1440"/>
          </w:tcPr>
          <w:p>
            <w:r>
              <w:t>0.833</w:t>
            </w:r>
          </w:p>
        </w:tc>
        <w:tc>
          <w:tcPr>
            <w:tcW w:type="dxa" w:w="1440"/>
          </w:tcPr>
          <w:p>
            <w:r>
              <w:t>11.92</w:t>
            </w:r>
          </w:p>
        </w:tc>
      </w:tr>
      <w:tr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1440"/>
          </w:tcPr>
          <w:p>
            <w:r>
              <w:t>Vanilla LLM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28.67</w:t>
            </w:r>
          </w:p>
        </w:tc>
      </w:tr>
      <w:tr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1440"/>
          </w:tcPr>
          <w:p>
            <w:r>
              <w:t>MCP-UCE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37.50</w:t>
            </w:r>
          </w:p>
        </w:tc>
      </w:tr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Vanilla LLM</w:t>
            </w:r>
          </w:p>
        </w:tc>
        <w:tc>
          <w:tcPr>
            <w:tcW w:type="dxa" w:w="1440"/>
          </w:tcPr>
          <w:p>
            <w:r>
              <w:t>0.594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50.00</w:t>
            </w:r>
          </w:p>
        </w:tc>
      </w:tr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MCP-UCE</w:t>
            </w:r>
          </w:p>
        </w:tc>
        <w:tc>
          <w:tcPr>
            <w:tcW w:type="dxa" w:w="1440"/>
          </w:tcPr>
          <w:p>
            <w:r>
              <w:t>0.594</w:t>
            </w:r>
          </w:p>
        </w:tc>
        <w:tc>
          <w:tcPr>
            <w:tcW w:type="dxa" w:w="1440"/>
          </w:tcPr>
          <w:p>
            <w:r>
              <w:t>0.464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49.33</w:t>
            </w:r>
          </w:p>
        </w:tc>
      </w:tr>
    </w:tbl>
    <w:p>
      <w:pPr>
        <w:pStyle w:val="Heading1"/>
      </w:pPr>
      <w:r>
        <w:t>Policy and Requirement Violation Analysis</w:t>
      </w:r>
    </w:p>
    <w:p>
      <w:r>
        <w:t>Requirement violations caught: 27 (MCP-UCE) vs 26 (vanilla). Requirement violations missed: 57 vs 58.</w:t>
      </w:r>
    </w:p>
    <w:p>
      <w:r>
        <w:t>Policy violations caught: 19 (MCP-UCE) vs 19 (vanilla). Policy violations missed: 25 vs 25.</w:t>
      </w:r>
    </w:p>
    <w:p>
      <w:r>
        <w:t>Governance false alarms (requirements + policies): 0 (MCP-UCE) vs 25 (vanilla).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Req Caught</w:t>
            </w:r>
          </w:p>
        </w:tc>
        <w:tc>
          <w:tcPr>
            <w:tcW w:type="dxa" w:w="1234"/>
          </w:tcPr>
          <w:p>
            <w:r>
              <w:t>Req Missed</w:t>
            </w:r>
          </w:p>
        </w:tc>
        <w:tc>
          <w:tcPr>
            <w:tcW w:type="dxa" w:w="1234"/>
          </w:tcPr>
          <w:p>
            <w:r>
              <w:t>Req False Alarm</w:t>
            </w:r>
          </w:p>
        </w:tc>
        <w:tc>
          <w:tcPr>
            <w:tcW w:type="dxa" w:w="1234"/>
          </w:tcPr>
          <w:p>
            <w:r>
              <w:t>Pol Caught</w:t>
            </w:r>
          </w:p>
        </w:tc>
        <w:tc>
          <w:tcPr>
            <w:tcW w:type="dxa" w:w="1234"/>
          </w:tcPr>
          <w:p>
            <w:r>
              <w:t>Pol Missed</w:t>
            </w:r>
          </w:p>
        </w:tc>
        <w:tc>
          <w:tcPr>
            <w:tcW w:type="dxa" w:w="1234"/>
          </w:tcPr>
          <w:p>
            <w:r>
              <w:t>Pol False Alarm</w:t>
            </w:r>
          </w:p>
        </w:tc>
      </w:tr>
      <w:tr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2414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ation_cap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Requirement and policy violation capture comparison.</w:t>
      </w:r>
    </w:p>
    <w:p>
      <w:pPr>
        <w:pStyle w:val="Heading1"/>
      </w:pPr>
      <w:r>
        <w:t>RBAC Breach Analysis</w:t>
      </w:r>
    </w:p>
    <w:p>
      <w:r>
        <w:t>Simulated denied requests: 34. Vanilla LLM breached 34/34 (100.0%), while MCP-UCE breached 0/34 (0.0%).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Total Probes</w:t>
            </w:r>
          </w:p>
        </w:tc>
        <w:tc>
          <w:tcPr>
            <w:tcW w:type="dxa" w:w="1440"/>
          </w:tcPr>
          <w:p>
            <w:r>
              <w:t>Denied Requests</w:t>
            </w:r>
          </w:p>
        </w:tc>
        <w:tc>
          <w:tcPr>
            <w:tcW w:type="dxa" w:w="1440"/>
          </w:tcPr>
          <w:p>
            <w:r>
              <w:t>Allowed Requests</w:t>
            </w:r>
          </w:p>
        </w:tc>
        <w:tc>
          <w:tcPr>
            <w:tcW w:type="dxa" w:w="1440"/>
          </w:tcPr>
          <w:p>
            <w:r>
              <w:t>Breach Count</w:t>
            </w:r>
          </w:p>
        </w:tc>
        <w:tc>
          <w:tcPr>
            <w:tcW w:type="dxa" w:w="1440"/>
          </w:tcPr>
          <w:p>
            <w:r>
              <w:t>Breach Rate</w:t>
            </w:r>
          </w:p>
        </w:tc>
      </w:tr>
      <w:tr>
        <w:tc>
          <w:tcPr>
            <w:tcW w:type="dxa" w:w="1440"/>
          </w:tcPr>
          <w:p>
            <w:r>
              <w:t>Vanilla LLM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</w:tr>
      <w:tr>
        <w:tc>
          <w:tcPr>
            <w:tcW w:type="dxa" w:w="1440"/>
          </w:tcPr>
          <w:p>
            <w:r>
              <w:t>MCP-UCE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brea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RBAC breach-rate comparison on denied requests.</w:t>
      </w:r>
    </w:p>
    <w:p>
      <w:pPr>
        <w:pStyle w:val="Heading1"/>
      </w:pPr>
      <w:r>
        <w:t>Technical Interpretation</w:t>
      </w:r>
    </w:p>
    <w:p>
      <w:r>
        <w:t>UCE's main quality gain comes from deterministic graph-mediated lookup and transitive closure over file/schema/governance nodes, which reduces lexical ambiguity in column- and file-level scenarios.</w:t>
      </w:r>
    </w:p>
    <w:p>
      <w:r>
        <w:t>The strongest governance delta in this run is precision: MCP-UCE removed governance false positives while improving or maintaining recall on requirement/policy violations.</w:t>
      </w:r>
    </w:p>
    <w:p>
      <w:r>
        <w:t>Risk ranking quality (Spearman) improved substantially with MCP-UCE, but absolute risk MAE remained higher than vanilla, indicating that ranking fidelity and absolute calibration are separate optimization targets.</w:t>
      </w:r>
    </w:p>
    <w:p>
      <w:pPr>
        <w:pStyle w:val="Heading1"/>
      </w:pPr>
      <w:r>
        <w:t>Limitations</w:t>
      </w:r>
    </w:p>
    <w:p>
      <w:r>
        <w:t>This report is generated from a single repository and 24 benchmark scenarios. Generalization should be validated on larger, cross-project datasets.</w:t>
      </w:r>
    </w:p>
    <w:p>
      <w:r>
        <w:t>The vanilla comparator used here is a no-tool lexical proxy baseline, not a fully optimized frontier-model tool-calling baseline.</w:t>
      </w:r>
    </w:p>
    <w:p>
      <w:r>
        <w:t>RBAC breach values are simulation-based under deny-by-default rule evaluation and should be treated as governed exposure estimates for this benchmark, not penetration-test results.</w:t>
      </w:r>
    </w:p>
    <w:p>
      <w:pPr>
        <w:pStyle w:val="Heading1"/>
      </w:pPr>
      <w:r>
        <w:t>Selected References</w:t>
      </w:r>
    </w:p>
    <w:p>
      <w:pPr>
        <w:pStyle w:val="ListBullet"/>
      </w:pPr>
      <w:r>
        <w:t>Lewis et al. (2020). Retrieval-Augmented Generation for Knowledge-Intensive NLP Tasks.</w:t>
      </w:r>
    </w:p>
    <w:p>
      <w:pPr>
        <w:pStyle w:val="ListBullet"/>
      </w:pPr>
      <w:r>
        <w:t>Yao et al. (2023). ReAct: Synergizing Reasoning and Acting in Language Models.</w:t>
      </w:r>
    </w:p>
    <w:p>
      <w:pPr>
        <w:pStyle w:val="ListBullet"/>
      </w:pPr>
      <w:r>
        <w:t>Schick et al. (2023). Toolformer: Language Models Can Teach Themselves to Use Tools.</w:t>
      </w:r>
    </w:p>
    <w:p>
      <w:pPr>
        <w:pStyle w:val="ListBullet"/>
      </w:pPr>
      <w:r>
        <w:t>Jimenez et al. (2024). SWE-bench: Can Language Models Resolve Real-World GitHub Issues?</w:t>
      </w:r>
    </w:p>
    <w:p>
      <w:pPr>
        <w:pStyle w:val="ListBullet"/>
      </w:pPr>
      <w:r>
        <w:t>Francis et al. (2018). Cypher: An Evolving Query Language for Property Graphs.</w:t>
      </w:r>
    </w:p>
    <w:p>
      <w:pPr>
        <w:pStyle w:val="ListBullet"/>
      </w:pPr>
      <w:r>
        <w:t>Musco et al. (2016). A Learning Algorithm for Change Impact Prediction.</w:t>
      </w:r>
    </w:p>
    <w:p>
      <w:pPr>
        <w:pStyle w:val="ListBullet"/>
      </w:pPr>
      <w:r>
        <w:t>Ji et al. (2023). Survey of Hallucination in Natural Language Generation.</w:t>
      </w:r>
    </w:p>
    <w:p>
      <w:pPr>
        <w:pStyle w:val="ListBullet"/>
      </w:pPr>
      <w:r>
        <w:t>Model Context Protocol (2024). Model Context Protocol Specification.</w:t>
      </w:r>
    </w:p>
    <w:p>
      <w:pPr>
        <w:pStyle w:val="ListBullet"/>
      </w:pPr>
      <w:r>
        <w:t>Tree-sitter maintainers (2026). tree-sitter.</w:t>
      </w:r>
    </w:p>
    <w:p>
      <w:pPr>
        <w:pStyle w:val="Heading1"/>
      </w:pPr>
      <w:r>
        <w:t>Artifact Files Used</w:t>
      </w:r>
    </w:p>
    <w:p>
      <w:pPr>
        <w:pStyle w:val="ListBullet"/>
      </w:pPr>
      <w:r>
        <w:t>research/icml2026/results/summary.json</w:t>
      </w:r>
    </w:p>
    <w:p>
      <w:pPr>
        <w:pStyle w:val="ListBullet"/>
      </w:pPr>
      <w:r>
        <w:t>research/icml2026/results/scenario_results.csv</w:t>
      </w:r>
    </w:p>
    <w:p>
      <w:pPr>
        <w:pStyle w:val="ListBullet"/>
      </w:pPr>
      <w:r>
        <w:t>research/icml2026/results/rbac_probe_results.csv</w:t>
      </w:r>
    </w:p>
    <w:p>
      <w:pPr>
        <w:pStyle w:val="ListBullet"/>
      </w:pPr>
      <w:r>
        <w:t>research/icml2026/results/tables/overall_metrics.csv</w:t>
      </w:r>
    </w:p>
    <w:p>
      <w:pPr>
        <w:pStyle w:val="ListBullet"/>
      </w:pPr>
      <w:r>
        <w:t>research/icml2026/results/tables/metrics_by_entity_type.csv</w:t>
      </w:r>
    </w:p>
    <w:p>
      <w:pPr>
        <w:pStyle w:val="ListBullet"/>
      </w:pPr>
      <w:r>
        <w:t>research/icml2026/results/tables/violation_metrics.csv</w:t>
      </w:r>
    </w:p>
    <w:p>
      <w:pPr>
        <w:pStyle w:val="ListBullet"/>
      </w:pPr>
      <w:r>
        <w:t>research/icml2026/results/tables/rbac_breach_metrics.csv</w:t>
      </w:r>
    </w:p>
    <w:p>
      <w:pPr>
        <w:pStyle w:val="ListBullet"/>
      </w:pPr>
      <w:r>
        <w:t>e:/Downloads/00_Simple_Architecture_Overview_UCE.png</w:t>
      </w:r>
    </w:p>
    <w:p>
      <w:pPr>
        <w:pStyle w:val="ListBullet"/>
      </w:pPr>
      <w:r>
        <w:t>e:/Downloads/09_Ingestion_Architecture_Deterministic_vs_LLM.png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