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60"/>
        <w:jc w:val="center"/>
      </w:pPr>
      <w:r>
        <w:rPr>
          <w:rFonts w:ascii="Arial" w:cs="Arial" w:eastAsia="Arial" w:hAnsi="Arial"/>
          <w:b/>
          <w:bCs/>
          <w:color w:val="0D2D5E"/>
          <w:sz w:val="52"/>
          <w:szCs w:val="52"/>
        </w:rPr>
        <w:t xml:space="preserve">EdWise Group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6FD4"/>
          <w:sz w:val="28"/>
          <w:szCs w:val="28"/>
        </w:rPr>
        <w:t xml:space="preserve">Vendor Certification Portal</w:t>
      </w:r>
    </w:p>
    <w:p>
      <w:pPr>
        <w:spacing w:before="60" w:after="6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D5E"/>
          <w:sz w:val="36"/>
          <w:szCs w:val="36"/>
        </w:rPr>
        <w:t xml:space="preserve">School Finance Verification Module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Complete Validation &amp; Business Rules Reference</w:t>
      </w:r>
    </w:p>
    <w:p>
      <w:pPr>
        <w:spacing w:before="60" w:after="6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Ed-Fi ODS 2026  ·  Indiana DOE  ·  v3.0.0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D5E"/>
          <w:sz w:val="32"/>
          <w:szCs w:val="32"/>
        </w:rPr>
        <w:t xml:space="preserve">Overview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document lists every validation check and business rule implemented in the School Finance Verification module (school_finance.py). The module validates five Ed-Fi ODS 2026 financial resources across ten distinct validation sections, covering field-level data quality, cross-table financial consistency, business calculations, time-based checks, fund classification, duplicate detection, lifecycle process integrity, and reporting descriptor consistency.</w:t>
      </w:r>
    </w:p>
    <w:p>
      <w:pPr>
        <w:spacing w:before="6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6FD4"/>
          <w:sz w:val="26"/>
          <w:szCs w:val="26"/>
        </w:rPr>
        <w:t xml:space="preserve">Financial Resources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API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RecordIdentifier Required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LocalAccount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Ed-Fi (EDFI base)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LocalActual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Ed-Fi (EDFI base)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LocalCapitalizedEquipment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IDOE base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LocalSubaward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IDOE base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LocalUnusedLeavePayment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IDOE base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Field-Level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Applied per field for every fetched record across all five resources</w:t>
            </w:r>
          </w:p>
        </w:tc>
      </w:tr>
    </w:tbl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Field-level validations run individually on each field returned by the API. They check data types, formats, mandatory presence, query parameter matching, code lengths, and API-based lookups.</w:t>
      </w:r>
    </w:p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A.1  Common Fields — Applied Across All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AccountIdentifier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match the query parameter exactly. Must be alphanumeric + hyphens only (regex: ^[A-Za-z0-9\-]+$).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EducationOrganizationId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a numeric value. Must match the query parameter exactly.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FiscalYear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within the range 2000–2100. Must match the query parameter exactly.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FinancialCollectionDescriptor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Code extracted after '#' from the URI value. Validated against the FinancialCollectionDescriptors API (codeValue lookup). Must exist in the API.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AsOfDate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in YYYY-MM-DD format. Must be a valid real calendar date (e.g. day/month values must be correct).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RecordIdentifier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MANDATORY for LocalCapitalizedEquipment, LocalSubaward, LocalUnusedLeavePayment. Must be alphanumeric (letters, digits, hyphens, underscores only). Must not be empty.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A.2  LocalAccount — Field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AccountName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a non-empty character string.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ChartOfAccountIdentifier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a non-empty string. Validated against the ChartOfAccounts API using accountIdentifier + educationOrganizationId (fiscalYear=2025).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ChartOfAccountEducationOrganizationId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Validated jointly with ChartOfAccountIdentifier against ChartOfAccounts API.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FunctionCode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Fixed length: exactly 5 digits. Zero-padded if shorter. Validated against functionDimensions API (fiscalYear=2025).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FundCode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Fixed length: exactly 4 digits. Zero-padded if shorter. Validated against fundDimensions API (fiscalYear=2025).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ObjectCode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Fixed length: exactly 3 digits. Zero-padded if shorter. Validated against objectDimensions API (fiscalYear=2025).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OperationalUnitCode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Fixed length: exactly 4 digits. Zero-padded if shorter. Validated against operationalUnitDimensions API (fiscalYear=2025).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SectionCode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Fixed length: exactly 1 character/digit. Validated against sectionDimensions API — IDOE base URL (fiscalYear=2025).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SubCategoryCode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Fixed length: exactly 2 digits. Zero-padded if shorter. Validated against subCategoryDimensions API — IDOE base URL (fiscalYear=2025).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A.3  LocalActual — Field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Amount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AsOfDate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YYYY-MM-DD format; real calendar date.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FinancialCollectionDescriptor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lookup via codeValue (see A.1).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A.4  LocalCapitalizedEquipment — Field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RecordIdentifier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Mandatory. Alphanumeric + hyphens/underscores. Must not be empty (see A.1).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EquipmentType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a non-empty character string.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EquipmentDescription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a non-empty character string.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AcquisitionDate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in YYYY-MM-DD format. Must be a valid real calendar date.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PaymentAmount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PerUnitCost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CapitalizedThreshold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FinancialCollectionDescriptor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lookup via codeValue.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A.5  LocalSubaward — Field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RecordIdentifier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Mandatory. Alphanumeric + hyphens/underscores (see A.1).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ContractNumberOfYears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a non-negative integer (e.g. no decimals).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DepartmentName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a non-empty character string.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Excess50k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ExpenditureAmount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First50k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SubawardAmount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VendorOrganizationName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a non-empty character string.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FinancialCollectionDescriptor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lookup via codeValue.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A.6  LocalUnusedLeavePayment — Field Validations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RecordIdentifier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Mandatory. Alphanumeric + hyphens/underscores (see A.1).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DirectUnusedLeavePaymentAmount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IndirectUnusedLeavePaymentAmount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numeric. Must be non-negative (≥ 0).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EmployeeName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a non-empty character string.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JobTitle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a non-empty character string.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PaymentDate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be in YYYY-MM-DD format. Must be a real calendar date.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FinancialCollectionDescriptor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lookup via codeValue.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B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Dimension Code &amp; API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All LocalAccount dimension codes validated via live Ed-Fi ODS APIs — fiscalYear=2025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5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Pattern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Length Rule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functionDimensions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EDFI_BASE/functionDimensions?fiscalYear=2025&amp;code={code}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digits (fixed)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FunctionCode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fundDimensions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EDFI_BASE/fundDimensions?fiscalYear=2025&amp;code={code}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digits (fixed)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FundCode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objectDimensions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EDFI_BASE/objectDimensions?fiscalYear=2025&amp;code={code}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digits (fixed)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ObjectCode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operationalUnitDimensions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EDFI_BASE/operationalUnitDimensions?fiscalYear=2025&amp;code={code}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digits (fixed)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OperationalUnitCode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sectionDimensions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IDOE_BASE/sectionDimensions?fiscalYear=2025&amp;code={code}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character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SectionCode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subCategoryDimensions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IDOE_BASE/subCategoryDimensions?fiscalYear=2025&amp;code={code}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digits (fixed)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SubCategoryCode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chartOfAccounts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EDFI_BASE/chartOfAccounts?fiscalYear=2025&amp;accountIdentifier=&amp;edOrgId=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ChartOfAccountIdentifier + ChartOfAccountEducationOrganizationId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financialCollectionDescriptors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EDFI_BASE/financialCollectionDescriptors?codeValue={code}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FinancialCollectionDescriptor (all resources)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Note: For each dimension code, both the fixed-length check AND the API lookup must pass. If length is invalid, the API check is skipped and the field is marked Failed immediately.</w:t>
      </w:r>
    </w:p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C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Business Rules — LocalCapitalizedEquipment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Core calculation checks specific to capitalized equipment records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200"/>
        <w:gridCol w:w="19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PerUnitCost ≤ PaymentAmount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PerUnitCost must not exceed the total PaymentAmount. Per-unit cost cannot be greater than what was paid in total.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PaymentAmount ≥ CapitalizedThreshold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PaymentAmount must be equal to or greater than the CapitalizedThreshold. If PaymentAmount &lt; CapitalizedThreshold, the asset does NOT qualify as capitalized equipment.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Business Rules — LocalSubaward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Subaward split calculations and cap rules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200"/>
        <w:gridCol w:w="19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First50k + Excess50k = ExpenditureAmount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sum of First50k and Excess50k must equal ExpenditureAmount exactly (tolerance: 0.01).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First50k ≤ 50,000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First50k amount must never exceed $50,000. This is a hard cap per ODS requirement.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ExpenditureAmount ≤ 50k → First50k = Expenditure, Excess50k = 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ExpenditureAmount is ≤ 50,000: First50k must equal ExpenditureAmount and Excess50k must be 0.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ExpenditureAmount &gt; 50k → First50k = 50,000, Excess50k = Exp−50k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ExpenditureAmount exceeds 50,000: First50k must be exactly 50,000 and Excess50k must be ExpenditureAmount − 50,000.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D.5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Excess50k = ExpenditureAmount − First50k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Cross-check: Excess50k must always equal ExpenditureAmount minus First50k (tolerance: 0.01).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D.6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SubawardAmount ≤ ExpenditureAmount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subaward amount cannot exceed the total expenditure amount for the same account. Subaward is a subset of expenditure.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Business Rules — LocalUnusedLeavePayment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Leave payment component checks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200"/>
        <w:gridCol w:w="19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Direct + Indirect = Total Leave Payment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DirectUnusedLeavePaymentAmount + IndirectUnusedLeavePaymentAmount is computed as the total payout. Both values must be present and non-negative. The sum is displayed for verification.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F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Time-Based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Applied to LocalActual, LocalCapitalizedEquipment, LocalSubaward, LocalUnusedLeavePayment</w:t>
            </w:r>
          </w:p>
        </w:tc>
      </w:tr>
    </w:tbl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Fiscal Year Window: FiscalYear N means July 1 (N−1) to June 30 (N). For example, FiscalYear 2025 = July 1, 2024 to June 30, 2025.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200"/>
        <w:gridCol w:w="2200"/>
        <w:gridCol w:w="3100"/>
        <w:gridCol w:w="1540"/>
      </w:tblGrid>
      <w:tr>
        <w:trPr>
          <w:tblHeader/>
        </w:trP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AsOfDate Within FiscalYear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LocalActual, LocalCapitalizedEquipment, LocalSubaward, LocalUnusedLeavePayment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AsOfDate must fall within the fiscal year window (July 1 of prior year to June 30 of the stated FiscalYear).</w:t>
            </w:r>
          </w:p>
        </w:tc>
        <w:tc>
          <w:tcPr>
            <w:tcW w:type="dxa" w:w="1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AcquisitionDate Within FiscalYear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LocalCapitalizedEquipment only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AcquisitionDate must fall within the same fiscal year window as FiscalYear.</w:t>
            </w:r>
          </w:p>
        </w:tc>
        <w:tc>
          <w:tcPr>
            <w:tcW w:type="dxa" w:w="1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AcquisitionDate ≤ AsOfDate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LocalCapitalizedEquipment only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AcquisitionDate must be on or before AsOfDate. An asset cannot be acquired after the reporting date.</w:t>
            </w:r>
          </w:p>
        </w:tc>
        <w:tc>
          <w:tcPr>
            <w:tcW w:type="dxa" w:w="1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PaymentDate Within FiscalYear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LocalUnusedLeavePayment only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PaymentDate must fall within the same fiscal year window.</w:t>
            </w:r>
          </w:p>
        </w:tc>
        <w:tc>
          <w:tcPr>
            <w:tcW w:type="dxa" w:w="1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PaymentDate ≤ AsOfDate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LocalUnusedLeavePayment only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PaymentDate must be on or before AsOfDate. A payment cannot be recorded after the reporting date.</w:t>
            </w:r>
          </w:p>
        </w:tc>
        <w:tc>
          <w:tcPr>
            <w:tcW w:type="dxa" w:w="1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Cross-Table Financial Consistency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Total spending across all categories vs LocalActual Amount</w:t>
            </w:r>
          </w:p>
        </w:tc>
      </w:tr>
    </w:tbl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These checks compare spending recorded in the three payment tables against the LocalActual Amount for the same AccountIdentifier and record.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300"/>
        <w:gridCol w:w="18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Spending ≤ Actual Amount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 of (Equipment PaymentAmount) + (Subaward ExpenditureAmount) + (Leave Direct+Indirect) must not exceed LocalActual Amount. Running balance is computed and displayed.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Equipment (PaymentAmount) ≤ Actual Amount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LocalCapitalizedEquipment PaymentAmount per account must not exceed the LocalActual Amount for that account.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Subaward (ExpenditureAmount) ≤ Actual Amount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LocalSubaward ExpenditureAmount per account must not exceed LocalActual Amount.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Leave (Direct+Indirect) ≤ Actual Amount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leave payment (Direct + Indirect amounts) per account must not exceed LocalActual Amount.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H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Budget &amp; Allocation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Optional approved budget input vs actual amounts — plus running balance tracking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Amount ≤ Approved Budget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the user provides an Approved Budget for the account, LocalActual Amount must not exceed it. Remaining balance is shown. Skipped if no budget is entered.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 / SKIPPED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Remaining Balance After Equipment Allocation ≥ 0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subtracting Equipment PaymentAmount from Actual Amount, the running balance must remain non-negative.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Remaining Balance After Subaward Allocation ≥ 0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subtracting Subaward ExpenditureAmount from running balance, the remaining balance must be non-negative.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Remaining Balance After Leave Allocation ≥ 0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subtracting Leave (Direct+Indirect) from running balance, the remaining balance must be non-negative.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Duplicate Transaction Detection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Within-table and cross-table duplicate checks</w:t>
            </w:r>
          </w:p>
        </w:tc>
      </w:tr>
    </w:tbl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Transaction fingerprint is built from: AccountIdentifier + FiscalYear + AsOfDate + Amount (resource-specific amount field).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Duplicate Transactions Within Same Table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Within each resource table, if the same combination of AccountIdentifier + FiscalYear + AsOfDate + Amount appears more than once, it is flagged as a duplicate. Applies to all five resources.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Cross-Table Double-Counting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the same AccountIdentifier + FiscalYear + AsOfDate + Amount fingerprint appears across multiple resource tables, it is flagged as potential cross-table double-counting of financial impact.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FLAG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J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Fund &amp; Classification Rules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Capital fund/function code misuse and ObjectCode alignment checks</w:t>
            </w:r>
          </w:p>
        </w:tc>
      </w:tr>
    </w:tbl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Capital Fund Codes checked: 4200, 4300, 4400, 4500, 4600, 4700, 4800, 4900 (and any FundCode starting with '4').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Payroll Object Code Range: 100–290 (used for ObjectCode alignment check).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Capital Function Codes: 4000, 4100, 4200, 4300 (and any FunctionCode starting with '4').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Capital Fund Not Used for Leave Payments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the LocalAccount FundCode is a capital fund AND there are LocalUnusedLeavePayment records for the same account — this is flagged as a misuse. Capital funds must not be used for payroll/leave expenditures.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Capital FunctionCode Not Used for Leave Payments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the LocalAccount FunctionCode is a capital function AND there are LocalUnusedLeavePayment records for the same account — this is flagged. Function code must align with leave payout purpose.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ObjectCode Alignment with Transaction Type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the LocalAccount ObjectCode falls in the payroll/salary range (100–290) AND there are LocalCapitalizedEquipment records for the same account — flagged as potential misclassification.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FLAG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AccountIdentifier Structure Maps to Dimensions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AccountIdentifier must have at least 3 segments when split by '-' (e.g., S-FUND-FUNCTION-OBJECT-OPUNIT-SECTION format). Fewer than 3 segments is flagged.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FLAG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Multi-Year &amp; Contract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Applied to LocalSubaward only — ContractNumberOfYears alignment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ContractNumberOfYears &gt; 0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ContractNumberOfYears must be greater than 0. A valid contract must span at least 1 year.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Excessive Single-Year Concentration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ContractNumberOfYears &gt; 1 AND ExpenditureAmount &gt; 500,000 — flagged for review. Implied annual average is shown. Verifies that the full multi-year contract total has not been posted in a single year.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FLAG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ExpenditureAmount Aligned with ContractNumberOfYears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ExpenditureAmount divided by ContractNumberOfYears must produce a positive annual average. Annual average must be &gt; 0 to confirm the expenditure distribution is financially plausible.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Reasonability Checks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Applied to LocalCapitalizedEquipment, LocalSubaward, LocalUnusedLeavePayment</w:t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L.1  LocalCapitalizedEquipment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500"/>
        <w:gridCol w:w="17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L.1.1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Realistic Implied Quantity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PaymentAmount / PerUnitCost must be ≥ 1. Implied quantity &lt; 1 means PaymentAmount is less than a single unit cost — unrealistic.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L.1.2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PaymentAmount High-Value Flag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PaymentAmount &gt; $1,000,000 — flagged for manual review. May indicate a data entry error.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FLAG</w:t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L.2  LocalSubaward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500"/>
        <w:gridCol w:w="17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L.2.1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ContractNumberOfYears Reasonability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ContractNumberOfYears must be within the range 1–30. Values outside this range are flagged as likely data entry errors.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L.2.2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SubawardAmount &gt; 0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SubawardAmount must be a positive value. Zero or negative subaward is not a valid entry.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L.2.3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ExpenditureAmount High-Value Flag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ExpenditureAmount &gt; $1,000,000 — flagged for manual review.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FLAG</w:t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L.3  LocalUnusedLeavePayment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500"/>
        <w:gridCol w:w="17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L.3.1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Leave Payment High-Value Flag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(DirectUnusedLeavePaymentAmount + IndirectUnusedLeavePaymentAmount) &gt; $500,000 — flagged for review.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FLAG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Lifecycle &amp; Process Validations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Transaction lifecycle integrity — Account → Actual → Payment layers</w:t>
            </w:r>
          </w:p>
        </w:tc>
      </w:tr>
    </w:tbl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The correct posting lifecycle is: LocalAccount (foundation) → LocalActual (expenditure context) → Payment transactions (Equipment / Subaward / Leave). Missing foundation layers invalidate downstream records.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LocalAccount Exists (Foundation Layer)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 every AccountIdentifier found across any resource, a corresponding LocalAccount record must exist. Without a LocalAccount, no financial transaction for that account is valid.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LocalActual Exists Before Payment Transactions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any payment transaction (Equipment, Subaward, or Leave) exists for an account, a LocalActual record must also exist for that account. Payments without expenditure context violate the lifecycle.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Equipment Payment Has Expenditure Context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LocalCapitalizedEquipment records exist for an account, a LocalActual record must also exist for that account.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Subaward Payment Has Expenditure Context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LocalSubaward records exist for an account, a LocalActual record must also exist for that account.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M.5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Leave Payment Has Expenditure Context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If LocalUnusedLeavePayment records exist for an account, a LocalActual record must also exist for that account.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Reporting Descriptor Consistency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FinancialCollectionDescriptor must be consistent across all related records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FinancialCollectionDescriptor Consistency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 the same AccountIdentifier and record number, the FinancialCollectionDescriptor value (extracted code after '#') must be identical across all resource tables that have this field (LocalActual, LocalCapitalizedEquipment, LocalSubaward, LocalUnusedLeavePayment). Inconsistency means different reporting periods are mixed.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</w:t>
            </w:r>
          </w:p>
        </w:tc>
      </w:tr>
    </w:tbl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FD4" w:sz="6"/>
              <w:left w:val="none"/>
              <w:bottom w:val="single" w:color="CBD5E1" w:sz="1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6FD4"/>
                <w:sz w:val="18"/>
                <w:szCs w:val="18"/>
              </w:rPr>
              <w:t xml:space="preserve">Section 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2D5E"/>
                <w:sz w:val="26"/>
                <w:szCs w:val="26"/>
              </w:rPr>
              <w:t xml:space="preserve">Financial Data Reset Verification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Zero-count verification after vendor data reset</w:t>
            </w:r>
          </w:p>
        </w:tc>
      </w:tr>
    </w:tbl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The Reset Verification tab allows confirming that a vendor has successfully reset/deleted all posted data. It checks four resources using EducationOrganizationId + FiscalYear + FinancialCollectionDescriptor query parameters.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600"/>
        <w:gridCol w:w="3000"/>
        <w:gridCol w:w="1260"/>
      </w:tblGrid>
      <w:tr>
        <w:trPr>
          <w:tblHeader/>
        </w:trP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 Endpoint 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Logic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LocalActual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EDFI_BASE/localActuals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200 + record count = 0 → Reset complete. Count &gt; 0 → Reset incomplete.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 / FLAG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LocalCapitalizedEquipment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IDOE_BASE/localCapitalizedEquipment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200 + record count = 0 → Reset complete. Count &gt; 0 → Reset incomplete.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 / FLAG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LocalSubaward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IDOE_BASE/localSubawards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200 + record count = 0 → Reset complete. Count &gt; 0 → Reset incomplete.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 / FLAG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LocalUnusedLeavePayment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IDOE_BASE/localUnusedLeavePayments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200 + record count = 0 → Reset complete. Count &gt; 0 → Reset incomplete.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 / FAIL / FLAG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Note: FinancialCollectionDescriptor is URL-encoded (urllib.parse.quote) before being appended to the reset API URLs.</w:t>
      </w:r>
    </w:p>
    <w:p>
      <w:pPr>
        <w:spacing w:before="60" w:after="60"/>
      </w:pPr>
    </w:p>
    <w:p>
      <w:pPr>
        <w:pBdr>
          <w:bottom w:val="single" w:color="CBD5E1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D5E"/>
          <w:sz w:val="32"/>
          <w:szCs w:val="32"/>
        </w:rPr>
        <w:t xml:space="preserve">Summary — All Validations by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Rules / Checks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Field-Level Validations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5 resources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38 field checks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Dimension Code &amp; API Validations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LocalAccount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 API lookups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Business Rules — CapEquipment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LocalCapitalizedEquipment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rules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Business Rules — Subaward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LocalSubaward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 rules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Business Rules — UnusedLeave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LocalUnusedLeavePayment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rule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Time-Based Validations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LocalActual, CapEquipment, Subaward, Leave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rules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Cross-Table Financial Consistency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5 resources (LocalActual as base)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rules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Budget &amp; Allocation Validations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LocalActual + 3 payment tables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rules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Duplicate Transaction Detection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5 resources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rules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Fund &amp; Classification Rules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LocalAccount + payment tables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rules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Multi-Year &amp; Contract Validations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LocalSubaward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rules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Reasonability Checks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CapEquipment, Subaward, Leave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checks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Lifecycle &amp; Process Validations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5 resources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rules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Descriptor Consistency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resources (all with descriptor field)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rule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Reset Verification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resources (no LocalAccount)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checks</w:t>
            </w:r>
          </w:p>
        </w:tc>
      </w:tr>
    </w:tbl>
    <w:p>
      <w:pPr>
        <w:spacing w:before="60" w:after="6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0D2D5E"/>
          <w:sz w:val="22"/>
          <w:szCs w:val="22"/>
        </w:rPr>
        <w:t xml:space="preserve">Total: 14 validation sections covering field-level, API-based, calculation, time, cross-table, budget, duplicate, classification, lifecycle, and consistency checks.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EdWise Group  ·  School Finance Certification  ·  Ed-Fi ODS 2026  ·  Indiana DOE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D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6F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2026-03-29T19:41:31.386Z</dcterms:created>
  <dcterms:modified xsi:type="dcterms:W3CDTF">2026-03-29T19:41:31.387Z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