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25698">
      <w:pPr>
        <w:rPr>
          <w:b/>
          <w:bCs/>
          <w:sz w:val="48"/>
          <w:szCs w:val="48"/>
          <w:lang w:val="en-IN"/>
        </w:rPr>
      </w:pPr>
      <w:r>
        <w:rPr>
          <w:b/>
          <w:bCs/>
          <w:sz w:val="48"/>
          <w:szCs w:val="48"/>
          <w:lang w:val="en-IN"/>
        </w:rPr>
        <w:t>Ziegler-Nichols Method: Step-by-Step Explanation</w:t>
      </w:r>
    </w:p>
    <w:p w14:paraId="22640A02">
      <w:pPr>
        <w:rPr>
          <w:b/>
          <w:bCs/>
          <w:sz w:val="14"/>
          <w:szCs w:val="14"/>
          <w:lang w:val="en-IN"/>
        </w:rPr>
      </w:pPr>
    </w:p>
    <w:p w14:paraId="4560E5F3">
      <w:pPr>
        <w:rPr>
          <w:lang w:val="en-IN"/>
        </w:rPr>
      </w:pPr>
      <w:r>
        <w:rPr>
          <w:lang w:val="en-IN"/>
        </w:rPr>
        <w:t>The Ziegler-Nichols method is a classical, empirical technique for tuning PID controller parameters to obtain a responsive, stable, and reasonably well-behaved system. There are two popular versions:</w:t>
      </w:r>
    </w:p>
    <w:p w14:paraId="31628839">
      <w:pPr>
        <w:rPr>
          <w:b/>
          <w:bCs/>
          <w:lang w:val="en-IN"/>
        </w:rPr>
      </w:pPr>
      <w:r>
        <w:rPr>
          <w:lang w:val="en-IN"/>
        </w:rPr>
        <w:t>1. Step Response (Open-Loop) Method</w:t>
      </w:r>
    </w:p>
    <w:p w14:paraId="2C10D098">
      <w:pPr>
        <w:rPr>
          <w:b/>
          <w:bCs/>
          <w:lang w:val="en-IN"/>
        </w:rPr>
      </w:pPr>
      <w:r>
        <w:rPr>
          <w:lang w:val="en-IN"/>
        </w:rPr>
        <w:t>2. Ultimate Gain (Closed-Loop) Method</w:t>
      </w:r>
      <w:r>
        <w:rPr>
          <w:b/>
          <w:bCs/>
          <w:lang w:val="en-IN"/>
        </w:rPr>
        <w:t> </w:t>
      </w:r>
      <w:r>
        <w:rPr>
          <w:b/>
          <w:bCs/>
          <w:i/>
          <w:iCs/>
          <w:lang w:val="en-IN"/>
        </w:rPr>
        <w:t>(you probably mean this one—most common in engineering control!)</w:t>
      </w:r>
    </w:p>
    <w:p w14:paraId="1C1F218D">
      <w:pPr>
        <w:rPr>
          <w:lang w:val="en-IN"/>
        </w:rPr>
      </w:pPr>
      <w:r>
        <w:rPr>
          <w:lang w:val="en-IN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6D8E4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Ultimate Gain (Closed-Loop) “Continuous Oscillation” Method</w:t>
      </w:r>
    </w:p>
    <w:p w14:paraId="33A39E0C">
      <w:pPr>
        <w:rPr>
          <w:b/>
          <w:bCs/>
          <w:lang w:val="en-IN"/>
        </w:rPr>
      </w:pPr>
    </w:p>
    <w:p w14:paraId="2BCB8549">
      <w:pPr>
        <w:rPr>
          <w:b/>
          <w:bCs/>
          <w:lang w:val="en-IN"/>
        </w:rPr>
      </w:pPr>
      <w:r>
        <w:rPr>
          <w:b/>
          <w:bCs/>
          <w:lang w:val="en-IN"/>
        </w:rPr>
        <w:t>Step 1</w:t>
      </w:r>
      <w:r>
        <w:rPr>
          <w:lang w:val="en-IN"/>
        </w:rPr>
        <w:t>: Remove I and D Action</w:t>
      </w:r>
    </w:p>
    <w:p w14:paraId="39C50F12">
      <w:pPr>
        <w:rPr>
          <w:lang w:val="en-IN"/>
        </w:rPr>
      </w:pPr>
      <w:r>
        <w:rPr>
          <w:lang w:val="en-IN"/>
        </w:rPr>
        <w:t>Set 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I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=0</m:t>
        </m:r>
      </m:oMath>
      <w:r>
        <w:rPr>
          <w:lang w:val="en-IN"/>
        </w:rPr>
        <w:t>, 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D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=0</m:t>
        </m:r>
      </m:oMath>
      <w:r>
        <w:rPr>
          <w:lang w:val="en-IN"/>
        </w:rPr>
        <w:t>. This leaves only the proportional gain (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sub>
        </m:sSub>
      </m:oMath>
      <w:r>
        <w:rPr>
          <w:lang w:val="en-IN"/>
        </w:rPr>
        <w:t>) active.</w:t>
      </w:r>
    </w:p>
    <w:p w14:paraId="57DFFF4D">
      <w:pPr>
        <w:rPr>
          <w:b/>
          <w:bCs/>
          <w:lang w:val="en-IN"/>
        </w:rPr>
      </w:pPr>
      <w:r>
        <w:rPr>
          <w:b/>
          <w:bCs/>
          <w:lang w:val="en-IN"/>
        </w:rPr>
        <w:t>Step 2</w:t>
      </w:r>
      <w:r>
        <w:rPr>
          <w:lang w:val="en-IN"/>
        </w:rPr>
        <w:t>: Increase the Proportional Gain</w:t>
      </w:r>
    </w:p>
    <w:p w14:paraId="47521E0A">
      <w:pPr>
        <w:rPr>
          <w:lang w:val="en-IN"/>
        </w:rPr>
      </w:pPr>
      <w:r>
        <w:rPr>
          <w:lang w:val="en-IN"/>
        </w:rPr>
        <w:t>Gradually increase 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sub>
        </m:sSub>
      </m:oMath>
      <w:r>
        <w:rPr>
          <w:lang w:val="en-IN"/>
        </w:rPr>
        <w:t xml:space="preserve"> from a low value until the system output oscillates indefinitely </w:t>
      </w:r>
      <w:r>
        <w:rPr>
          <w:highlight w:val="yellow"/>
          <w:lang w:val="en-IN"/>
        </w:rPr>
        <w:t>with constant amplitude</w:t>
      </w:r>
      <w:r>
        <w:rPr>
          <w:lang w:val="en-IN"/>
        </w:rPr>
        <w:t> (sustained periodic oscillation) but does not diverge or settle. This point is called the </w:t>
      </w:r>
      <w:r>
        <w:rPr>
          <w:i/>
          <w:iCs/>
          <w:lang w:val="en-IN"/>
        </w:rPr>
        <w:t>ultimate gain</w:t>
      </w:r>
      <w:r>
        <w:rPr>
          <w:lang w:val="en-IN"/>
        </w:rPr>
        <w:t> (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</m:oMath>
      <w:r>
        <w:rPr>
          <w:lang w:val="en-IN"/>
        </w:rPr>
        <w:t>), and the period of the oscillation is called the </w:t>
      </w:r>
      <w:r>
        <w:rPr>
          <w:i/>
          <w:iCs/>
          <w:lang w:val="en-IN"/>
        </w:rPr>
        <w:t>ultimate period</w:t>
      </w:r>
      <w:r>
        <w:rPr>
          <w:lang w:val="en-IN"/>
        </w:rPr>
        <w:t> (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</m:oMath>
      <w:r>
        <w:rPr>
          <w:lang w:val="en-IN"/>
        </w:rPr>
        <w:t>).</w:t>
      </w:r>
    </w:p>
    <w:p w14:paraId="34574325">
      <w:pPr>
        <w:rPr>
          <w:lang w:val="en-IN"/>
        </w:rPr>
      </w:pPr>
      <w:r>
        <w:rPr>
          <w:lang w:val="en-IN"/>
        </w:rPr>
        <w:t>Record:</w:t>
      </w:r>
    </w:p>
    <w:p w14:paraId="12B7B04C">
      <w:pPr>
        <w:numPr>
          <w:ilvl w:val="0"/>
          <w:numId w:val="1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</m:t>
        </m:r>
      </m:oMath>
      <w:r>
        <w:rPr>
          <w:lang w:val="en-IN"/>
        </w:rPr>
        <w:t> ultimate gain (where oscillation just starts)</w:t>
      </w:r>
    </w:p>
    <w:p w14:paraId="2BF2FC86">
      <w:pPr>
        <w:numPr>
          <w:ilvl w:val="0"/>
          <w:numId w:val="1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</m:t>
        </m:r>
      </m:oMath>
      <w:r>
        <w:rPr>
          <w:lang w:val="en-IN"/>
        </w:rPr>
        <w:t> period of oscillation</w:t>
      </w:r>
    </w:p>
    <w:p w14:paraId="77E9ACEE">
      <w:pPr>
        <w:rPr>
          <w:rFonts w:eastAsiaTheme="minorEastAsia"/>
          <w:lang w:val="en-IN"/>
        </w:rPr>
      </w:pPr>
      <w:r>
        <w:rPr>
          <w:b/>
          <w:bCs/>
          <w:lang w:val="en-IN"/>
        </w:rPr>
        <w:t>Step 3:</w:t>
      </w:r>
      <w:r>
        <w:rPr>
          <w:lang w:val="en-IN"/>
        </w:rPr>
        <w:t xml:space="preserve"> Calculate the PID Parameters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T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i</m:t>
            </m:r>
            <m:ctrlPr>
              <w:rPr>
                <w:rFonts w:ascii="Cambria Math" w:hAnsi="Cambria Math"/>
                <w:lang w:val="en-IN"/>
              </w:rPr>
            </m:ctrlPr>
          </m:sub>
        </m:sSub>
      </m:oMath>
      <w:r>
        <w:rPr>
          <w:rFonts w:eastAsiaTheme="minorEastAsia"/>
          <w:lang w:val="en-IN"/>
        </w:rPr>
        <w:t xml:space="preserve"> (reset rate) and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T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d</m:t>
            </m:r>
            <m:ctrlPr>
              <w:rPr>
                <w:rFonts w:ascii="Cambria Math" w:hAnsi="Cambria Math"/>
                <w:lang w:val="en-IN"/>
              </w:rPr>
            </m:ctrlPr>
          </m:sub>
        </m:sSub>
      </m:oMath>
      <w:r>
        <w:rPr>
          <w:rFonts w:eastAsiaTheme="minorEastAsia"/>
          <w:lang w:val="en-IN"/>
        </w:rPr>
        <w:t xml:space="preserve"> (rate)</w:t>
      </w:r>
    </w:p>
    <w:p w14:paraId="3E820890">
      <w:pPr>
        <w:rPr>
          <w:lang w:val="en-IN"/>
        </w:rPr>
      </w:pPr>
    </w:p>
    <w:tbl>
      <w:tblPr>
        <w:tblStyle w:val="12"/>
        <w:tblW w:w="11100" w:type="dxa"/>
        <w:tblInd w:w="0" w:type="dxa"/>
        <w:tblBorders>
          <w:top w:val="single" w:color="auto" w:sz="6" w:space="0"/>
          <w:left w:val="single" w:color="auto" w:sz="6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2"/>
        <w:gridCol w:w="1326"/>
        <w:gridCol w:w="3448"/>
        <w:gridCol w:w="3894"/>
      </w:tblGrid>
      <w:tr w14:paraId="2D6D4E0E">
        <w:tblPrEx>
          <w:tblBorders>
            <w:top w:val="single" w:color="auto" w:sz="6" w:space="0"/>
            <w:left w:val="single" w:color="auto" w:sz="6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8F627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Controller Type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052A2">
            <w:pPr>
              <w:rPr>
                <w:b/>
                <w:bCs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ED291">
            <w:pPr>
              <w:rPr>
                <w:b/>
                <w:bCs/>
                <w:lang w:val="en-I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IN"/>
                    </w:rPr>
                    <m:t>K</m:t>
                  </m:r>
                  <m:ctrlPr>
                    <w:rPr>
                      <w:rFonts w:ascii="Cambria Math" w:hAnsi="Cambria Math"/>
                      <w:lang w:val="en-I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IN"/>
                    </w:rPr>
                    <m:t>i</m:t>
                  </m:r>
                  <m:ctrlPr>
                    <w:rPr>
                      <w:rFonts w:ascii="Cambria Math" w:hAnsi="Cambria Math"/>
                      <w:lang w:val="en-IN"/>
                    </w:rPr>
                  </m:ctrlPr>
                </m:sub>
              </m:sSub>
            </m:oMath>
            <w:r>
              <w:rPr>
                <w:b/>
                <w:bCs/>
                <w:lang w:val="en-IN"/>
              </w:rPr>
              <w:t> (integral time, or </w:t>
            </w:r>
            <m:oMath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IN"/>
                    </w:rPr>
                    <m:t>T</m:t>
                  </m:r>
                  <m:ctrlPr>
                    <w:rPr>
                      <w:rFonts w:ascii="Cambria Math" w:hAnsi="Cambria Math"/>
                      <w:lang w:val="en-I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IN"/>
                    </w:rPr>
                    <m:t>i</m:t>
                  </m:r>
                  <m:ctrlPr>
                    <w:rPr>
                      <w:rFonts w:ascii="Cambria Math" w:hAnsi="Cambria Math"/>
                      <w:lang w:val="en-IN"/>
                    </w:rPr>
                  </m:ctrlPr>
                </m:sub>
              </m:sSub>
            </m:oMath>
            <w:r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50C39D">
            <w:pPr>
              <w:rPr>
                <w:b/>
                <w:bCs/>
                <w:lang w:val="en-I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IN"/>
                    </w:rPr>
                    <m:t>K</m:t>
                  </m:r>
                  <m:ctrlPr>
                    <w:rPr>
                      <w:rFonts w:ascii="Cambria Math" w:hAnsi="Cambria Math"/>
                      <w:lang w:val="en-I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IN"/>
                    </w:rPr>
                    <m:t>d</m:t>
                  </m:r>
                  <m:ctrlPr>
                    <w:rPr>
                      <w:rFonts w:ascii="Cambria Math" w:hAnsi="Cambria Math"/>
                      <w:lang w:val="en-IN"/>
                    </w:rPr>
                  </m:ctrlPr>
                </m:sub>
              </m:sSub>
            </m:oMath>
            <w:r>
              <w:rPr>
                <w:b/>
                <w:bCs/>
                <w:lang w:val="en-IN"/>
              </w:rPr>
              <w:t> (</w:t>
            </w:r>
            <w:r>
              <w:rPr>
                <w:b/>
                <w:bCs/>
              </w:rPr>
              <w:t>derivative time</w:t>
            </w:r>
            <w:r>
              <w:rPr>
                <w:b/>
                <w:bCs/>
                <w:lang w:val="en-IN"/>
              </w:rPr>
              <w:t>, or </w:t>
            </w:r>
            <m:oMath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IN"/>
                    </w:rPr>
                    <m:t>T</m:t>
                  </m:r>
                  <m:ctrlPr>
                    <w:rPr>
                      <w:rFonts w:ascii="Cambria Math" w:hAnsi="Cambria Math"/>
                      <w:lang w:val="en-I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IN"/>
                    </w:rPr>
                    <m:t>d</m:t>
                  </m:r>
                  <m:ctrlPr>
                    <w:rPr>
                      <w:rFonts w:ascii="Cambria Math" w:hAnsi="Cambria Math"/>
                      <w:lang w:val="en-IN"/>
                    </w:rPr>
                  </m:ctrlPr>
                </m:sub>
              </m:sSub>
            </m:oMath>
            <w:r>
              <w:rPr>
                <w:b/>
                <w:bCs/>
                <w:lang w:val="en-IN"/>
              </w:rPr>
              <w:t>)</w:t>
            </w:r>
          </w:p>
        </w:tc>
      </w:tr>
      <w:tr w14:paraId="30FE8BC3">
        <w:tblPrEx>
          <w:tblBorders>
            <w:top w:val="single" w:color="auto" w:sz="6" w:space="0"/>
            <w:left w:val="single" w:color="auto" w:sz="6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55837C4">
            <w:pPr>
              <w:rPr>
                <w:lang w:val="en-IN"/>
              </w:rPr>
            </w:pPr>
            <w:r>
              <w:rPr>
                <w:lang w:val="en-IN"/>
              </w:rPr>
              <w:t>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4603B63">
            <w:pPr>
              <w:rPr>
                <w:lang w:val="en-IN"/>
              </w:rPr>
            </w:pPr>
            <m:oMathPara>
              <m:oMath>
                <m:r>
                  <m:rPr/>
                  <w:rPr>
                    <w:rFonts w:ascii="Cambria Math" w:hAnsi="Cambria Math"/>
                    <w:lang w:val="en-IN"/>
                  </w:rPr>
                  <m:t>0.5</m:t>
                </m:r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AD30EFE">
            <w:pPr>
              <w:rPr>
                <w:lang w:val="en-IN"/>
              </w:rPr>
            </w:pPr>
            <w:r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DF311CC">
            <w:pPr>
              <w:rPr>
                <w:lang w:val="en-IN"/>
              </w:rPr>
            </w:pPr>
            <w:r>
              <w:rPr>
                <w:lang w:val="en-IN"/>
              </w:rPr>
              <w:t>—</w:t>
            </w:r>
          </w:p>
        </w:tc>
      </w:tr>
      <w:tr w14:paraId="133E0270">
        <w:tblPrEx>
          <w:tblBorders>
            <w:top w:val="single" w:color="auto" w:sz="6" w:space="0"/>
            <w:left w:val="single" w:color="auto" w:sz="6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0448AB6">
            <w:pPr>
              <w:rPr>
                <w:lang w:val="en-IN"/>
              </w:rPr>
            </w:pPr>
            <w:r>
              <w:rPr>
                <w:lang w:val="en-IN"/>
              </w:rPr>
              <w:t>PI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08A3DE9">
            <w:pPr>
              <w:rPr>
                <w:lang w:val="en-IN"/>
              </w:rPr>
            </w:pPr>
            <m:oMathPara>
              <m:oMath>
                <m:r>
                  <m:rPr/>
                  <w:rPr>
                    <w:rFonts w:ascii="Cambria Math" w:hAnsi="Cambria Math"/>
                    <w:lang w:val="en-IN"/>
                  </w:rPr>
                  <m:t>0.45</m:t>
                </m:r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275ECA8">
            <w:pPr>
              <w:rPr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/</m:t>
                </m:r>
                <m:r>
                  <m:rPr/>
                  <w:rPr>
                    <w:rFonts w:ascii="Cambria Math" w:hAnsi="Cambria Math"/>
                    <w:lang w:val="en-IN"/>
                  </w:rPr>
                  <m:t>1.2</m:t>
                </m:r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104E124">
            <w:pPr>
              <w:rPr>
                <w:lang w:val="en-IN"/>
              </w:rPr>
            </w:pPr>
            <w:r>
              <w:rPr>
                <w:lang w:val="en-IN"/>
              </w:rPr>
              <w:t>—</w:t>
            </w:r>
          </w:p>
        </w:tc>
      </w:tr>
      <w:tr w14:paraId="32397E6D">
        <w:tblPrEx>
          <w:tblBorders>
            <w:top w:val="single" w:color="auto" w:sz="6" w:space="0"/>
            <w:left w:val="single" w:color="auto" w:sz="6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CF04CCB">
            <w:pPr>
              <w:rPr>
                <w:lang w:val="en-IN"/>
              </w:rPr>
            </w:pPr>
            <w:r>
              <w:rPr>
                <w:lang w:val="en-IN"/>
              </w:rPr>
              <w:t>PID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9BED3E0">
            <w:pPr>
              <w:rPr>
                <w:lang w:val="en-IN"/>
              </w:rPr>
            </w:pPr>
            <m:oMathPara>
              <m:oMath>
                <m:r>
                  <m:rPr/>
                  <w:rPr>
                    <w:rFonts w:ascii="Cambria Math" w:hAnsi="Cambria Math"/>
                    <w:lang w:val="en-IN"/>
                  </w:rPr>
                  <m:t>0.6</m:t>
                </m:r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8D300D4">
            <w:pPr>
              <w:rPr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/</m:t>
                </m:r>
                <m:r>
                  <m:rPr/>
                  <w:rPr>
                    <w:rFonts w:ascii="Cambria Math" w:hAnsi="Cambria Math"/>
                    <w:lang w:val="en-IN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1D3B7A9">
            <w:pPr>
              <w:rPr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/</m:t>
                </m:r>
                <m:r>
                  <m:rPr/>
                  <w:rPr>
                    <w:rFonts w:ascii="Cambria Math" w:hAnsi="Cambria Math"/>
                    <w:lang w:val="en-IN"/>
                  </w:rPr>
                  <m:t>8</m:t>
                </m:r>
              </m:oMath>
            </m:oMathPara>
          </w:p>
        </w:tc>
      </w:tr>
    </w:tbl>
    <w:p w14:paraId="65725837">
      <w:pPr>
        <w:rPr>
          <w:lang w:val="en-IN"/>
        </w:rPr>
      </w:pPr>
      <w:r>
        <w:rPr>
          <w:lang w:val="en-IN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F1D01">
      <w:pPr>
        <w:rPr>
          <w:b/>
          <w:bCs/>
          <w:lang w:val="en-IN"/>
        </w:rPr>
      </w:pPr>
      <w:r>
        <w:rPr>
          <w:b/>
          <w:bCs/>
          <w:lang w:val="en-IN"/>
        </w:rPr>
        <w:t>Step 4</w:t>
      </w:r>
      <w:r>
        <w:rPr>
          <w:lang w:val="en-IN"/>
        </w:rPr>
        <w:t xml:space="preserve"> :  Apply Ziegler-Nichols Formulas as per the below table</w:t>
      </w:r>
    </w:p>
    <w:tbl>
      <w:tblPr>
        <w:tblStyle w:val="12"/>
        <w:tblW w:w="11100" w:type="dxa"/>
        <w:tblInd w:w="0" w:type="dxa"/>
        <w:tblBorders>
          <w:top w:val="single" w:color="auto" w:sz="6" w:space="0"/>
          <w:left w:val="single" w:color="auto" w:sz="6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1"/>
        <w:gridCol w:w="2653"/>
        <w:gridCol w:w="3630"/>
        <w:gridCol w:w="2816"/>
      </w:tblGrid>
      <w:tr w14:paraId="44AE725C">
        <w:tblPrEx>
          <w:tblBorders>
            <w:top w:val="single" w:color="auto" w:sz="6" w:space="0"/>
            <w:left w:val="single" w:color="auto" w:sz="6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F8A63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0CCFAA">
            <w:pPr>
              <w:rPr>
                <w:b/>
                <w:bCs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877E21">
            <w:pPr>
              <w:rPr>
                <w:b/>
                <w:bCs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I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FE9BDE">
            <w:pPr>
              <w:rPr>
                <w:b/>
                <w:bCs/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D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</w:tr>
      <w:tr w14:paraId="71B8EE6D">
        <w:tblPrEx>
          <w:tblBorders>
            <w:top w:val="single" w:color="auto" w:sz="6" w:space="0"/>
            <w:left w:val="single" w:color="auto" w:sz="6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7365FDAC">
            <w:pPr>
              <w:rPr>
                <w:lang w:val="en-IN"/>
              </w:rPr>
            </w:pPr>
            <w:r>
              <w:rPr>
                <w:lang w:val="en-IN"/>
              </w:rPr>
              <w:t>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AC1AFEA">
            <w:pPr>
              <w:rPr>
                <w:lang w:val="en-IN"/>
              </w:rPr>
            </w:pPr>
            <m:oMathPara>
              <m:oMath>
                <m:r>
                  <m:rPr/>
                  <w:rPr>
                    <w:rFonts w:ascii="Cambria Math" w:hAnsi="Cambria Math"/>
                    <w:lang w:val="en-IN"/>
                  </w:rPr>
                  <m:t>0.5</m:t>
                </m:r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386645F">
            <w:pPr>
              <w:rPr>
                <w:lang w:val="en-IN"/>
              </w:rPr>
            </w:pPr>
            <w:r>
              <w:rPr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5C56B7A">
            <w:pPr>
              <w:rPr>
                <w:lang w:val="en-IN"/>
              </w:rPr>
            </w:pPr>
            <w:r>
              <w:rPr>
                <w:lang w:val="en-IN"/>
              </w:rPr>
              <w:t>—</w:t>
            </w:r>
          </w:p>
        </w:tc>
      </w:tr>
      <w:tr w14:paraId="017CCD5B">
        <w:tblPrEx>
          <w:tblBorders>
            <w:top w:val="single" w:color="auto" w:sz="6" w:space="0"/>
            <w:left w:val="single" w:color="auto" w:sz="6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E9FB3E5">
            <w:pPr>
              <w:rPr>
                <w:lang w:val="en-IN"/>
              </w:rPr>
            </w:pPr>
            <w:r>
              <w:rPr>
                <w:lang w:val="en-IN"/>
              </w:rPr>
              <w:t>PI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FC55267">
            <w:pPr>
              <w:rPr>
                <w:lang w:val="en-IN"/>
              </w:rPr>
            </w:pPr>
            <m:oMathPara>
              <m:oMath>
                <m:r>
                  <m:rPr/>
                  <w:rPr>
                    <w:rFonts w:ascii="Cambria Math" w:hAnsi="Cambria Math"/>
                    <w:lang w:val="en-IN"/>
                  </w:rPr>
                  <m:t>0.45</m:t>
                </m:r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FF6F6B6">
            <w:pPr>
              <w:rPr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/</m:t>
                </m:r>
                <m:r>
                  <m:rPr/>
                  <w:rPr>
                    <w:rFonts w:ascii="Cambria Math" w:hAnsi="Cambria Math"/>
                    <w:lang w:val="en-IN"/>
                  </w:rPr>
                  <m:t>1.2</m:t>
                </m:r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0636DED">
            <w:pPr>
              <w:rPr>
                <w:lang w:val="en-IN"/>
              </w:rPr>
            </w:pPr>
            <w:r>
              <w:rPr>
                <w:lang w:val="en-IN"/>
              </w:rPr>
              <w:t>—</w:t>
            </w:r>
          </w:p>
        </w:tc>
      </w:tr>
      <w:tr w14:paraId="2DC3B39C">
        <w:tblPrEx>
          <w:tblBorders>
            <w:top w:val="single" w:color="auto" w:sz="6" w:space="0"/>
            <w:left w:val="single" w:color="auto" w:sz="6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BDECEA3">
            <w:pPr>
              <w:rPr>
                <w:lang w:val="en-IN"/>
              </w:rPr>
            </w:pPr>
            <w:r>
              <w:rPr>
                <w:lang w:val="en-IN"/>
              </w:rPr>
              <w:t>PID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DAA1C5E">
            <w:pPr>
              <w:rPr>
                <w:lang w:val="en-IN"/>
              </w:rPr>
            </w:pPr>
            <m:oMathPara>
              <m:oMath>
                <m:r>
                  <m:rPr/>
                  <w:rPr>
                    <w:rFonts w:ascii="Cambria Math" w:hAnsi="Cambria Math"/>
                    <w:lang w:val="en-IN"/>
                  </w:rPr>
                  <m:t>0.6</m:t>
                </m:r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20F1672">
            <w:pPr>
              <w:rPr>
                <w:lang w:val="en-IN"/>
              </w:rPr>
            </w:pPr>
            <m:oMathPara>
              <m:oMath>
                <m:r>
                  <m:rPr/>
                  <w:rPr>
                    <w:rFonts w:ascii="Cambria Math" w:hAnsi="Cambria Math"/>
                    <w:lang w:val="en-IN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6" w:space="0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7DCD427">
            <w:pPr>
              <w:rPr>
                <w:lang w:val="en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K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IN"/>
                      </w:rPr>
                      <m:t>P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lang w:val="en-IN"/>
                      </w:rPr>
                      <m:t>u</m:t>
                    </m:r>
                    <m:ctrlPr>
                      <w:rPr>
                        <w:rFonts w:ascii="Cambria Math" w:hAnsi="Cambria Math"/>
                        <w:lang w:val="en-I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/</m:t>
                </m:r>
                <m:r>
                  <m:rPr/>
                  <w:rPr>
                    <w:rFonts w:ascii="Cambria Math" w:hAnsi="Cambria Math"/>
                    <w:lang w:val="en-IN"/>
                  </w:rPr>
                  <m:t>8</m:t>
                </m:r>
              </m:oMath>
            </m:oMathPara>
          </w:p>
        </w:tc>
      </w:tr>
    </w:tbl>
    <w:p w14:paraId="47CE4089">
      <w:pPr>
        <w:rPr>
          <w:lang w:val="en-IN"/>
        </w:rPr>
      </w:pPr>
      <w:r>
        <w:rPr>
          <w:lang w:val="en-IN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EB1F1">
      <w:pPr>
        <w:rPr>
          <w:b/>
          <w:bCs/>
          <w:lang w:val="en-IN"/>
        </w:rPr>
      </w:pPr>
      <w:r>
        <w:rPr>
          <w:lang w:val="en-IN"/>
        </w:rPr>
        <w:t>Practical Example: PID Controller for Segway Transfer Function</w:t>
      </w:r>
      <w:bookmarkStart w:id="0" w:name="_GoBack"/>
      <w:bookmarkEnd w:id="0"/>
    </w:p>
    <w:p w14:paraId="534D5326">
      <w:pPr>
        <w:rPr>
          <w:lang w:val="en-IN"/>
        </w:rPr>
      </w:pPr>
      <w:r>
        <w:rPr>
          <w:lang w:val="en-IN"/>
        </w:rPr>
        <w:t>Suppose you have already identified:</w:t>
      </w:r>
    </w:p>
    <w:p w14:paraId="587BC886">
      <w:pPr>
        <w:numPr>
          <w:ilvl w:val="0"/>
          <w:numId w:val="2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=80</m:t>
        </m:r>
      </m:oMath>
      <w:r>
        <w:rPr>
          <w:lang w:val="en-IN"/>
        </w:rPr>
        <w:t> (proportional gain at which system begins to oscillate)</w:t>
      </w:r>
    </w:p>
    <w:p w14:paraId="1FC88FDA">
      <w:pPr>
        <w:numPr>
          <w:ilvl w:val="0"/>
          <w:numId w:val="2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=1.2</m:t>
        </m:r>
      </m:oMath>
      <w:r>
        <w:rPr>
          <w:lang w:val="en-IN"/>
        </w:rPr>
        <w:t> seconds (oscillation period)</w:t>
      </w:r>
    </w:p>
    <w:p w14:paraId="6C43697F">
      <w:pPr>
        <w:rPr>
          <w:b/>
          <w:bCs/>
          <w:lang w:val="en-IN"/>
        </w:rPr>
      </w:pPr>
      <w:r>
        <w:rPr>
          <w:lang w:val="en-IN"/>
        </w:rPr>
        <w:t>PID Gains Calculation:</w:t>
      </w:r>
    </w:p>
    <w:p w14:paraId="71331C07">
      <w:pPr>
        <w:numPr>
          <w:ilvl w:val="0"/>
          <w:numId w:val="3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=0.6×80=48</m:t>
        </m:r>
      </m:oMath>
    </w:p>
    <w:p w14:paraId="50C73227">
      <w:pPr>
        <w:numPr>
          <w:ilvl w:val="0"/>
          <w:numId w:val="3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T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i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val="en-IN"/>
          </w:rPr>
          <m:t>/</m:t>
        </m:r>
        <m:r>
          <m:rPr/>
          <w:rPr>
            <w:rFonts w:ascii="Cambria Math" w:hAnsi="Cambria Math"/>
            <w:lang w:val="en-IN"/>
          </w:rPr>
          <m:t>2=1.2</m:t>
        </m:r>
        <m:r>
          <m:rPr>
            <m:sty m:val="p"/>
          </m:rPr>
          <w:rPr>
            <w:rFonts w:ascii="Cambria Math" w:hAnsi="Cambria Math"/>
            <w:lang w:val="en-IN"/>
          </w:rPr>
          <m:t>/</m:t>
        </m:r>
        <m:r>
          <m:rPr/>
          <w:rPr>
            <w:rFonts w:ascii="Cambria Math" w:hAnsi="Cambria Math"/>
            <w:lang w:val="en-IN"/>
          </w:rPr>
          <m:t>2=0.6</m:t>
        </m:r>
      </m:oMath>
      <w:r>
        <w:rPr>
          <w:lang w:val="en-IN"/>
        </w:rPr>
        <w:t> seconds</w:t>
      </w:r>
    </w:p>
    <w:p w14:paraId="04DBD485">
      <w:pPr>
        <w:numPr>
          <w:ilvl w:val="0"/>
          <w:numId w:val="3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I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val="en-IN"/>
          </w:rPr>
          <m:t>/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T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i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=48</m:t>
        </m:r>
        <m:r>
          <m:rPr>
            <m:sty m:val="p"/>
          </m:rPr>
          <w:rPr>
            <w:rFonts w:ascii="Cambria Math" w:hAnsi="Cambria Math"/>
            <w:lang w:val="en-IN"/>
          </w:rPr>
          <m:t>/</m:t>
        </m:r>
        <m:r>
          <m:rPr/>
          <w:rPr>
            <w:rFonts w:ascii="Cambria Math" w:hAnsi="Cambria Math"/>
            <w:lang w:val="en-IN"/>
          </w:rPr>
          <m:t>0.6=80</m:t>
        </m:r>
      </m:oMath>
    </w:p>
    <w:p w14:paraId="00749756">
      <w:pPr>
        <w:numPr>
          <w:ilvl w:val="0"/>
          <w:numId w:val="3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T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d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val="en-IN"/>
          </w:rPr>
          <m:t>/</m:t>
        </m:r>
        <m:r>
          <m:rPr/>
          <w:rPr>
            <w:rFonts w:ascii="Cambria Math" w:hAnsi="Cambria Math"/>
            <w:lang w:val="en-IN"/>
          </w:rPr>
          <m:t>8=1.2</m:t>
        </m:r>
        <m:r>
          <m:rPr>
            <m:sty m:val="p"/>
          </m:rPr>
          <w:rPr>
            <w:rFonts w:ascii="Cambria Math" w:hAnsi="Cambria Math"/>
            <w:lang w:val="en-IN"/>
          </w:rPr>
          <m:t>/</m:t>
        </m:r>
        <m:r>
          <m:rPr/>
          <w:rPr>
            <w:rFonts w:ascii="Cambria Math" w:hAnsi="Cambria Math"/>
            <w:lang w:val="en-IN"/>
          </w:rPr>
          <m:t>8=0.15</m:t>
        </m:r>
      </m:oMath>
      <w:r>
        <w:rPr>
          <w:lang w:val="en-IN"/>
        </w:rPr>
        <w:t> seconds</w:t>
      </w:r>
    </w:p>
    <w:p w14:paraId="13DE6761">
      <w:pPr>
        <w:numPr>
          <w:ilvl w:val="0"/>
          <w:numId w:val="3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D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⋅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T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d</m:t>
            </m:r>
            <m:ctrlPr>
              <w:rPr>
                <w:rFonts w:ascii="Cambria Math" w:hAnsi="Cambria Math"/>
                <w:lang w:val="en-IN"/>
              </w:rPr>
            </m:ctrlPr>
          </m:sub>
        </m:sSub>
        <m:r>
          <m:rPr/>
          <w:rPr>
            <w:rFonts w:ascii="Cambria Math" w:hAnsi="Cambria Math"/>
            <w:lang w:val="en-IN"/>
          </w:rPr>
          <m:t>=48×0.15=7.2</m:t>
        </m:r>
      </m:oMath>
    </w:p>
    <w:p w14:paraId="5630C35D">
      <w:pPr>
        <w:rPr>
          <w:lang w:val="en-IN"/>
        </w:rPr>
      </w:pPr>
      <w:r>
        <w:rPr>
          <w:lang w:val="en-IN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E79D4">
      <w:pPr>
        <w:rPr>
          <w:b/>
          <w:bCs/>
          <w:sz w:val="32"/>
          <w:szCs w:val="32"/>
          <w:lang w:val="en-IN"/>
        </w:rPr>
      </w:pPr>
    </w:p>
    <w:p w14:paraId="27C3A4EF">
      <w:pPr>
        <w:rPr>
          <w:b/>
          <w:bCs/>
          <w:lang w:val="en-IN"/>
        </w:rPr>
      </w:pPr>
      <w:r>
        <w:rPr>
          <w:b/>
          <w:bCs/>
          <w:sz w:val="32"/>
          <w:szCs w:val="32"/>
          <w:lang w:val="en-IN"/>
        </w:rPr>
        <w:t>MATLAB Example Code</w:t>
      </w:r>
    </w:p>
    <w:p w14:paraId="38360326">
      <w:pPr>
        <w:rPr>
          <w:lang w:val="en-IN"/>
        </w:rPr>
      </w:pPr>
    </w:p>
    <w:p w14:paraId="0B239755">
      <w:pPr>
        <w:rPr>
          <w:rFonts w:ascii="Consolas" w:hAnsi="Consolas"/>
          <w:lang w:val="en-IN"/>
        </w:rPr>
      </w:pPr>
      <w:r>
        <w:rPr>
          <w:rFonts w:ascii="Consolas" w:hAnsi="Consolas"/>
          <w:i/>
          <w:iCs/>
          <w:lang w:val="en-IN"/>
        </w:rPr>
        <w:t>% Example plant transfer function for Segway:</w:t>
      </w:r>
    </w:p>
    <w:p w14:paraId="6F715924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num = [-166.67]; </w:t>
      </w:r>
      <w:r>
        <w:rPr>
          <w:rFonts w:ascii="Consolas" w:hAnsi="Consolas"/>
          <w:i/>
          <w:iCs/>
          <w:lang w:val="en-IN"/>
        </w:rPr>
        <w:t>% Example numerator from previous answer</w:t>
      </w:r>
    </w:p>
    <w:p w14:paraId="6A759BEF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den = [0.00015 0 -133.33]; </w:t>
      </w:r>
      <w:r>
        <w:rPr>
          <w:rFonts w:ascii="Consolas" w:hAnsi="Consolas"/>
          <w:i/>
          <w:iCs/>
          <w:lang w:val="en-IN"/>
        </w:rPr>
        <w:t>% Example denominator (Ks^2 - a), with a known sign</w:t>
      </w:r>
    </w:p>
    <w:p w14:paraId="3CEC025B">
      <w:pPr>
        <w:rPr>
          <w:rFonts w:ascii="Consolas" w:hAnsi="Consolas"/>
          <w:lang w:val="en-IN"/>
        </w:rPr>
      </w:pPr>
    </w:p>
    <w:p w14:paraId="4523316E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G = tf(num, den); </w:t>
      </w:r>
      <w:r>
        <w:rPr>
          <w:rFonts w:ascii="Consolas" w:hAnsi="Consolas"/>
          <w:i/>
          <w:iCs/>
          <w:lang w:val="en-IN"/>
        </w:rPr>
        <w:t>% Create the plant transfer function</w:t>
      </w:r>
    </w:p>
    <w:p w14:paraId="722C10AA">
      <w:pPr>
        <w:rPr>
          <w:rFonts w:ascii="Consolas" w:hAnsi="Consolas"/>
          <w:lang w:val="en-IN"/>
        </w:rPr>
      </w:pPr>
    </w:p>
    <w:p w14:paraId="1F884372">
      <w:pPr>
        <w:rPr>
          <w:rFonts w:ascii="Consolas" w:hAnsi="Consolas"/>
          <w:lang w:val="en-IN"/>
        </w:rPr>
      </w:pPr>
      <w:r>
        <w:rPr>
          <w:rFonts w:ascii="Consolas" w:hAnsi="Consolas"/>
          <w:i/>
          <w:iCs/>
          <w:lang w:val="en-IN"/>
        </w:rPr>
        <w:t>% Ziegler-Nichols tuning values (from procedure above)</w:t>
      </w:r>
    </w:p>
    <w:p w14:paraId="49901F4A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Ku = 80;         </w:t>
      </w:r>
      <w:r>
        <w:rPr>
          <w:rFonts w:ascii="Consolas" w:hAnsi="Consolas"/>
          <w:i/>
          <w:iCs/>
          <w:lang w:val="en-IN"/>
        </w:rPr>
        <w:t>% Ultimate gain (found from experiment)</w:t>
      </w:r>
    </w:p>
    <w:p w14:paraId="390D4089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Pu = 1.2;        </w:t>
      </w:r>
      <w:r>
        <w:rPr>
          <w:rFonts w:ascii="Consolas" w:hAnsi="Consolas"/>
          <w:i/>
          <w:iCs/>
          <w:lang w:val="en-IN"/>
        </w:rPr>
        <w:t>% Ultimate period (seconds)</w:t>
      </w:r>
    </w:p>
    <w:p w14:paraId="4C719BC4">
      <w:pPr>
        <w:rPr>
          <w:rFonts w:ascii="Consolas" w:hAnsi="Consolas"/>
          <w:lang w:val="en-IN"/>
        </w:rPr>
      </w:pPr>
    </w:p>
    <w:p w14:paraId="3D71796E">
      <w:pPr>
        <w:rPr>
          <w:rFonts w:ascii="Consolas" w:hAnsi="Consolas"/>
          <w:lang w:val="en-IN"/>
        </w:rPr>
      </w:pPr>
      <w:r>
        <w:rPr>
          <w:rFonts w:ascii="Consolas" w:hAnsi="Consolas"/>
          <w:i/>
          <w:iCs/>
          <w:lang w:val="en-IN"/>
        </w:rPr>
        <w:t>% PID parameters (Ziegler-Nichols)</w:t>
      </w:r>
    </w:p>
    <w:p w14:paraId="454C58E3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Kp = 0.6 * Ku;             </w:t>
      </w:r>
      <w:r>
        <w:rPr>
          <w:rFonts w:ascii="Consolas" w:hAnsi="Consolas"/>
          <w:i/>
          <w:iCs/>
          <w:lang w:val="en-IN"/>
        </w:rPr>
        <w:t>% Proportional gain</w:t>
      </w:r>
    </w:p>
    <w:p w14:paraId="1CFAD3D5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Ti = Pu / 2;               </w:t>
      </w:r>
      <w:r>
        <w:rPr>
          <w:rFonts w:ascii="Consolas" w:hAnsi="Consolas"/>
          <w:i/>
          <w:iCs/>
          <w:lang w:val="en-IN"/>
        </w:rPr>
        <w:t>% Integral time</w:t>
      </w:r>
    </w:p>
    <w:p w14:paraId="5D9D6446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Td = Pu / 8;               </w:t>
      </w:r>
      <w:r>
        <w:rPr>
          <w:rFonts w:ascii="Consolas" w:hAnsi="Consolas"/>
          <w:i/>
          <w:iCs/>
          <w:lang w:val="en-IN"/>
        </w:rPr>
        <w:t>% Derivative time</w:t>
      </w:r>
    </w:p>
    <w:p w14:paraId="7A1CBFB9">
      <w:pPr>
        <w:rPr>
          <w:rFonts w:ascii="Consolas" w:hAnsi="Consolas"/>
          <w:lang w:val="en-IN"/>
        </w:rPr>
      </w:pPr>
    </w:p>
    <w:p w14:paraId="3BF4046F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Ki = Kp / Ti;               </w:t>
      </w:r>
      <w:r>
        <w:rPr>
          <w:rFonts w:ascii="Consolas" w:hAnsi="Consolas"/>
          <w:i/>
          <w:iCs/>
          <w:lang w:val="en-IN"/>
        </w:rPr>
        <w:t>% Integral gain</w:t>
      </w:r>
    </w:p>
    <w:p w14:paraId="1B5AE347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Kd = Kp * Td;               </w:t>
      </w:r>
      <w:r>
        <w:rPr>
          <w:rFonts w:ascii="Consolas" w:hAnsi="Consolas"/>
          <w:i/>
          <w:iCs/>
          <w:lang w:val="en-IN"/>
        </w:rPr>
        <w:t>% Derivative gain</w:t>
      </w:r>
    </w:p>
    <w:p w14:paraId="08CDE32D">
      <w:pPr>
        <w:rPr>
          <w:rFonts w:ascii="Consolas" w:hAnsi="Consolas"/>
          <w:lang w:val="en-IN"/>
        </w:rPr>
      </w:pPr>
    </w:p>
    <w:p w14:paraId="5D90FAA8">
      <w:pPr>
        <w:rPr>
          <w:rFonts w:ascii="Consolas" w:hAnsi="Consolas"/>
          <w:lang w:val="en-IN"/>
        </w:rPr>
      </w:pPr>
      <w:r>
        <w:rPr>
          <w:rFonts w:ascii="Consolas" w:hAnsi="Consolas"/>
          <w:i/>
          <w:iCs/>
          <w:lang w:val="en-IN"/>
        </w:rPr>
        <w:t>% Create MATLAB PID Controller</w:t>
      </w:r>
    </w:p>
    <w:p w14:paraId="1DECD98C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>C = pid(Kp, Ki, Kd);</w:t>
      </w:r>
    </w:p>
    <w:p w14:paraId="22629386">
      <w:pPr>
        <w:rPr>
          <w:rFonts w:ascii="Consolas" w:hAnsi="Consolas"/>
          <w:lang w:val="en-IN"/>
        </w:rPr>
      </w:pPr>
    </w:p>
    <w:p w14:paraId="3AC22FFB">
      <w:pPr>
        <w:rPr>
          <w:rFonts w:ascii="Consolas" w:hAnsi="Consolas"/>
          <w:lang w:val="en-IN"/>
        </w:rPr>
      </w:pPr>
      <w:r>
        <w:rPr>
          <w:rFonts w:ascii="Consolas" w:hAnsi="Consolas"/>
          <w:i/>
          <w:iCs/>
          <w:lang w:val="en-IN"/>
        </w:rPr>
        <w:t>% Simulate closed-loop system</w:t>
      </w:r>
    </w:p>
    <w:p w14:paraId="46B781C8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 xml:space="preserve">T = feedback(C * G, 1);   </w:t>
      </w:r>
      <w:r>
        <w:rPr>
          <w:rFonts w:ascii="Consolas" w:hAnsi="Consolas"/>
          <w:i/>
          <w:iCs/>
          <w:lang w:val="en-IN"/>
        </w:rPr>
        <w:t>% Unity feedback</w:t>
      </w:r>
    </w:p>
    <w:p w14:paraId="08FAA815">
      <w:pPr>
        <w:rPr>
          <w:rFonts w:ascii="Consolas" w:hAnsi="Consolas"/>
          <w:lang w:val="en-IN"/>
        </w:rPr>
      </w:pPr>
    </w:p>
    <w:p w14:paraId="130ED99D">
      <w:pPr>
        <w:rPr>
          <w:rFonts w:ascii="Consolas" w:hAnsi="Consolas"/>
          <w:lang w:val="en-IN"/>
        </w:rPr>
      </w:pPr>
      <w:r>
        <w:rPr>
          <w:rFonts w:ascii="Consolas" w:hAnsi="Consolas"/>
          <w:i/>
          <w:iCs/>
          <w:lang w:val="en-IN"/>
        </w:rPr>
        <w:t>% Step response</w:t>
      </w:r>
    </w:p>
    <w:p w14:paraId="3BBF276A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>figure;</w:t>
      </w:r>
    </w:p>
    <w:p w14:paraId="2F57DD02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>step(T);</w:t>
      </w:r>
    </w:p>
    <w:p w14:paraId="58C664DA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>title('Closed-loop Step Response: PID Tuned by Ziegler-Nichols');</w:t>
      </w:r>
    </w:p>
    <w:p w14:paraId="4E17D1D7">
      <w:pPr>
        <w:rPr>
          <w:rFonts w:ascii="Consolas" w:hAnsi="Consolas"/>
          <w:lang w:val="en-IN"/>
        </w:rPr>
      </w:pPr>
    </w:p>
    <w:p w14:paraId="02DA0C5C">
      <w:pPr>
        <w:rPr>
          <w:rFonts w:ascii="Consolas" w:hAnsi="Consolas"/>
          <w:lang w:val="en-IN"/>
        </w:rPr>
      </w:pPr>
      <w:r>
        <w:rPr>
          <w:rFonts w:ascii="Consolas" w:hAnsi="Consolas"/>
          <w:i/>
          <w:iCs/>
          <w:lang w:val="en-IN"/>
        </w:rPr>
        <w:t>% Display gains</w:t>
      </w:r>
    </w:p>
    <w:p w14:paraId="0218E471">
      <w:pPr>
        <w:rPr>
          <w:rFonts w:ascii="Consolas" w:hAnsi="Consolas"/>
          <w:lang w:val="en-IN"/>
        </w:rPr>
      </w:pPr>
      <w:r>
        <w:rPr>
          <w:rFonts w:ascii="Consolas" w:hAnsi="Consolas"/>
          <w:lang w:val="en-IN"/>
        </w:rPr>
        <w:t>fprintf('PID gains (Ziegler-Nichols): Kp = %.2f, Ki = %.2f, Kd = %.2f\n', Kp, Ki, Kd);</w:t>
      </w:r>
    </w:p>
    <w:p w14:paraId="10006D51">
      <w:pPr>
        <w:rPr>
          <w:lang w:val="en-IN"/>
        </w:rPr>
      </w:pPr>
      <w:r>
        <w:rPr>
          <w:lang w:val="en-IN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E71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Summary of Ziegler-Nichols Ultimate Gain Method</w:t>
      </w:r>
    </w:p>
    <w:p w14:paraId="5709B1A1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Pro: Fast, experimental, widely used for industrial PID controller design.</w:t>
      </w:r>
    </w:p>
    <w:p w14:paraId="29F03F3D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Con: Tends to result in "aggressive" PID parameters; may require manual fine-tuning for robustness/safety.</w:t>
      </w:r>
    </w:p>
    <w:p w14:paraId="00B6C129">
      <w:pPr>
        <w:rPr>
          <w:lang w:val="en-IN"/>
        </w:rPr>
      </w:pPr>
      <w:r>
        <w:rPr>
          <w:lang w:val="en-IN"/>
        </w:rPr>
        <w:t>You can run the MATLAB code above after identifying 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K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</m:oMath>
      <w:r>
        <w:rPr>
          <w:lang w:val="en-IN"/>
        </w:rPr>
        <w:t> and 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/>
              <w:rPr>
                <w:rFonts w:ascii="Cambria Math" w:hAnsi="Cambria Math"/>
                <w:lang w:val="en-IN"/>
              </w:rPr>
              <m:t>P</m:t>
            </m:r>
            <m:ctrlPr>
              <w:rPr>
                <w:rFonts w:ascii="Cambria Math" w:hAnsi="Cambria Math"/>
                <w:lang w:val="en-IN"/>
              </w:rPr>
            </m:ctrlPr>
          </m:e>
          <m:sub>
            <m:r>
              <m:rPr/>
              <w:rPr>
                <w:rFonts w:ascii="Cambria Math" w:hAnsi="Cambria Math"/>
                <w:lang w:val="en-IN"/>
              </w:rPr>
              <m:t>u</m:t>
            </m:r>
            <m:ctrlPr>
              <w:rPr>
                <w:rFonts w:ascii="Cambria Math" w:hAnsi="Cambria Math"/>
                <w:lang w:val="en-IN"/>
              </w:rPr>
            </m:ctrlPr>
          </m:sub>
        </m:sSub>
      </m:oMath>
      <w:r>
        <w:rPr>
          <w:lang w:val="en-IN"/>
        </w:rPr>
        <w:t> by gradually increasing the proportional gain in your simulation or hardware until you see constant amplitude oscillations.</w:t>
      </w:r>
    </w:p>
    <w:p w14:paraId="744E5C54"/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148D7"/>
    <w:multiLevelType w:val="multilevel"/>
    <w:tmpl w:val="13914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FBB51D7"/>
    <w:multiLevelType w:val="multilevel"/>
    <w:tmpl w:val="2FBB5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4ACF30FB"/>
    <w:multiLevelType w:val="multilevel"/>
    <w:tmpl w:val="4ACF3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52EC7777"/>
    <w:multiLevelType w:val="multilevel"/>
    <w:tmpl w:val="52EC7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986658"/>
    <w:rsid w:val="003457DB"/>
    <w:rsid w:val="00391007"/>
    <w:rsid w:val="00695685"/>
    <w:rsid w:val="006C6422"/>
    <w:rsid w:val="00834431"/>
    <w:rsid w:val="00986658"/>
    <w:rsid w:val="00CA7FCF"/>
    <w:rsid w:val="3D2B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3F3F3F" w:themeColor="text1" w:themeTint="BF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66091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493</Words>
  <Characters>2811</Characters>
  <Lines>23</Lines>
  <Paragraphs>6</Paragraphs>
  <TotalTime>260</TotalTime>
  <ScaleCrop>false</ScaleCrop>
  <LinksUpToDate>false</LinksUpToDate>
  <CharactersWithSpaces>3298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2025-11-03T19:17:00Z</dcterms:created>
  <dc:creator>Pritam Kalita</dc:creator>
  <cp:lastModifiedBy>Pritam Ranjan Kalita</cp:lastModifiedBy>
  <dcterms:modified xsi:type="dcterms:W3CDTF">2025-11-05T13:34:10Z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C0C917166C93482FA934D43AD81E555C_12</vt:lpwstr>
  </property>
</Properties>
</file>