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anonymized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(Shelton &amp; John,</w:t>
      </w:r>
      <w:r>
        <w:t xml:space="preserve"> </w:t>
      </w:r>
      <w:r>
        <w:t xml:space="preserve">1996; South &amp; Spitze, 1994).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(Baxter et al., 2008;</w:t>
      </w:r>
      <w:r>
        <w:t xml:space="preserve"> </w:t>
      </w:r>
      <w:r>
        <w:t xml:space="preserve">Gupta, 1999). Explanations range</w:t>
      </w:r>
      <w:r>
        <w:t xml:space="preserve"> </w:t>
      </w:r>
      <w:r>
        <w:t xml:space="preserve">from specialization within the household</w:t>
      </w:r>
      <w:r>
        <w:t xml:space="preserve"> </w:t>
      </w:r>
      <w:r>
        <w:t xml:space="preserve">(Becker, 1985,</w:t>
      </w:r>
      <w:r>
        <w:t xml:space="preserve"> </w:t>
      </w:r>
      <w:r>
        <w:t xml:space="preserve">1991) and bargaining over the</w:t>
      </w:r>
      <w:r>
        <w:t xml:space="preserve"> </w:t>
      </w:r>
      <w:r>
        <w:t xml:space="preserve">division of labor (Lundberg &amp;</w:t>
      </w:r>
      <w:r>
        <w:t xml:space="preserve"> </w:t>
      </w:r>
      <w:r>
        <w:t xml:space="preserve">Pollak, 1993; Manser &amp; Brown, 1980)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(Akerlof &amp; Kranton, 2000;</w:t>
      </w:r>
      <w:r>
        <w:t xml:space="preserve"> </w:t>
      </w:r>
      <w:r>
        <w:t xml:space="preserve">Brines, 1994;</w:t>
      </w:r>
      <w:r>
        <w:t xml:space="preserve"> </w:t>
      </w:r>
      <w:r>
        <w:t xml:space="preserve">West &amp; Zimmerman, 1987).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(Dyson &amp; Moore, 1983;</w:t>
      </w:r>
      <w:r>
        <w:t xml:space="preserve"> </w:t>
      </w:r>
      <w:r>
        <w:t xml:space="preserve">Khalil &amp; Mookerjee, 2019):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(Afridi et al., 2018;</w:t>
      </w:r>
      <w:r>
        <w:t xml:space="preserve"> </w:t>
      </w:r>
      <w:r>
        <w:t xml:space="preserve">Chatterjee et al., 2018;</w:t>
      </w:r>
      <w:r>
        <w:t xml:space="preserve"> </w:t>
      </w:r>
      <w:r>
        <w:t xml:space="preserve">Klasen &amp; Pieters, 2015).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(Coltrane, 2000;</w:t>
      </w:r>
      <w:r>
        <w:t xml:space="preserve"> </w:t>
      </w:r>
      <w:r>
        <w:t xml:space="preserve">Lachance-Grzela &amp; Bouchard, 2010),</w:t>
      </w:r>
      <w:r>
        <w:t xml:space="preserve"> </w:t>
      </w:r>
      <w:r>
        <w:t xml:space="preserve">sleep (Burgard &amp; Ailshire, 2013;</w:t>
      </w:r>
      <w:r>
        <w:t xml:space="preserve"> </w:t>
      </w:r>
      <w:r>
        <w:t xml:space="preserve">Maume et al., 2010), free time</w:t>
      </w:r>
      <w:r>
        <w:t xml:space="preserve"> </w:t>
      </w:r>
      <w:r>
        <w:t xml:space="preserve">(Mattingly &amp; Bianchi, 2003), exercise</w:t>
      </w:r>
      <w:r>
        <w:t xml:space="preserve"> </w:t>
      </w:r>
      <w:r>
        <w:t xml:space="preserve">(Nomaguchi &amp; Bianchi, 2004) and</w:t>
      </w:r>
      <w:r>
        <w:t xml:space="preserve"> </w:t>
      </w:r>
      <w:r>
        <w:t xml:space="preserve">social ties (Sarkisian &amp;</w:t>
      </w:r>
      <w:r>
        <w:t xml:space="preserve"> </w:t>
      </w:r>
      <w:r>
        <w:t xml:space="preserve">Gerstel, 2016).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(2024)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United Nations Statistics</w:t>
      </w:r>
      <w:r>
        <w:t xml:space="preserve"> </w:t>
      </w:r>
      <w:r>
        <w:t xml:space="preserve">Division, 2016). The divisions partition the day, so the components sum</w:t>
      </w:r>
      <w:r>
        <w:t xml:space="preserve"> </w:t>
      </w:r>
      <w:r>
        <w:t xml:space="preserve">to zero by construction, and sub-rows for sleep, socializing,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(Goldman, 1993).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(DiNardo et al., 1996);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(2019);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(Kandiyoti, 1988).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1d6b3771fd25023756a600574cba792d743594c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(1994)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(Gupta,</w:t>
      </w:r>
      <w:r>
        <w:t xml:space="preserve"> </w:t>
      </w:r>
      <w:r>
        <w:t xml:space="preserve">1999), and that women’s housework responds more than men’s to union and</w:t>
      </w:r>
      <w:r>
        <w:t xml:space="preserve"> </w:t>
      </w:r>
      <w:r>
        <w:t xml:space="preserve">parenthood transitions (Baxter et al.,</w:t>
      </w:r>
      <w:r>
        <w:t xml:space="preserve"> </w:t>
      </w:r>
      <w:r>
        <w:t xml:space="preserve">2008; Sanchez &amp; Thomson, 1997).</w:t>
      </w:r>
    </w:p>
    <w:p>
      <w:pPr>
        <w:pStyle w:val="BodyText"/>
      </w:pPr>
      <w:r>
        <w:t xml:space="preserve">Two families of theory organize this work. In economic models, spouses</w:t>
      </w:r>
      <w:r>
        <w:t xml:space="preserve"> </w:t>
      </w:r>
      <w:r>
        <w:t xml:space="preserve">specialize by comparative advantage</w:t>
      </w:r>
      <w:r>
        <w:t xml:space="preserve"> </w:t>
      </w:r>
      <w:r>
        <w:t xml:space="preserve">(Becker, 1985,</w:t>
      </w:r>
      <w:r>
        <w:t xml:space="preserve"> </w:t>
      </w:r>
      <w:r>
        <w:t xml:space="preserve">1991), home production competes with</w:t>
      </w:r>
      <w:r>
        <w:t xml:space="preserve"> </w:t>
      </w:r>
      <w:r>
        <w:t xml:space="preserve">market work and leisure (Becker, 1965;</w:t>
      </w:r>
      <w:r>
        <w:t xml:space="preserve"> </w:t>
      </w:r>
      <w:r>
        <w:t xml:space="preserve">Gronau, 1977),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(Chiappori, 1992;</w:t>
      </w:r>
      <w:r>
        <w:t xml:space="preserve"> </w:t>
      </w:r>
      <w:r>
        <w:t xml:space="preserve">Lundberg &amp; Pollak, 1993;</w:t>
      </w:r>
      <w:r>
        <w:t xml:space="preserve"> </w:t>
      </w:r>
      <w:r>
        <w:t xml:space="preserve">Manser &amp; Brown, 1980;</w:t>
      </w:r>
      <w:r>
        <w:t xml:space="preserve"> </w:t>
      </w:r>
      <w:r>
        <w:t xml:space="preserve">McElroy &amp; Horney, 1981);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(Blood &amp; Wolfe, 1960),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(Agarwal, 1997;</w:t>
      </w:r>
      <w:r>
        <w:t xml:space="preserve"> </w:t>
      </w:r>
      <w:r>
        <w:t xml:space="preserve">Sen, 1990).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(West &amp; Zimmerman, 1987).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(Brines, 1994;</w:t>
      </w:r>
      <w:r>
        <w:t xml:space="preserve"> </w:t>
      </w:r>
      <w:r>
        <w:t xml:space="preserve">Greenstein, 2000),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(Bertrand et al., 2015;</w:t>
      </w:r>
      <w:r>
        <w:t xml:space="preserve"> </w:t>
      </w:r>
      <w:r>
        <w:t xml:space="preserve">Bittman et al., 2003), and Akerlof &amp;</w:t>
      </w:r>
      <w:r>
        <w:t xml:space="preserve"> </w:t>
      </w:r>
      <w:r>
        <w:t xml:space="preserve">Kranton (2000) formalize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(Gupta, 2007;</w:t>
      </w:r>
      <w:r>
        <w:t xml:space="preserve"> </w:t>
      </w:r>
      <w:r>
        <w:t xml:space="preserve">Killewald &amp; Gough, 2010),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(Ridgeway &amp; Correll, 2004;</w:t>
      </w:r>
      <w:r>
        <w:t xml:space="preserve"> </w:t>
      </w:r>
      <w:r>
        <w:t xml:space="preserve">Risman, 2004),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(Gershuny, 2000;</w:t>
      </w:r>
      <w:r>
        <w:t xml:space="preserve"> </w:t>
      </w:r>
      <w:r>
        <w:t xml:space="preserve">Juster &amp; Stafford, 1991;</w:t>
      </w:r>
      <w:r>
        <w:t xml:space="preserve"> </w:t>
      </w:r>
      <w:r>
        <w:t xml:space="preserve">Robinson &amp; Godbey, 1997). Burda et al.</w:t>
      </w:r>
      <w:r>
        <w:t xml:space="preserve"> </w:t>
      </w:r>
      <w:r>
        <w:t xml:space="preserve">(2013) show that in rich countries men</w:t>
      </w:r>
      <w:r>
        <w:t xml:space="preserve"> </w:t>
      </w:r>
      <w:r>
        <w:t xml:space="preserve">and women do roughly the same total amount of paid and unpaid work,</w:t>
      </w:r>
      <w:r>
        <w:t xml:space="preserve"> </w:t>
      </w:r>
      <w:r>
        <w:t xml:space="preserve">whereas in poorer countries women do more. Marriage could therefore</w:t>
      </w:r>
      <w:r>
        <w:t xml:space="preserve"> </w:t>
      </w:r>
      <w:r>
        <w:t xml:space="preserve">raise women’s total work, or it could shift work from the market to the</w:t>
      </w:r>
      <w:r>
        <w:t xml:space="preserve"> </w:t>
      </w:r>
      <w:r>
        <w:t xml:space="preserve">home with little change in total work. Only a full accounting</w:t>
      </w:r>
      <w:r>
        <w:t xml:space="preserve"> </w:t>
      </w:r>
      <w:r>
        <w:t xml:space="preserve">distinguishes the two.</w:t>
      </w:r>
    </w:p>
    <w:p>
      <w:pPr>
        <w:pStyle w:val="BodyText"/>
      </w:pPr>
      <w:r>
        <w:t xml:space="preserve">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</w:t>
      </w:r>
      <w:r>
        <w:t xml:space="preserve"> </w:t>
      </w:r>
      <w:r>
        <w:t xml:space="preserve">(Coser, 1974); married Americans have</w:t>
      </w:r>
      <w:r>
        <w:t xml:space="preserve"> </w:t>
      </w:r>
      <w:r>
        <w:t xml:space="preserve">fewer ties to kin, friends and neighbors than the never-married</w:t>
      </w:r>
      <w:r>
        <w:t xml:space="preserve"> </w:t>
      </w:r>
      <w:r>
        <w:t xml:space="preserve">(Sarkisian &amp; Gerstel, 2016).</w:t>
      </w:r>
    </w:p>
    <w:bookmarkEnd w:id="11"/>
    <w:bookmarkStart w:id="12" w:name="sleep-health-behavior-and-marriage"/>
    <w:p>
      <w:pPr>
        <w:pStyle w:val="Heading2"/>
      </w:pPr>
      <w:r>
        <w:t xml:space="preserve">Sleep, health behavior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(1990)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(Basner et al., 2007). Gender matters</w:t>
      </w:r>
      <w:r>
        <w:t xml:space="preserve"> </w:t>
      </w:r>
      <w:r>
        <w:t xml:space="preserve">for sleep as well. If marriage adds morning and evening domestic tasks</w:t>
      </w:r>
      <w:r>
        <w:t xml:space="preserve"> </w:t>
      </w:r>
      <w:r>
        <w:t xml:space="preserve">(cooking before others wake, cleaning up after others eat), sleep is a</w:t>
      </w:r>
      <w:r>
        <w:t xml:space="preserve"> </w:t>
      </w:r>
      <w:r>
        <w:t xml:space="preserve">plausible margin of adjustment.</w:t>
      </w:r>
    </w:p>
    <w:p>
      <w:pPr>
        <w:pStyle w:val="BodyText"/>
      </w:pPr>
      <w:r>
        <w:t xml:space="preserve">Sleep, exercise and personal care fall in divisions 8 and 9, so their</w:t>
      </w:r>
      <w:r>
        <w:t xml:space="preserve"> </w:t>
      </w:r>
      <w:r>
        <w:t xml:space="preserve">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(Dyson &amp; Moore, 1983;</w:t>
      </w:r>
      <w:r>
        <w:t xml:space="preserve"> </w:t>
      </w:r>
      <w:r>
        <w:t xml:space="preserve">Rahman &amp; Rao, 2004).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(1988)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(Debnath, 2015;</w:t>
      </w:r>
      <w:r>
        <w:t xml:space="preserve"> </w:t>
      </w:r>
      <w:r>
        <w:t xml:space="preserve">Khalil &amp; Mookerjee, 2019),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(Anukriti et al., 2020). Joint</w:t>
      </w:r>
      <w:r>
        <w:t xml:space="preserve"> </w:t>
      </w:r>
      <w:r>
        <w:t xml:space="preserve">residence could reduce a young wife’s domestic load if senior women</w:t>
      </w:r>
      <w:r>
        <w:t xml:space="preserve"> </w:t>
      </w:r>
      <w:r>
        <w:t xml:space="preserve">share the cooking and cleaning, or increase it if the junior wife does</w:t>
      </w:r>
      <w:r>
        <w:t xml:space="preserve"> </w:t>
      </w:r>
      <w:r>
        <w:t xml:space="preserve">the heaviest work. Its effect is an empirical question that the</w:t>
      </w:r>
      <w:r>
        <w:t xml:space="preserve"> </w:t>
      </w:r>
      <w:r>
        <w:t xml:space="preserve">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(Allendorf &amp; Pandian, 2016);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(Desai &amp; Andrist, 2010), labor-market</w:t>
      </w:r>
      <w:r>
        <w:t xml:space="preserve"> </w:t>
      </w:r>
      <w:r>
        <w:t xml:space="preserve">opportunity (Jensen, 2012) and schooling</w:t>
      </w:r>
      <w:r>
        <w:t xml:space="preserve"> </w:t>
      </w:r>
      <w:r>
        <w:t xml:space="preserve">(Field &amp; Ambrus, 2008).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(Afridi et al., 2018;</w:t>
      </w:r>
      <w:r>
        <w:t xml:space="preserve"> </w:t>
      </w:r>
      <w:r>
        <w:t xml:space="preserve">Fletcher et al., 2017;</w:t>
      </w:r>
      <w:r>
        <w:t xml:space="preserve"> </w:t>
      </w:r>
      <w:r>
        <w:t xml:space="preserve">Mehrotra &amp; Parida, 2017), with</w:t>
      </w:r>
      <w:r>
        <w:t xml:space="preserve"> </w:t>
      </w:r>
      <w:r>
        <w:t xml:space="preserve">explanations ranging from rising incomes and labor demand to status and</w:t>
      </w:r>
      <w:r>
        <w:t xml:space="preserve"> </w:t>
      </w:r>
      <w:r>
        <w:t xml:space="preserve">mobility norms (Dhanaraj &amp; Mahambare,</w:t>
      </w:r>
      <w:r>
        <w:t xml:space="preserve"> </w:t>
      </w:r>
      <w:r>
        <w:t xml:space="preserve">2019; Eswaran et al., 2013;</w:t>
      </w:r>
      <w:r>
        <w:t xml:space="preserve"> </w:t>
      </w:r>
      <w:r>
        <w:t xml:space="preserve">Field et al., 2021;</w:t>
      </w:r>
      <w:r>
        <w:t xml:space="preserve"> </w:t>
      </w:r>
      <w:r>
        <w:t xml:space="preserve">Jayachandran, 2021;</w:t>
      </w:r>
      <w:r>
        <w:t xml:space="preserve"> </w:t>
      </w:r>
      <w:r>
        <w:t xml:space="preserve">Klasen &amp; Pieters, 2015).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(Hirway &amp; Jose, 2011).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Specialization,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Specialization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(Basner et al.,</w:t>
      </w:r>
      <w:r>
        <w:t xml:space="preserve"> </w:t>
      </w:r>
      <w:r>
        <w:t xml:space="preserve">2007; Biddle &amp; Hamermesh, 1990),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(Anukriti et</w:t>
      </w:r>
      <w:r>
        <w:t xml:space="preserve"> </w:t>
      </w:r>
      <w:r>
        <w:t xml:space="preserve">al., 2020; Kandiyoti, 1988),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(Desai &amp; Andrist, 2010).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(Brines, 1994;</w:t>
      </w:r>
      <w:r>
        <w:t xml:space="preserve"> </w:t>
      </w:r>
      <w:r>
        <w:t xml:space="preserve">Greenstein, 2000).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(National Statistical Office, 2020) uses the</w:t>
      </w:r>
      <w:r>
        <w:t xml:space="preserve"> </w:t>
      </w:r>
      <w:r>
        <w:t xml:space="preserve">same design, and with a harmonized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(National Statistics Office, 2025).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(United Nations Statistics Division, 2016).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(Abadie et al., 2023;</w:t>
      </w:r>
      <w:r>
        <w:t xml:space="preserve"> </w:t>
      </w:r>
      <w:r>
        <w:t xml:space="preserve">Solon et al., 2015).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socializing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socializing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</w:t>
      </w:r>
      <w:r>
        <w:t xml:space="preserve"> </w:t>
      </w:r>
      <w:r>
        <w:t xml:space="preserve">because at marriage a woman usually moves into a different and often</w:t>
      </w:r>
      <w:r>
        <w:t xml:space="preserve"> </w:t>
      </w:r>
      <w:r>
        <w:t xml:space="preserve">larger household, and controlling for them would remove part of the</w:t>
      </w:r>
      <w:r>
        <w:t xml:space="preserve"> </w:t>
      </w:r>
      <w:r>
        <w:t xml:space="preserve">association I want to measure. They enter an extended specification as a</w:t>
      </w:r>
      <w:r>
        <w:t xml:space="preserve"> </w:t>
      </w:r>
      <w:r>
        <w:t xml:space="preserve">robustness 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(DiNardo et al., 1996).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(Imbens, 2004;</w:t>
      </w:r>
      <w:r>
        <w:t xml:space="preserve"> </w:t>
      </w:r>
      <w:r>
        <w:t xml:space="preserve">Rosenbaum &amp; Rubin, 1983),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(Altonji et al., 2005;</w:t>
      </w:r>
      <w:r>
        <w:t xml:space="preserve"> </w:t>
      </w:r>
      <w:r>
        <w:t xml:space="preserve">Oster, 2019).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Look w:firstRow="1" w:lastRow="0" w:firstColumn="0" w:lastColumn="0" w:noHBand="0" w:noVBand="0" w:val="0020"/>
        <w:tblCaption w:val="Weighted means by sex and marital status, ages 20–3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Look w:firstRow="1" w:lastRow="0" w:firstColumn="0" w:lastColumn="0" w:noHBand="0" w:noVBand="0" w:val="0020"/>
        <w:tblCaption w:val="Married minus never-married, minutes per day, ages 20–39"/>
        <w:tblW w:type="pct" w:w="5000"/>
        <w:tblLayout w:type="autofit"/>
      </w:tblPr>
      <w:tblGrid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socializing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 S1 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socializing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specialization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socializing,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 S1 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socializing,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(Debnath, 2015).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Look w:firstRow="1" w:lastRow="0" w:firstColumn="0" w:lastColumn="0" w:noHBand="0" w:noVBand="0" w:val="0020"/>
        <w:tblCaption w:val="Women: married minus never-married under alternative treatments of selection, minutes per day"/>
        <w:tblW w:type="pct" w:w="5000"/>
        <w:tblLayout w:type="autofit"/>
      </w:tblPr>
      <w:tblGrid>
        <w:gridCol/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Socializing, community, religion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(Crump et</w:t>
      </w:r>
      <w:r>
        <w:t xml:space="preserve"> </w:t>
      </w:r>
      <w:r>
        <w:t xml:space="preserve">al., 2009).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 S2 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standardized difference across the covariates in Table</w:t>
      </w:r>
      <w:r>
        <w:t xml:space="preserve"> </w:t>
      </w:r>
      <w:r>
        <w:t xml:space="preserve">S2 in the online supplement is 0.13, and Table</w:t>
      </w:r>
      <w:r>
        <w:t xml:space="preserve"> </w:t>
      </w:r>
      <w:r>
        <w:t xml:space="preserve">S3 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 S3 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Look w:firstRow="1" w:lastRow="0" w:firstColumn="0" w:lastColumn="0" w:noHBand="0" w:noVBand="0" w:val="0020"/>
        <w:tblCaption w:val="Within-couple gaps, linked couples with wives aged 20–59"/>
        <w:tblW w:type="pct" w:w="5000"/>
        <w:tblLayout w:type="autofit"/>
      </w:tblPr>
      <w:tblGrid>
        <w:gridCol/>
        <w:gridCol/>
        <w:gridCol/>
        <w:gridCol/>
        <w:gridCol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  <w:tc>
          <w:tcPr/>
          <w:p>
            <w:pPr>
              <w:pStyle w:val="Compact"/>
              <w:spacing w:line="240" w:lineRule="auto" w:after="0" w:before="0"/>
            </w:pP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spacing w:line="240" w:lineRule="auto" w:after="0" w:before="0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spacing w:line="240" w:lineRule="auto" w:after="0" w:before="0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 S4 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(Desai &amp; Andrist, 2010;</w:t>
      </w:r>
      <w:r>
        <w:t xml:space="preserve"> </w:t>
      </w:r>
      <w:r>
        <w:t xml:space="preserve">Field &amp; Ambrus, 2008).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 S4 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because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 S5 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specialization account, but specialization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(Anukriti et al., 2020;</w:t>
      </w:r>
      <w:r>
        <w:t xml:space="preserve"> </w:t>
      </w:r>
      <w:r>
        <w:t xml:space="preserve">Khalil &amp; Mookerjee, 2019).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(Ridgeway &amp; Correll, 2004;</w:t>
      </w:r>
      <w:r>
        <w:t xml:space="preserve"> </w:t>
      </w:r>
      <w:r>
        <w:t xml:space="preserve">Risman, 2004).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(Baxter et al., 2008;</w:t>
      </w:r>
      <w:r>
        <w:t xml:space="preserve"> </w:t>
      </w:r>
      <w:r>
        <w:t xml:space="preserve">Sanchez &amp; Thomson, 1997).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(2019).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because that work competes</w:t>
      </w:r>
      <w:r>
        <w:t xml:space="preserve"> </w:t>
      </w:r>
      <w:r>
        <w:t xml:space="preserve">with 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97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1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2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3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4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5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6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7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48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49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0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1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2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3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4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5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56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57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58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59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0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1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2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3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4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65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66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67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68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69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0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1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2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73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74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75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7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77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78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79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80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81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82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83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84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85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86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87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-2019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, 2024</w:t>
      </w:r>
      <w:r>
        <w:t xml:space="preserve">.</w:t>
      </w:r>
      <w:r>
        <w:t xml:space="preserve"> </w:t>
      </w:r>
      <w:r>
        <w:t xml:space="preserve">Ministry of Statistics and Programme Implementation</w:t>
      </w:r>
      <w:r>
        <w:t xml:space="preserve">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88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89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90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91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92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93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94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95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https://doi.org/10.1177/0891243287001002002</w:t>
        </w:r>
      </w:hyperlink>
    </w:p>
    <w:bookmarkEnd w:id="97"/>
    <w:sectPr>
      <w:footerReference w:type="default" r:id="rId9"/>
      <w:footnotePr>
        <w:numRestart w:val="eachSect"/>
      </w:footnotePr>
      <w:pgMar w:left="1440" w:right="1440" w:top="1440" w:bottom="144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keepLines w:val="0"/>
      <w:spacing w:after="80" w:line="480" w:lineRule="auto"/>
      <w:contextualSpacing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line="480" w:lineRule="auto"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line="480" w:lineRule="auto"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 w:val="0"/>
      <w:keepLines w:val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 w:val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0"/>
      <w:keepLines w:val="0"/>
      <w:spacing w:after="0" w:before="300" w:line="48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 w:val="0"/>
      <w:keepLines w:val="0"/>
      <w:spacing w:after="300" w:before="100" w:line="48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48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1" Type="http://schemas.openxmlformats.org/officeDocument/2006/relationships/hyperlink" Target="https://doi.org/10.1007/s11199-010-9797-z" TargetMode="External"/><Relationship Id="rId79" Type="http://schemas.openxmlformats.org/officeDocument/2006/relationships/hyperlink" Target="https://doi.org/10.1016/j.ssresearch.2010.08.005" TargetMode="External"/><Relationship Id="rId87" Type="http://schemas.openxmlformats.org/officeDocument/2006/relationships/hyperlink" Target="https://doi.org/10.1016/j.worlddev.2017.05.003" TargetMode="External"/><Relationship Id="rId61" Type="http://schemas.openxmlformats.org/officeDocument/2006/relationships/hyperlink" Target="https://doi.org/10.1016/j.worlddev.2018.11.004" TargetMode="External"/><Relationship Id="rId75" Type="http://schemas.openxmlformats.org/officeDocument/2006/relationships/hyperlink" Target="https://doi.org/10.1057/s41308-021-00140-w" TargetMode="External"/><Relationship Id="rId59" Type="http://schemas.openxmlformats.org/officeDocument/2006/relationships/hyperlink" Target="https://doi.org/10.1080/00220388.2014.983909" TargetMode="External"/><Relationship Id="rId89" Type="http://schemas.openxmlformats.org/officeDocument/2006/relationships/hyperlink" Target="https://doi.org/10.1080/07350015.2016.1227711" TargetMode="External"/><Relationship Id="rId72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69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2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5" Type="http://schemas.openxmlformats.org/officeDocument/2006/relationships/hyperlink" Target="https://doi.org/10.1086/593333" TargetMode="External"/><Relationship Id="rId64" Type="http://schemas.openxmlformats.org/officeDocument/2006/relationships/hyperlink" Target="https://doi.org/10.1086/668282" TargetMode="External"/><Relationship Id="rId78" Type="http://schemas.openxmlformats.org/officeDocument/2006/relationships/hyperlink" Target="https://doi.org/10.1086/697584" TargetMode="External"/><Relationship Id="rId91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76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4" Type="http://schemas.openxmlformats.org/officeDocument/2006/relationships/hyperlink" Target="https://doi.org/10.1111/dpr.12730" TargetMode="External"/><Relationship Id="rId90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68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88" Type="http://schemas.openxmlformats.org/officeDocument/2006/relationships/hyperlink" Target="https://doi.org/10.1111/j.1741-3737.2004.00029.x" TargetMode="External"/><Relationship Id="rId71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93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3" Type="http://schemas.openxmlformats.org/officeDocument/2006/relationships/hyperlink" Target="https://doi.org/10.1162/003465304323023651" TargetMode="External"/><Relationship Id="rId54" Type="http://schemas.openxmlformats.org/officeDocument/2006/relationships/hyperlink" Target="https://doi.org/10.1177/0003122412472048" TargetMode="External"/><Relationship Id="rId92" Type="http://schemas.openxmlformats.org/officeDocument/2006/relationships/hyperlink" Target="https://doi.org/10.1177/0265407515597564" TargetMode="External"/><Relationship Id="rId85" Type="http://schemas.openxmlformats.org/officeDocument/2006/relationships/hyperlink" Target="https://doi.org/10.1177/0891243210386949" TargetMode="External"/><Relationship Id="rId96" Type="http://schemas.openxmlformats.org/officeDocument/2006/relationships/hyperlink" Target="https://doi.org/10.1177/0891243287001002002" TargetMode="External"/><Relationship Id="rId77" Type="http://schemas.openxmlformats.org/officeDocument/2006/relationships/hyperlink" Target="https://doi.org/10.1177/089124388002003004" TargetMode="External"/><Relationship Id="rId66" Type="http://schemas.openxmlformats.org/officeDocument/2006/relationships/hyperlink" Target="https://doi.org/10.1257/aer.20200705" TargetMode="External"/><Relationship Id="rId80" Type="http://schemas.openxmlformats.org/officeDocument/2006/relationships/hyperlink" Target="https://doi.org/10.1257/app.20180010" TargetMode="External"/><Relationship Id="rId60" Type="http://schemas.openxmlformats.org/officeDocument/2006/relationships/hyperlink" Target="https://doi.org/10.1353/dem.0.0118" TargetMode="External"/><Relationship Id="rId84" Type="http://schemas.openxmlformats.org/officeDocument/2006/relationships/hyperlink" Target="https://doi.org/10.1353/sof.2003.0036" TargetMode="External"/><Relationship Id="rId63" Type="http://schemas.openxmlformats.org/officeDocument/2006/relationships/hyperlink" Target="https://doi.org/10.2307/1972894" TargetMode="External"/><Relationship Id="rId67" Type="http://schemas.openxmlformats.org/officeDocument/2006/relationships/hyperlink" Target="https://doi.org/10.2307/2061837" TargetMode="External"/><Relationship Id="rId95" Type="http://schemas.openxmlformats.org/officeDocument/2006/relationships/hyperlink" Target="https://doi.org/10.2307/2095937" TargetMode="External"/><Relationship Id="rId62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3" Type="http://schemas.openxmlformats.org/officeDocument/2006/relationships/hyperlink" Target="https://doi.org/10.2307/2526238" TargetMode="External"/><Relationship Id="rId86" Type="http://schemas.openxmlformats.org/officeDocument/2006/relationships/hyperlink" Target="https://doi.org/10.2307/2526280" TargetMode="External"/><Relationship Id="rId70" Type="http://schemas.openxmlformats.org/officeDocument/2006/relationships/hyperlink" Target="https://doi.org/10.2307/353571" TargetMode="External"/><Relationship Id="rId94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doi.org/10.1007/s00148-012-0408-x" TargetMode="External"/><Relationship Id="rId39" Type="http://schemas.openxmlformats.org/officeDocument/2006/relationships/hyperlink" Target="https://doi.org/10.1007/s00148-017-0671-y" TargetMode="External"/><Relationship Id="rId81" Type="http://schemas.openxmlformats.org/officeDocument/2006/relationships/hyperlink" Target="https://doi.org/10.1007/s11199-010-9797-z" TargetMode="External"/><Relationship Id="rId79" Type="http://schemas.openxmlformats.org/officeDocument/2006/relationships/hyperlink" Target="https://doi.org/10.1016/j.ssresearch.2010.08.005" TargetMode="External"/><Relationship Id="rId87" Type="http://schemas.openxmlformats.org/officeDocument/2006/relationships/hyperlink" Target="https://doi.org/10.1016/j.worlddev.2017.05.003" TargetMode="External"/><Relationship Id="rId61" Type="http://schemas.openxmlformats.org/officeDocument/2006/relationships/hyperlink" Target="https://doi.org/10.1016/j.worlddev.2018.11.004" TargetMode="External"/><Relationship Id="rId75" Type="http://schemas.openxmlformats.org/officeDocument/2006/relationships/hyperlink" Target="https://doi.org/10.1057/s41308-021-00140-w" TargetMode="External"/><Relationship Id="rId59" Type="http://schemas.openxmlformats.org/officeDocument/2006/relationships/hyperlink" Target="https://doi.org/10.1080/00220388.2014.983909" TargetMode="External"/><Relationship Id="rId89" Type="http://schemas.openxmlformats.org/officeDocument/2006/relationships/hyperlink" Target="https://doi.org/10.1080/07350015.2016.1227711" TargetMode="External"/><Relationship Id="rId72" Type="http://schemas.openxmlformats.org/officeDocument/2006/relationships/hyperlink" Target="https://doi.org/10.1080/13545701.2011.622289" TargetMode="External"/><Relationship Id="rId40" Type="http://schemas.openxmlformats.org/officeDocument/2006/relationships/hyperlink" Target="https://doi.org/10.1080/135457097338799" TargetMode="External"/><Relationship Id="rId52" Type="http://schemas.openxmlformats.org/officeDocument/2006/relationships/hyperlink" Target="https://doi.org/10.1086/230577" TargetMode="External"/><Relationship Id="rId69" Type="http://schemas.openxmlformats.org/officeDocument/2006/relationships/hyperlink" Target="https://doi.org/10.1086/260629" TargetMode="External"/><Relationship Id="rId50" Type="http://schemas.openxmlformats.org/officeDocument/2006/relationships/hyperlink" Target="https://doi.org/10.1086/261713" TargetMode="External"/><Relationship Id="rId56" Type="http://schemas.openxmlformats.org/officeDocument/2006/relationships/hyperlink" Target="https://doi.org/10.1086/261825" TargetMode="External"/><Relationship Id="rId82" Type="http://schemas.openxmlformats.org/officeDocument/2006/relationships/hyperlink" Target="https://doi.org/10.1086/261912" TargetMode="External"/><Relationship Id="rId47" Type="http://schemas.openxmlformats.org/officeDocument/2006/relationships/hyperlink" Target="https://doi.org/10.1086/298075" TargetMode="External"/><Relationship Id="rId51" Type="http://schemas.openxmlformats.org/officeDocument/2006/relationships/hyperlink" Target="https://doi.org/10.1086/378341" TargetMode="External"/><Relationship Id="rId43" Type="http://schemas.openxmlformats.org/officeDocument/2006/relationships/hyperlink" Target="https://doi.org/10.1086/426036" TargetMode="External"/><Relationship Id="rId65" Type="http://schemas.openxmlformats.org/officeDocument/2006/relationships/hyperlink" Target="https://doi.org/10.1086/593333" TargetMode="External"/><Relationship Id="rId64" Type="http://schemas.openxmlformats.org/officeDocument/2006/relationships/hyperlink" Target="https://doi.org/10.1086/668282" TargetMode="External"/><Relationship Id="rId78" Type="http://schemas.openxmlformats.org/officeDocument/2006/relationships/hyperlink" Target="https://doi.org/10.1086/697584" TargetMode="External"/><Relationship Id="rId91" Type="http://schemas.openxmlformats.org/officeDocument/2006/relationships/hyperlink" Target="https://doi.org/10.1093/biomet/70.1.41" TargetMode="External"/><Relationship Id="rId58" Type="http://schemas.openxmlformats.org/officeDocument/2006/relationships/hyperlink" Target="https://doi.org/10.1093/biomet/asn055" TargetMode="External"/><Relationship Id="rId76" Type="http://schemas.openxmlformats.org/officeDocument/2006/relationships/hyperlink" Target="https://doi.org/10.1093/qje/qjs002" TargetMode="External"/><Relationship Id="rId49" Type="http://schemas.openxmlformats.org/officeDocument/2006/relationships/hyperlink" Target="https://doi.org/10.1093/qje/qjv001" TargetMode="External"/><Relationship Id="rId44" Type="http://schemas.openxmlformats.org/officeDocument/2006/relationships/hyperlink" Target="https://doi.org/10.1093/sleep/30.9.1085" TargetMode="External"/><Relationship Id="rId74" Type="http://schemas.openxmlformats.org/officeDocument/2006/relationships/hyperlink" Target="https://doi.org/10.1111/dpr.12730" TargetMode="External"/><Relationship Id="rId90" Type="http://schemas.openxmlformats.org/officeDocument/2006/relationships/hyperlink" Target="https://doi.org/10.1111/j.1728-4457.2004.012_1.x" TargetMode="External"/><Relationship Id="rId42" Type="http://schemas.openxmlformats.org/officeDocument/2006/relationships/hyperlink" Target="https://doi.org/10.1111/j.1728-4457.2016.00149.x" TargetMode="External"/><Relationship Id="rId68" Type="http://schemas.openxmlformats.org/officeDocument/2006/relationships/hyperlink" Target="https://doi.org/10.1111/j.1741-3737.2000.00322.x" TargetMode="External"/><Relationship Id="rId57" Type="http://schemas.openxmlformats.org/officeDocument/2006/relationships/hyperlink" Target="https://doi.org/10.1111/j.1741-3737.2000.01208.x" TargetMode="External"/><Relationship Id="rId88" Type="http://schemas.openxmlformats.org/officeDocument/2006/relationships/hyperlink" Target="https://doi.org/10.1111/j.1741-3737.2004.00029.x" TargetMode="External"/><Relationship Id="rId71" Type="http://schemas.openxmlformats.org/officeDocument/2006/relationships/hyperlink" Target="https://doi.org/10.1111/j.1741-3737.2007.00373.x" TargetMode="External"/><Relationship Id="rId45" Type="http://schemas.openxmlformats.org/officeDocument/2006/relationships/hyperlink" Target="https://doi.org/10.1111/j.1741-3737.2008.00479.x" TargetMode="External"/><Relationship Id="rId93" Type="http://schemas.openxmlformats.org/officeDocument/2006/relationships/hyperlink" Target="https://doi.org/10.1146/annurev.soc.22.1.299" TargetMode="External"/><Relationship Id="rId41" Type="http://schemas.openxmlformats.org/officeDocument/2006/relationships/hyperlink" Target="https://doi.org/10.1162/003355300554881" TargetMode="External"/><Relationship Id="rId73" Type="http://schemas.openxmlformats.org/officeDocument/2006/relationships/hyperlink" Target="https://doi.org/10.1162/003465304323023651" TargetMode="External"/><Relationship Id="rId54" Type="http://schemas.openxmlformats.org/officeDocument/2006/relationships/hyperlink" Target="https://doi.org/10.1177/0003122412472048" TargetMode="External"/><Relationship Id="rId92" Type="http://schemas.openxmlformats.org/officeDocument/2006/relationships/hyperlink" Target="https://doi.org/10.1177/0265407515597564" TargetMode="External"/><Relationship Id="rId85" Type="http://schemas.openxmlformats.org/officeDocument/2006/relationships/hyperlink" Target="https://doi.org/10.1177/0891243210386949" TargetMode="External"/><Relationship Id="rId96" Type="http://schemas.openxmlformats.org/officeDocument/2006/relationships/hyperlink" Target="https://doi.org/10.1177/0891243287001002002" TargetMode="External"/><Relationship Id="rId77" Type="http://schemas.openxmlformats.org/officeDocument/2006/relationships/hyperlink" Target="https://doi.org/10.1177/089124388002003004" TargetMode="External"/><Relationship Id="rId66" Type="http://schemas.openxmlformats.org/officeDocument/2006/relationships/hyperlink" Target="https://doi.org/10.1257/aer.20200705" TargetMode="External"/><Relationship Id="rId80" Type="http://schemas.openxmlformats.org/officeDocument/2006/relationships/hyperlink" Target="https://doi.org/10.1257/app.20180010" TargetMode="External"/><Relationship Id="rId60" Type="http://schemas.openxmlformats.org/officeDocument/2006/relationships/hyperlink" Target="https://doi.org/10.1353/dem.0.0118" TargetMode="External"/><Relationship Id="rId84" Type="http://schemas.openxmlformats.org/officeDocument/2006/relationships/hyperlink" Target="https://doi.org/10.1353/sof.2003.0036" TargetMode="External"/><Relationship Id="rId63" Type="http://schemas.openxmlformats.org/officeDocument/2006/relationships/hyperlink" Target="https://doi.org/10.2307/1972894" TargetMode="External"/><Relationship Id="rId67" Type="http://schemas.openxmlformats.org/officeDocument/2006/relationships/hyperlink" Target="https://doi.org/10.2307/2061837" TargetMode="External"/><Relationship Id="rId95" Type="http://schemas.openxmlformats.org/officeDocument/2006/relationships/hyperlink" Target="https://doi.org/10.2307/2095937" TargetMode="External"/><Relationship Id="rId62" Type="http://schemas.openxmlformats.org/officeDocument/2006/relationships/hyperlink" Target="https://doi.org/10.2307/2171954" TargetMode="External"/><Relationship Id="rId46" Type="http://schemas.openxmlformats.org/officeDocument/2006/relationships/hyperlink" Target="https://doi.org/10.2307/2228949" TargetMode="External"/><Relationship Id="rId83" Type="http://schemas.openxmlformats.org/officeDocument/2006/relationships/hyperlink" Target="https://doi.org/10.2307/2526238" TargetMode="External"/><Relationship Id="rId86" Type="http://schemas.openxmlformats.org/officeDocument/2006/relationships/hyperlink" Target="https://doi.org/10.2307/2526280" TargetMode="External"/><Relationship Id="rId70" Type="http://schemas.openxmlformats.org/officeDocument/2006/relationships/hyperlink" Target="https://doi.org/10.2307/353571" TargetMode="External"/><Relationship Id="rId94" Type="http://schemas.openxmlformats.org/officeDocument/2006/relationships/hyperlink" Target="https://doi.org/10.3368/jhr.50.2.301" TargetMode="External"/><Relationship Id="rId55" Type="http://schemas.openxmlformats.org/officeDocument/2006/relationships/hyperlink" Target="https://doi.org/10.4054/demres.2018.38.31" TargetMode="External"/><Relationship Id="rId48" Type="http://schemas.openxmlformats.org/officeDocument/2006/relationships/hyperlink" Target="https://doi.org/10.4159/97806740206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anonymized for review</dc:creator>
  <cp:keywords/>
  <dcterms:created xsi:type="dcterms:W3CDTF">2026-10-17T02:45:54Z</dcterms:created>
  <dcterms:modified xsi:type="dcterms:W3CDTF">2026-10-17T02:45:54Z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