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Grandmothers’ care and mothers’ time: coresident grandmothers in</w:t>
      </w:r>
      <w:r>
        <w:t xml:space="preserve"> </w:t>
      </w:r>
      <w:r>
        <w:t xml:space="preserve">India</w:t>
      </w:r>
    </w:p>
    <w:p>
      <w:pPr>
        <w:pStyle w:val="AbstractTitle"/>
      </w:pPr>
      <w:r>
        <w:t xml:space="preserve">Abstract</w:t>
      </w:r>
    </w:p>
    <w:p>
      <w:pPr>
        <w:pStyle w:val="Abstract"/>
      </w:pPr>
      <w:r>
        <w:t xml:space="preserve">Do coresident grandmothers relieve mothers of childcare, and what do they give up? Same-day time diaries from India’s Time Use Survey 2024 cover both generations in each household. I compare 49,992 married mothers of children under six, 36% of whom live with a grandmother, and 26,062 women and 19,382 men aged 45 to 80 in the generation above them. The innovation is to measure grandmothers’ own time and to assign grandmothers and young children correctly in rosters without parent identifiers. Grandmothers living with a young grandchild report 79.5 minutes more childcare a day and less domestic work, free time and sleep. Mothers’ childcare and paid work differ little between households with and without a grandmother, the confidence intervals include zero, and the estimates are fragile. The contribution is to show that grandmother care is a costly transfer of older women’s time, while its benefit for mothers’ work is not established.</w:t>
      </w:r>
    </w:p>
    <w:p>
      <w:pPr>
        <w:pStyle w:val="FirstParagraph"/>
      </w:pPr>
      <w:r>
        <w:rPr>
          <w:b/>
          <w:bCs/>
        </w:rPr>
        <w:t xml:space="preserve">Keywords:</w:t>
      </w:r>
      <w:r>
        <w:t xml:space="preserve"> </w:t>
      </w:r>
      <w:r>
        <w:t xml:space="preserve">grandparents</w:t>
      </w:r>
      <w:r>
        <w:t xml:space="preserve"> </w:t>
      </w:r>
      <m:oMath>
        <m:r>
          <m:rPr>
            <m:sty m:val="p"/>
          </m:rPr>
          <m:t>⋅</m:t>
        </m:r>
      </m:oMath>
      <w:r>
        <w:t xml:space="preserve"> </w:t>
      </w:r>
      <w:r>
        <w:t xml:space="preserve">childcare</w:t>
      </w:r>
      <w:r>
        <w:t xml:space="preserve"> </w:t>
      </w:r>
      <m:oMath>
        <m:r>
          <m:rPr>
            <m:sty m:val="p"/>
          </m:rPr>
          <m:t>⋅</m:t>
        </m:r>
      </m:oMath>
      <w:r>
        <w:t xml:space="preserve"> </w:t>
      </w:r>
      <w:r>
        <w:t xml:space="preserve">three-generation households</w:t>
      </w:r>
      <w:r>
        <w:t xml:space="preserve"> </w:t>
      </w:r>
      <m:oMath>
        <m:r>
          <m:rPr>
            <m:sty m:val="p"/>
          </m:rPr>
          <m:t>⋅</m:t>
        </m:r>
      </m:oMath>
      <w:r>
        <w:t xml:space="preserve"> </w:t>
      </w:r>
      <w:r>
        <w:t xml:space="preserve">patrilocality</w:t>
      </w:r>
      <w:r>
        <w:t xml:space="preserve"> </w:t>
      </w:r>
      <m:oMath>
        <m:r>
          <m:rPr>
            <m:sty m:val="p"/>
          </m:rPr>
          <m:t>⋅</m:t>
        </m:r>
      </m:oMath>
      <w:r>
        <w:t xml:space="preserve"> </w:t>
      </w:r>
      <w:r>
        <w:t xml:space="preserve">time use</w:t>
      </w:r>
      <w:r>
        <w:t xml:space="preserve"> </w:t>
      </w:r>
      <m:oMath>
        <m:r>
          <m:rPr>
            <m:sty m:val="p"/>
          </m:rPr>
          <m:t>⋅</m:t>
        </m:r>
      </m:oMath>
      <w:r>
        <w:t xml:space="preserve"> </w:t>
      </w:r>
      <w:r>
        <w:t xml:space="preserve">India</w:t>
      </w:r>
    </w:p>
    <w:p>
      <w:pPr>
        <w:pStyle w:val="BodyText"/>
      </w:pPr>
      <w:r>
        <w:rPr>
          <w:b/>
          <w:bCs/>
        </w:rPr>
        <w:t xml:space="preserve">JEL Classification:</w:t>
      </w:r>
      <w:r>
        <w:t xml:space="preserve"> </w:t>
      </w:r>
      <w:r>
        <w:t xml:space="preserve">D13</w:t>
      </w:r>
      <w:r>
        <w:t xml:space="preserve"> </w:t>
      </w:r>
      <m:oMath>
        <m:r>
          <m:rPr>
            <m:sty m:val="p"/>
          </m:rPr>
          <m:t>⋅</m:t>
        </m:r>
      </m:oMath>
      <w:r>
        <w:t xml:space="preserve"> </w:t>
      </w:r>
      <w:r>
        <w:t xml:space="preserve">J13</w:t>
      </w:r>
      <w:r>
        <w:t xml:space="preserve"> </w:t>
      </w:r>
      <m:oMath>
        <m:r>
          <m:rPr>
            <m:sty m:val="p"/>
          </m:rPr>
          <m:t>⋅</m:t>
        </m:r>
      </m:oMath>
      <w:r>
        <w:t xml:space="preserve"> </w:t>
      </w:r>
      <w:r>
        <w:t xml:space="preserve">J22</w:t>
      </w:r>
    </w:p>
    <w:bookmarkStart w:id="9" w:name="introduction"/>
    <w:p>
      <w:pPr>
        <w:pStyle w:val="Heading1"/>
      </w:pPr>
      <w:r>
        <w:t xml:space="preserve">Introduction</w:t>
      </w:r>
    </w:p>
    <w:p>
      <w:pPr>
        <w:pStyle w:val="FirstParagraph"/>
      </w:pPr>
      <w:r>
        <w:t xml:space="preserve">Grandparents are a major source of care for young children in many</w:t>
      </w:r>
      <w:r>
        <w:t xml:space="preserve"> </w:t>
      </w:r>
      <w:r>
        <w:t xml:space="preserve">societies, and caring for grandchildren is a large part of the daily</w:t>
      </w:r>
      <w:r>
        <w:t xml:space="preserve"> </w:t>
      </w:r>
      <w:r>
        <w:t xml:space="preserve">life of many older women. In India the family is the main childcare</w:t>
      </w:r>
      <w:r>
        <w:t xml:space="preserve"> </w:t>
      </w:r>
      <w:r>
        <w:t xml:space="preserve">institution. Public provision for children under six runs mainly through</w:t>
      </w:r>
      <w:r>
        <w:t xml:space="preserve"> </w:t>
      </w:r>
      <w:r>
        <w:t xml:space="preserve">the</w:t>
      </w:r>
      <w:r>
        <w:t xml:space="preserve"> </w:t>
      </w:r>
      <w:r>
        <w:rPr>
          <w:i/>
          <w:iCs/>
        </w:rPr>
        <w:t xml:space="preserve">anganwadi</w:t>
      </w:r>
      <w:r>
        <w:t xml:space="preserve"> </w:t>
      </w:r>
      <w:r>
        <w:t xml:space="preserve">centers of the Integrated Child Development</w:t>
      </w:r>
      <w:r>
        <w:t xml:space="preserve"> </w:t>
      </w:r>
      <w:r>
        <w:t xml:space="preserve">Services, which focus on supplementary nutrition, health and pre-school</w:t>
      </w:r>
      <w:r>
        <w:t xml:space="preserve"> </w:t>
      </w:r>
      <w:r>
        <w:t xml:space="preserve">education rather than full-day care, and women’s labor force</w:t>
      </w:r>
      <w:r>
        <w:t xml:space="preserve"> </w:t>
      </w:r>
      <w:r>
        <w:t xml:space="preserve">participation has long been low by international standards and slow to</w:t>
      </w:r>
      <w:r>
        <w:t xml:space="preserve"> </w:t>
      </w:r>
      <w:r>
        <w:t xml:space="preserve">rise with education and income (Klasen and Pieters 2015; Fletcher et al.</w:t>
      </w:r>
      <w:r>
        <w:t xml:space="preserve"> </w:t>
      </w:r>
      <w:r>
        <w:t xml:space="preserve">2017; Chatterjee et al. 2018). A common presumption, in policy</w:t>
      </w:r>
      <w:r>
        <w:t xml:space="preserve"> </w:t>
      </w:r>
      <w:r>
        <w:t xml:space="preserve">discussion and in the family itself, is that coresident grandparents,</w:t>
      </w:r>
      <w:r>
        <w:t xml:space="preserve"> </w:t>
      </w:r>
      <w:r>
        <w:t xml:space="preserve">above all grandmothers, absorb much of the care of young children and so</w:t>
      </w:r>
      <w:r>
        <w:t xml:space="preserve"> </w:t>
      </w:r>
      <w:r>
        <w:t xml:space="preserve">free mothers to work, rest or invest in other children. The presumption</w:t>
      </w:r>
      <w:r>
        <w:t xml:space="preserve"> </w:t>
      </w:r>
      <w:r>
        <w:t xml:space="preserve">has empirical support elsewhere: in the United States, Europe, China and</w:t>
      </w:r>
      <w:r>
        <w:t xml:space="preserve"> </w:t>
      </w:r>
      <w:r>
        <w:t xml:space="preserve">Japan the availability of grandparents is associated with, and in</w:t>
      </w:r>
      <w:r>
        <w:t xml:space="preserve"> </w:t>
      </w:r>
      <w:r>
        <w:t xml:space="preserve">several quasi-experimental designs causes, higher maternal employment</w:t>
      </w:r>
      <w:r>
        <w:t xml:space="preserve"> </w:t>
      </w:r>
      <w:r>
        <w:t xml:space="preserve">(Ogawa and Ermisch 1996; Sasaki 2002; Maurer-Fazio et al. 2011; Posadas</w:t>
      </w:r>
      <w:r>
        <w:t xml:space="preserve"> </w:t>
      </w:r>
      <w:r>
        <w:t xml:space="preserve">and Vidal-Fernández 2013; Arpino et al. 2014; Compton and Pollak 2014;</w:t>
      </w:r>
      <w:r>
        <w:t xml:space="preserve"> </w:t>
      </w:r>
      <w:r>
        <w:t xml:space="preserve">Bratti et al. 2018).</w:t>
      </w:r>
    </w:p>
    <w:p>
      <w:pPr>
        <w:pStyle w:val="BodyText"/>
      </w:pPr>
      <w:r>
        <w:t xml:space="preserve">The same arrangement has a second side that matters for social</w:t>
      </w:r>
      <w:r>
        <w:t xml:space="preserve"> </w:t>
      </w:r>
      <w:r>
        <w:t xml:space="preserve">gerontology. The time that grandmothers give to grandchildren is a</w:t>
      </w:r>
      <w:r>
        <w:t xml:space="preserve"> </w:t>
      </w:r>
      <w:r>
        <w:t xml:space="preserve">transfer from a generation whose own work, rest and health also matter,</w:t>
      </w:r>
      <w:r>
        <w:t xml:space="preserve"> </w:t>
      </w:r>
      <w:r>
        <w:t xml:space="preserve">in a country whose older population is growing (International Institute</w:t>
      </w:r>
      <w:r>
        <w:t xml:space="preserve"> </w:t>
      </w:r>
      <w:r>
        <w:t xml:space="preserve">for Population Sciences et al. 2020; UNFPA and International Institute</w:t>
      </w:r>
      <w:r>
        <w:t xml:space="preserve"> </w:t>
      </w:r>
      <w:r>
        <w:t xml:space="preserve">for Population Sciences 2023). There are also reasons to doubt that the</w:t>
      </w:r>
      <w:r>
        <w:t xml:space="preserve"> </w:t>
      </w:r>
      <w:r>
        <w:t xml:space="preserve">evidence from other settings carries over. Residence after marriage is</w:t>
      </w:r>
      <w:r>
        <w:t xml:space="preserve"> </w:t>
      </w:r>
      <w:r>
        <w:t xml:space="preserve">predominantly patrilocal, so the coresident grandmother is typically the</w:t>
      </w:r>
      <w:r>
        <w:t xml:space="preserve"> </w:t>
      </w:r>
      <w:r>
        <w:t xml:space="preserve">mother-in-law, and the literature describes the young daughter-in-law as</w:t>
      </w:r>
      <w:r>
        <w:t xml:space="preserve"> </w:t>
      </w:r>
      <w:r>
        <w:t xml:space="preserve">the junior member of a hierarchy in which her mobility and work outside</w:t>
      </w:r>
      <w:r>
        <w:t xml:space="preserve"> </w:t>
      </w:r>
      <w:r>
        <w:t xml:space="preserve">the home are shaped by her husband’s parents (Dyson and Moore 1983;</w:t>
      </w:r>
      <w:r>
        <w:t xml:space="preserve"> </w:t>
      </w:r>
      <w:r>
        <w:t xml:space="preserve">Kandiyoti 1988; Jayachandran 2015; Anukriti et al. 2020). Women in joint</w:t>
      </w:r>
      <w:r>
        <w:t xml:space="preserve"> </w:t>
      </w:r>
      <w:r>
        <w:t xml:space="preserve">households in rural India are less likely to be employed than women in</w:t>
      </w:r>
      <w:r>
        <w:t xml:space="preserve"> </w:t>
      </w:r>
      <w:r>
        <w:t xml:space="preserve">nuclear households (Dhanaraj and Mahambare 2019). A three-generation</w:t>
      </w:r>
      <w:r>
        <w:t xml:space="preserve"> </w:t>
      </w:r>
      <w:r>
        <w:t xml:space="preserve">household is also a larger household, with more meals to cook.</w:t>
      </w:r>
      <w:r>
        <w:t xml:space="preserve"> </w:t>
      </w:r>
      <w:r>
        <w:t xml:space="preserve">Coresidence can therefore add to a mother’s work as well as bring a</w:t>
      </w:r>
      <w:r>
        <w:t xml:space="preserve"> </w:t>
      </w:r>
      <w:r>
        <w:t xml:space="preserve">potential substitute for her childcare. I call these the</w:t>
      </w:r>
      <w:r>
        <w:t xml:space="preserve"> </w:t>
      </w:r>
      <w:r>
        <w:rPr>
          <w:i/>
          <w:iCs/>
        </w:rPr>
        <w:t xml:space="preserve">substitution</w:t>
      </w:r>
      <w:r>
        <w:t xml:space="preserve"> </w:t>
      </w:r>
      <w:r>
        <w:t xml:space="preserve">and</w:t>
      </w:r>
      <w:r>
        <w:t xml:space="preserve"> </w:t>
      </w:r>
      <w:r>
        <w:rPr>
          <w:i/>
          <w:iCs/>
        </w:rPr>
        <w:t xml:space="preserve">constraint</w:t>
      </w:r>
      <w:r>
        <w:t xml:space="preserve"> </w:t>
      </w:r>
      <w:r>
        <w:t xml:space="preserve">channels.</w:t>
      </w:r>
    </w:p>
    <w:p>
      <w:pPr>
        <w:pStyle w:val="BodyText"/>
      </w:pPr>
      <w:r>
        <w:t xml:space="preserve">Which dominates is hard to learn from existing data. Surveys of labor</w:t>
      </w:r>
      <w:r>
        <w:t xml:space="preserve"> </w:t>
      </w:r>
      <w:r>
        <w:t xml:space="preserve">supply record whether a grandparent lives nearby and whether the mother</w:t>
      </w:r>
      <w:r>
        <w:t xml:space="preserve"> </w:t>
      </w:r>
      <w:r>
        <w:t xml:space="preserve">works, but not what either does with the day. Surveys of grandparents</w:t>
      </w:r>
      <w:r>
        <w:t xml:space="preserve"> </w:t>
      </w:r>
      <w:r>
        <w:t xml:space="preserve">record whether they look after grandchildren, but not the mother’s time</w:t>
      </w:r>
      <w:r>
        <w:t xml:space="preserve"> </w:t>
      </w:r>
      <w:r>
        <w:t xml:space="preserve">on the same day. The literature has therefore inferred substitution from</w:t>
      </w:r>
      <w:r>
        <w:t xml:space="preserve"> </w:t>
      </w:r>
      <w:r>
        <w:t xml:space="preserve">labor-market outcomes, and the cost of care to grandmothers has rarely</w:t>
      </w:r>
      <w:r>
        <w:t xml:space="preserve"> </w:t>
      </w:r>
      <w:r>
        <w:t xml:space="preserve">been measured outside high-income settings.</w:t>
      </w:r>
    </w:p>
    <w:p>
      <w:pPr>
        <w:pStyle w:val="BodyText"/>
      </w:pPr>
      <w:r>
        <w:t xml:space="preserve">This paper uses India’s Time Use Survey 2024 (National Statistics Office</w:t>
      </w:r>
      <w:r>
        <w:t xml:space="preserve"> </w:t>
      </w:r>
      <w:r>
        <w:t xml:space="preserve">2025), which records a 24-hour diary, coded to the International</w:t>
      </w:r>
      <w:r>
        <w:t xml:space="preserve"> </w:t>
      </w:r>
      <w:r>
        <w:t xml:space="preserve">Classification of Activities for Time-Use Statistics 2016 (ICATUS)</w:t>
      </w:r>
      <w:r>
        <w:t xml:space="preserve"> </w:t>
      </w:r>
      <w:r>
        <w:t xml:space="preserve">(United Nations Statistics Division 2016), for every household member</w:t>
      </w:r>
      <w:r>
        <w:t xml:space="preserve"> </w:t>
      </w:r>
      <w:r>
        <w:t xml:space="preserve">aged six and above. Diaries of mothers and of the grandparents who live</w:t>
      </w:r>
      <w:r>
        <w:t xml:space="preserve"> </w:t>
      </w:r>
      <w:r>
        <w:t xml:space="preserve">with them are kept for the same day, and the household roster’s</w:t>
      </w:r>
      <w:r>
        <w:t xml:space="preserve"> </w:t>
      </w:r>
      <w:r>
        <w:t xml:space="preserve">relationship codes identify, for each married woman, the generation</w:t>
      </w:r>
      <w:r>
        <w:t xml:space="preserve"> </w:t>
      </w:r>
      <w:r>
        <w:t xml:space="preserve">above her. The identification rules matter. For a woman who is a married</w:t>
      </w:r>
      <w:r>
        <w:t xml:space="preserve"> </w:t>
      </w:r>
      <w:r>
        <w:t xml:space="preserve">child of the head, or the spouse of one, the generation above is the</w:t>
      </w:r>
      <w:r>
        <w:t xml:space="preserve"> </w:t>
      </w:r>
      <w:r>
        <w:t xml:space="preserve">head and the head’s spouse, which is the typical patrilocal arrangement.</w:t>
      </w:r>
      <w:r>
        <w:t xml:space="preserve"> </w:t>
      </w:r>
      <w:r>
        <w:t xml:space="preserve">And in a household where a son and his wife live with his parents and a</w:t>
      </w:r>
      <w:r>
        <w:t xml:space="preserve"> </w:t>
      </w:r>
      <w:r>
        <w:t xml:space="preserve">child under six is present, the head’s wife is usually that child’s</w:t>
      </w:r>
      <w:r>
        <w:t xml:space="preserve"> </w:t>
      </w:r>
      <w:r>
        <w:t xml:space="preserve">grandmother, not its mother: I exclude such women from the mother sample</w:t>
      </w:r>
      <w:r>
        <w:t xml:space="preserve"> </w:t>
      </w:r>
      <w:r>
        <w:t xml:space="preserve">(2,189 of 52,181 married women aged 18 to 49 in households with a child</w:t>
      </w:r>
      <w:r>
        <w:t xml:space="preserve"> </w:t>
      </w:r>
      <w:r>
        <w:t xml:space="preserve">under six) and study them as grandmothers.</w:t>
      </w:r>
    </w:p>
    <w:p>
      <w:pPr>
        <w:pStyle w:val="BodyText"/>
      </w:pPr>
      <w:r>
        <w:t xml:space="preserve">The analysis has four aims. The first is to compare the time use of</w:t>
      </w:r>
      <w:r>
        <w:t xml:space="preserve"> </w:t>
      </w:r>
      <w:r>
        <w:t xml:space="preserve">mothers of children under six with and without a coresident grandmother,</w:t>
      </w:r>
      <w:r>
        <w:t xml:space="preserve"> </w:t>
      </w:r>
      <w:r>
        <w:t xml:space="preserve">across the whole day. The second is to ask whether three-generation</w:t>
      </w:r>
      <w:r>
        <w:t xml:space="preserve"> </w:t>
      </w:r>
      <w:r>
        <w:t xml:space="preserve">households provide the same childcare more cheaply or more care in</w:t>
      </w:r>
      <w:r>
        <w:t xml:space="preserve"> </w:t>
      </w:r>
      <w:r>
        <w:t xml:space="preserve">total. The third is to estimate how a young grandchild is associated</w:t>
      </w:r>
      <w:r>
        <w:t xml:space="preserve"> </w:t>
      </w:r>
      <w:r>
        <w:t xml:space="preserve">with the time use of grandmothers and grandfathers, which shows the cost</w:t>
      </w:r>
      <w:r>
        <w:t xml:space="preserve"> </w:t>
      </w:r>
      <w:r>
        <w:t xml:space="preserve">of care to those who give it. The fourth is to ask which grandmothers</w:t>
      </w:r>
      <w:r>
        <w:t xml:space="preserve"> </w:t>
      </w:r>
      <w:r>
        <w:t xml:space="preserve">matter (by age and employment), how the association differs across</w:t>
      </w:r>
      <w:r>
        <w:t xml:space="preserve"> </w:t>
      </w:r>
      <w:r>
        <w:t xml:space="preserve">household arrangements, and whether it vanishes where it should, among</w:t>
      </w:r>
      <w:r>
        <w:t xml:space="preserve"> </w:t>
      </w:r>
      <w:r>
        <w:t xml:space="preserve">mothers whose youngest child is of school age.</w:t>
      </w:r>
    </w:p>
    <w:p>
      <w:pPr>
        <w:pStyle w:val="BodyText"/>
      </w:pPr>
      <w:r>
        <w:t xml:space="preserve">The pooled association between a coresident grandmother and the mother’s</w:t>
      </w:r>
      <w:r>
        <w:t xml:space="preserve"> </w:t>
      </w:r>
      <w:r>
        <w:t xml:space="preserve">primary childcare is small: -2.1 minutes (CI -4.6 to 0.4). The</w:t>
      </w:r>
      <w:r>
        <w:t xml:space="preserve"> </w:t>
      </w:r>
      <w:r>
        <w:t xml:space="preserve">association with the mother’s paid work, including travel, is -0.4</w:t>
      </w:r>
      <w:r>
        <w:t xml:space="preserve"> </w:t>
      </w:r>
      <w:r>
        <w:t xml:space="preserve">minutes (CI -3.8 to 3.0). These estimates are fragile. The childcare</w:t>
      </w:r>
      <w:r>
        <w:t xml:space="preserve"> </w:t>
      </w:r>
      <w:r>
        <w:t xml:space="preserve">estimate ranges from -13.2 to 8.2 minutes across the specifications in</w:t>
      </w:r>
      <w:r>
        <w:t xml:space="preserve"> </w:t>
      </w:r>
      <w:r>
        <w:t xml:space="preserve">the robustness table, and subgroup estimates differ in size and, for</w:t>
      </w:r>
      <w:r>
        <w:t xml:space="preserve"> </w:t>
      </w:r>
      <w:r>
        <w:t xml:space="preserve">paid work, in sign. The grandmother’s side is much clearer: grandmothers</w:t>
      </w:r>
      <w:r>
        <w:t xml:space="preserve"> </w:t>
      </w:r>
      <w:r>
        <w:t xml:space="preserve">who live with a child under six report 85.9 minutes (CI 83.7 to 88.1) of</w:t>
      </w:r>
      <w:r>
        <w:t xml:space="preserve"> </w:t>
      </w:r>
      <w:r>
        <w:t xml:space="preserve">childcare a day, 37% of the combined childcare of mother and</w:t>
      </w:r>
      <w:r>
        <w:t xml:space="preserve"> </w:t>
      </w:r>
      <w:r>
        <w:t xml:space="preserve">grandmother, and where a child under six is present they report 79.5</w:t>
      </w:r>
      <w:r>
        <w:t xml:space="preserve"> </w:t>
      </w:r>
      <w:r>
        <w:t xml:space="preserve">minutes more (CI 77.4 to 81.6) primary childcare than other older women.</w:t>
      </w:r>
      <w:r>
        <w:t xml:space="preserve"> </w:t>
      </w:r>
      <w:r>
        <w:t xml:space="preserve">They also report less domestic work, free time and sleep. Summed over</w:t>
      </w:r>
      <w:r>
        <w:t xml:space="preserve"> </w:t>
      </w:r>
      <w:r>
        <w:t xml:space="preserve">all household members aged 15 and above, primary childcare is 88.6</w:t>
      </w:r>
      <w:r>
        <w:t xml:space="preserve"> </w:t>
      </w:r>
      <w:r>
        <w:t xml:space="preserve">minutes higher (CI 84.0 to 93.2) in households with a grandmother.</w:t>
      </w:r>
    </w:p>
    <w:p>
      <w:pPr>
        <w:pStyle w:val="BodyText"/>
      </w:pPr>
      <w:r>
        <w:t xml:space="preserve">The paper contributes to three literatures. For the economics of</w:t>
      </w:r>
      <w:r>
        <w:t xml:space="preserve"> </w:t>
      </w:r>
      <w:r>
        <w:t xml:space="preserve">grandparental childcare, it replaces inference from employment with</w:t>
      </w:r>
      <w:r>
        <w:t xml:space="preserve"> </w:t>
      </w:r>
      <w:r>
        <w:t xml:space="preserve">same-day time measures for both generations, and shows that the</w:t>
      </w:r>
      <w:r>
        <w:t xml:space="preserve"> </w:t>
      </w:r>
      <w:r>
        <w:t xml:space="preserve">association with mothers’ time depends on the grandmother’s age and</w:t>
      </w:r>
      <w:r>
        <w:t xml:space="preserve"> </w:t>
      </w:r>
      <w:r>
        <w:t xml:space="preserve">employment and on the household arrangement. For research on population</w:t>
      </w:r>
      <w:r>
        <w:t xml:space="preserve"> </w:t>
      </w:r>
      <w:r>
        <w:t xml:space="preserve">aging and older women, it measures directly the time that older women</w:t>
      </w:r>
      <w:r>
        <w:t xml:space="preserve"> </w:t>
      </w:r>
      <w:r>
        <w:t xml:space="preserve">give to grandchildren in a patrilocal, middle-income setting and the</w:t>
      </w:r>
      <w:r>
        <w:t xml:space="preserve"> </w:t>
      </w:r>
      <w:r>
        <w:t xml:space="preserve">other parts of their day from which it comes. For the study of family</w:t>
      </w:r>
      <w:r>
        <w:t xml:space="preserve"> </w:t>
      </w:r>
      <w:r>
        <w:t xml:space="preserve">structure and women’s work in South Asia, it documents</w:t>
      </w:r>
      <w:r>
        <w:t xml:space="preserve"> </w:t>
      </w:r>
      <w:r>
        <w:t xml:space="preserve">relationship-based rules for assigning young children and grandparents</w:t>
      </w:r>
      <w:r>
        <w:t xml:space="preserve"> </w:t>
      </w:r>
      <w:r>
        <w:t xml:space="preserve">in rosters that do not record parent identifiers. The estimates are</w:t>
      </w:r>
      <w:r>
        <w:t xml:space="preserve"> </w:t>
      </w:r>
      <w:r>
        <w:t xml:space="preserve">conditional associations, not causal effects: living arrangements are</w:t>
      </w:r>
      <w:r>
        <w:t xml:space="preserve"> </w:t>
      </w:r>
      <w:r>
        <w:t xml:space="preserve">chosen jointly with fertility, work and care, and the survey is a single</w:t>
      </w:r>
      <w:r>
        <w:t xml:space="preserve"> </w:t>
      </w:r>
      <w:r>
        <w:t xml:space="preserve">cross-section.</w:t>
      </w:r>
    </w:p>
    <w:bookmarkEnd w:id="9"/>
    <w:bookmarkStart w:id="15" w:name="background-and-conceptual-framework"/>
    <w:p>
      <w:pPr>
        <w:pStyle w:val="Heading1"/>
      </w:pPr>
      <w:r>
        <w:t xml:space="preserve">Background and conceptual</w:t>
      </w:r>
      <w:r>
        <w:t xml:space="preserve"> </w:t>
      </w:r>
      <w:r>
        <w:t xml:space="preserve">framework</w:t>
      </w:r>
    </w:p>
    <w:bookmarkStart w:id="10" w:name="X29b95bf9a6693f926e8c4d669e21478d1a9d47e"/>
    <w:p>
      <w:pPr>
        <w:pStyle w:val="Heading2"/>
      </w:pPr>
      <w:r>
        <w:t xml:space="preserve">Grandparental care and maternal</w:t>
      </w:r>
      <w:r>
        <w:t xml:space="preserve"> </w:t>
      </w:r>
      <w:r>
        <w:t xml:space="preserve">employment</w:t>
      </w:r>
    </w:p>
    <w:p>
      <w:pPr>
        <w:pStyle w:val="FirstParagraph"/>
      </w:pPr>
      <w:r>
        <w:t xml:space="preserve">A large literature finds that the availability of grandparents raises</w:t>
      </w:r>
      <w:r>
        <w:t xml:space="preserve"> </w:t>
      </w:r>
      <w:r>
        <w:t xml:space="preserve">mothers’ labor supply. In the United States, Compton and Pollak (2014)</w:t>
      </w:r>
      <w:r>
        <w:t xml:space="preserve"> </w:t>
      </w:r>
      <w:r>
        <w:t xml:space="preserve">show that married women who live close to their mothers or</w:t>
      </w:r>
      <w:r>
        <w:t xml:space="preserve"> </w:t>
      </w:r>
      <w:r>
        <w:t xml:space="preserve">mothers-in-law have higher labor force participation, and Posadas and</w:t>
      </w:r>
      <w:r>
        <w:t xml:space="preserve"> </w:t>
      </w:r>
      <w:r>
        <w:t xml:space="preserve">Vidal-Fernández (2013) find that grandparent-provided childcare raises</w:t>
      </w:r>
      <w:r>
        <w:t xml:space="preserve"> </w:t>
      </w:r>
      <w:r>
        <w:t xml:space="preserve">mothers’ participation. In Europe, Dimova and Wolff (2011) show that</w:t>
      </w:r>
      <w:r>
        <w:t xml:space="preserve"> </w:t>
      </w:r>
      <w:r>
        <w:t xml:space="preserve">downward time transfers, mainly grandchild care, raise maternal labor</w:t>
      </w:r>
      <w:r>
        <w:t xml:space="preserve"> </w:t>
      </w:r>
      <w:r>
        <w:t xml:space="preserve">supply, Arpino et al. (2014) find a positive effect of grandparental</w:t>
      </w:r>
      <w:r>
        <w:t xml:space="preserve"> </w:t>
      </w:r>
      <w:r>
        <w:t xml:space="preserve">support in Italy, and Bratti et al. (2018) exploit Italian pension</w:t>
      </w:r>
      <w:r>
        <w:t xml:space="preserve"> </w:t>
      </w:r>
      <w:r>
        <w:t xml:space="preserve">reforms that raised retirement ages, and so reduced grandmothers’</w:t>
      </w:r>
      <w:r>
        <w:t xml:space="preserve"> </w:t>
      </w:r>
      <w:r>
        <w:t xml:space="preserve">availability, and find lower participation among their daughters. The</w:t>
      </w:r>
      <w:r>
        <w:t xml:space="preserve"> </w:t>
      </w:r>
      <w:r>
        <w:t xml:space="preserve">evidence from Asia is closer to the Indian setting because coresidence,</w:t>
      </w:r>
      <w:r>
        <w:t xml:space="preserve"> </w:t>
      </w:r>
      <w:r>
        <w:t xml:space="preserve">not proximity, is the usual arrangement. Ogawa and Ermisch (1996) and</w:t>
      </w:r>
      <w:r>
        <w:t xml:space="preserve"> </w:t>
      </w:r>
      <w:r>
        <w:t xml:space="preserve">Sasaki (2002) find that coresidence with parents or parents-in-law</w:t>
      </w:r>
      <w:r>
        <w:t xml:space="preserve"> </w:t>
      </w:r>
      <w:r>
        <w:t xml:space="preserve">raised Japanese married women’s employment, and Maurer-Fazio et al.</w:t>
      </w:r>
      <w:r>
        <w:t xml:space="preserve"> </w:t>
      </w:r>
      <w:r>
        <w:t xml:space="preserve">(2011) find a similar association in urban China, while Igel and Szydlik</w:t>
      </w:r>
      <w:r>
        <w:t xml:space="preserve"> </w:t>
      </w:r>
      <w:r>
        <w:t xml:space="preserve">(2011) show that welfare states shape the form of grandparental care.</w:t>
      </w:r>
      <w:r>
        <w:t xml:space="preserve"> </w:t>
      </w:r>
      <w:r>
        <w:t xml:space="preserve">For the United States, Bansak et al. (2026) find that living with a</w:t>
      </w:r>
      <w:r>
        <w:t xml:space="preserve"> </w:t>
      </w:r>
      <w:r>
        <w:t xml:space="preserve">grandparent is positively related to employment among Asian mothers but</w:t>
      </w:r>
      <w:r>
        <w:t xml:space="preserve"> </w:t>
      </w:r>
      <w:r>
        <w:t xml:space="preserve">not among white mothers.</w:t>
      </w:r>
    </w:p>
    <w:p>
      <w:pPr>
        <w:pStyle w:val="BodyText"/>
      </w:pPr>
      <w:r>
        <w:t xml:space="preserve">Two features of this literature motivate the present paper. Almost all</w:t>
      </w:r>
      <w:r>
        <w:t xml:space="preserve"> </w:t>
      </w:r>
      <w:r>
        <w:t xml:space="preserve">of it measures the consequence of grandparental care (maternal</w:t>
      </w:r>
      <w:r>
        <w:t xml:space="preserve"> </w:t>
      </w:r>
      <w:r>
        <w:t xml:space="preserve">employment) rather than the care itself, and it comes mainly from</w:t>
      </w:r>
      <w:r>
        <w:t xml:space="preserve"> </w:t>
      </w:r>
      <w:r>
        <w:t xml:space="preserve">settings in which coresidence or proximity is not tied to a strong</w:t>
      </w:r>
      <w:r>
        <w:t xml:space="preserve"> </w:t>
      </w:r>
      <w:r>
        <w:t xml:space="preserve">patrilocal hierarchy. Where the grandmother is the mother-in-law and the</w:t>
      </w:r>
      <w:r>
        <w:t xml:space="preserve"> </w:t>
      </w:r>
      <w:r>
        <w:t xml:space="preserve">head of the household, her presence may bring authority over the</w:t>
      </w:r>
      <w:r>
        <w:t xml:space="preserve"> </w:t>
      </w:r>
      <w:r>
        <w:t xml:space="preserve">daughter-in-law’s time as well as help with it.</w:t>
      </w:r>
    </w:p>
    <w:bookmarkEnd w:id="10"/>
    <w:bookmarkStart w:id="11" w:name="Xb41eb730f0155ef637132b6eacff04b5712ca21"/>
    <w:p>
      <w:pPr>
        <w:pStyle w:val="Heading2"/>
      </w:pPr>
      <w:r>
        <w:t xml:space="preserve">Older women’s time, aging and intergenerational</w:t>
      </w:r>
      <w:r>
        <w:t xml:space="preserve"> </w:t>
      </w:r>
      <w:r>
        <w:t xml:space="preserve">transfers</w:t>
      </w:r>
    </w:p>
    <w:p>
      <w:pPr>
        <w:pStyle w:val="FirstParagraph"/>
      </w:pPr>
      <w:r>
        <w:t xml:space="preserve">Grandparental childcare is a transfer of time between generations.</w:t>
      </w:r>
      <w:r>
        <w:t xml:space="preserve"> </w:t>
      </w:r>
      <w:r>
        <w:t xml:space="preserve">Economic models distinguish altruistic from exchange motives for</w:t>
      </w:r>
      <w:r>
        <w:t xml:space="preserve"> </w:t>
      </w:r>
      <w:r>
        <w:t xml:space="preserve">transfers (Cox 1987; Altonji et al. 1997), and Cardia and Ng (2003) show</w:t>
      </w:r>
      <w:r>
        <w:t xml:space="preserve"> </w:t>
      </w:r>
      <w:r>
        <w:t xml:space="preserve">that grandparents’ time is an important input into childcare. Albertini</w:t>
      </w:r>
      <w:r>
        <w:t xml:space="preserve"> </w:t>
      </w:r>
      <w:r>
        <w:t xml:space="preserve">et al. (2007) document that European regimes differ in the frequency and</w:t>
      </w:r>
      <w:r>
        <w:t xml:space="preserve"> </w:t>
      </w:r>
      <w:r>
        <w:t xml:space="preserve">intensity of time and money transfers across generations. Time transfers</w:t>
      </w:r>
      <w:r>
        <w:t xml:space="preserve"> </w:t>
      </w:r>
      <w:r>
        <w:t xml:space="preserve">have an opportunity cost for the giver: Rupert and Zanella (2018) find</w:t>
      </w:r>
      <w:r>
        <w:t xml:space="preserve"> </w:t>
      </w:r>
      <w:r>
        <w:t xml:space="preserve">that the arrival of grandchildren lowers grandmothers’ labor supply in</w:t>
      </w:r>
      <w:r>
        <w:t xml:space="preserve"> </w:t>
      </w:r>
      <w:r>
        <w:t xml:space="preserve">the United States, and Lumsdaine and Vermeer (2015) that a new</w:t>
      </w:r>
      <w:r>
        <w:t xml:space="preserve"> </w:t>
      </w:r>
      <w:r>
        <w:t xml:space="preserve">grandchild raises the probability that women retire. The evolutionary</w:t>
      </w:r>
      <w:r>
        <w:t xml:space="preserve"> </w:t>
      </w:r>
      <w:r>
        <w:t xml:space="preserve">literature on grandmothering makes the same point from another angle,</w:t>
      </w:r>
      <w:r>
        <w:t xml:space="preserve"> </w:t>
      </w:r>
      <w:r>
        <w:t xml:space="preserve">treating grandmothers’ investment in grandchildren as a central and</w:t>
      </w:r>
      <w:r>
        <w:t xml:space="preserve"> </w:t>
      </w:r>
      <w:r>
        <w:t xml:space="preserve">costly part of human life histories (Hawkes et al. 1998; Sear and Mace</w:t>
      </w:r>
      <w:r>
        <w:t xml:space="preserve"> </w:t>
      </w:r>
      <w:r>
        <w:t xml:space="preserve">2008). Time diaries for the older generation allow this cost to be</w:t>
      </w:r>
      <w:r>
        <w:t xml:space="preserve"> </w:t>
      </w:r>
      <w:r>
        <w:t xml:space="preserve">measured directly, alongside the benefit to the mother, and allow it to</w:t>
      </w:r>
      <w:r>
        <w:t xml:space="preserve"> </w:t>
      </w:r>
      <w:r>
        <w:t xml:space="preserve">be related to the grandmother’s age and employment, which proxy her</w:t>
      </w:r>
      <w:r>
        <w:t xml:space="preserve"> </w:t>
      </w:r>
      <w:r>
        <w:t xml:space="preserve">capacity to give care.</w:t>
      </w:r>
    </w:p>
    <w:bookmarkEnd w:id="11"/>
    <w:bookmarkStart w:id="12" w:name="patrilocality-and-womens-work-in-india"/>
    <w:p>
      <w:pPr>
        <w:pStyle w:val="Heading2"/>
      </w:pPr>
      <w:r>
        <w:t xml:space="preserve">Patrilocality and women’s work in</w:t>
      </w:r>
      <w:r>
        <w:t xml:space="preserve"> </w:t>
      </w:r>
      <w:r>
        <w:t xml:space="preserve">India</w:t>
      </w:r>
    </w:p>
    <w:p>
      <w:pPr>
        <w:pStyle w:val="FirstParagraph"/>
      </w:pPr>
      <w:r>
        <w:t xml:space="preserve">India differs from the settings above in ways that could reverse the</w:t>
      </w:r>
      <w:r>
        <w:t xml:space="preserve"> </w:t>
      </w:r>
      <w:r>
        <w:t xml:space="preserve">sign of the association between coresidence and mothers’ work. Dyson and</w:t>
      </w:r>
      <w:r>
        <w:t xml:space="preserve"> </w:t>
      </w:r>
      <w:r>
        <w:t xml:space="preserve">Moore (1983) argued that the kinship system of northern India, with</w:t>
      </w:r>
      <w:r>
        <w:t xml:space="preserve"> </w:t>
      </w:r>
      <w:r>
        <w:t xml:space="preserve">village exogamy and patrilocal residence, limits women’s autonomy, and</w:t>
      </w:r>
      <w:r>
        <w:t xml:space="preserve"> </w:t>
      </w:r>
      <w:r>
        <w:t xml:space="preserve">Kandiyoti (1988) describes a patriarchal bargain in which young brides</w:t>
      </w:r>
      <w:r>
        <w:t xml:space="preserve"> </w:t>
      </w:r>
      <w:r>
        <w:t xml:space="preserve">accept subordination in their husband’s household in exchange for later</w:t>
      </w:r>
      <w:r>
        <w:t xml:space="preserve"> </w:t>
      </w:r>
      <w:r>
        <w:t xml:space="preserve">authority as mothers-in-law. Anukriti et al. (2020) show that coresident</w:t>
      </w:r>
      <w:r>
        <w:t xml:space="preserve"> </w:t>
      </w:r>
      <w:r>
        <w:t xml:space="preserve">mothers-in-law restrict daughters-in-law’s mobility and social networks</w:t>
      </w:r>
      <w:r>
        <w:t xml:space="preserve"> </w:t>
      </w:r>
      <w:r>
        <w:t xml:space="preserve">in rural Uttar Pradesh, status concerns can lead households to withdraw</w:t>
      </w:r>
      <w:r>
        <w:t xml:space="preserve"> </w:t>
      </w:r>
      <w:r>
        <w:t xml:space="preserve">women from work outside the home (Eswaran et al. 2013), and social norms</w:t>
      </w:r>
      <w:r>
        <w:t xml:space="preserve"> </w:t>
      </w:r>
      <w:r>
        <w:t xml:space="preserve">are a barrier to women’s employment more broadly (Field et al. 2021;</w:t>
      </w:r>
      <w:r>
        <w:t xml:space="preserve"> </w:t>
      </w:r>
      <w:r>
        <w:t xml:space="preserve">Jayachandran 2021). Dhanaraj and Mahambare (2019) find that women in</w:t>
      </w:r>
      <w:r>
        <w:t xml:space="preserve"> </w:t>
      </w:r>
      <w:r>
        <w:t xml:space="preserve">nuclear households in rural India are more likely to work than women in</w:t>
      </w:r>
      <w:r>
        <w:t xml:space="preserve"> </w:t>
      </w:r>
      <w:r>
        <w:t xml:space="preserve">joint households. These studies observe employment, autonomy or</w:t>
      </w:r>
      <w:r>
        <w:t xml:space="preserve"> </w:t>
      </w:r>
      <w:r>
        <w:t xml:space="preserve">decision-making, not time.</w:t>
      </w:r>
    </w:p>
    <w:bookmarkEnd w:id="12"/>
    <w:bookmarkStart w:id="13" w:name="measuring-childcare-in-time-diaries"/>
    <w:p>
      <w:pPr>
        <w:pStyle w:val="Heading2"/>
      </w:pPr>
      <w:r>
        <w:t xml:space="preserve">Measuring childcare in time</w:t>
      </w:r>
      <w:r>
        <w:t xml:space="preserve"> </w:t>
      </w:r>
      <w:r>
        <w:t xml:space="preserve">diaries</w:t>
      </w:r>
    </w:p>
    <w:p>
      <w:pPr>
        <w:pStyle w:val="FirstParagraph"/>
      </w:pPr>
      <w:r>
        <w:t xml:space="preserve">Time-diary research shows that childcare is the most gendered of</w:t>
      </w:r>
      <w:r>
        <w:t xml:space="preserve"> </w:t>
      </w:r>
      <w:r>
        <w:t xml:space="preserve">household tasks and that its measurement is sensitive to definitions</w:t>
      </w:r>
      <w:r>
        <w:t xml:space="preserve"> </w:t>
      </w:r>
      <w:r>
        <w:t xml:space="preserve">(Sayer et al. 2004; Bianchi et al. 2006; Hook 2006; Craig and Mullan</w:t>
      </w:r>
      <w:r>
        <w:t xml:space="preserve"> </w:t>
      </w:r>
      <w:r>
        <w:t xml:space="preserve">2011). Primary childcare understates the time parents are responsible</w:t>
      </w:r>
      <w:r>
        <w:t xml:space="preserve"> </w:t>
      </w:r>
      <w:r>
        <w:t xml:space="preserve">for children, because supervision is often recorded as a secondary</w:t>
      </w:r>
      <w:r>
        <w:t xml:space="preserve"> </w:t>
      </w:r>
      <w:r>
        <w:t xml:space="preserve">activity or not at all (Folbre et al. 2005; Folbre 2006; Craig 2007;</w:t>
      </w:r>
      <w:r>
        <w:t xml:space="preserve"> </w:t>
      </w:r>
      <w:r>
        <w:t xml:space="preserve">Kalenkoski and Foster 2008). I therefore report active and passive</w:t>
      </w:r>
      <w:r>
        <w:t xml:space="preserve"> </w:t>
      </w:r>
      <w:r>
        <w:t xml:space="preserve">primary care separately, and childcare recorded as a secondary activity,</w:t>
      </w:r>
      <w:r>
        <w:t xml:space="preserve"> </w:t>
      </w:r>
      <w:r>
        <w:t xml:space="preserve">because a grandmother may take over supervision while the mother keeps</w:t>
      </w:r>
      <w:r>
        <w:t xml:space="preserve"> </w:t>
      </w:r>
      <w:r>
        <w:t xml:space="preserve">the care that requires her, or the reverse.</w:t>
      </w:r>
    </w:p>
    <w:bookmarkEnd w:id="13"/>
    <w:bookmarkStart w:id="14" w:name="conceptual-framework"/>
    <w:p>
      <w:pPr>
        <w:pStyle w:val="Heading2"/>
      </w:pPr>
      <w:r>
        <w:t xml:space="preserve">Conceptual framework</w:t>
      </w:r>
    </w:p>
    <w:p>
      <w:pPr>
        <w:pStyle w:val="FirstParagraph"/>
      </w:pPr>
      <w:r>
        <w:t xml:space="preserve">A mother allocates her day among childcare, domestic work, paid work and</w:t>
      </w:r>
      <w:r>
        <w:t xml:space="preserve"> </w:t>
      </w:r>
      <w:r>
        <w:t xml:space="preserve">leisure. A coresident grandmother changes three things. She can supply</w:t>
      </w:r>
      <w:r>
        <w:t xml:space="preserve"> </w:t>
      </w:r>
      <w:r>
        <w:t xml:space="preserve">childcare, which lowers the care the mother must provide (the</w:t>
      </w:r>
      <w:r>
        <w:t xml:space="preserve"> </w:t>
      </w:r>
      <w:r>
        <w:t xml:space="preserve">substitution channel); this effect should rise with the grandmother’s</w:t>
      </w:r>
      <w:r>
        <w:t xml:space="preserve"> </w:t>
      </w:r>
      <w:r>
        <w:t xml:space="preserve">capacity, which declines with age and ill health and falls when she</w:t>
      </w:r>
      <w:r>
        <w:t xml:space="preserve"> </w:t>
      </w:r>
      <w:r>
        <w:t xml:space="preserve">works herself. She raises household size and so domestic workload, and</w:t>
      </w:r>
      <w:r>
        <w:t xml:space="preserve"> </w:t>
      </w:r>
      <w:r>
        <w:t xml:space="preserve">may need care herself (a workload channel). And in a patrilocal</w:t>
      </w:r>
      <w:r>
        <w:t xml:space="preserve"> </w:t>
      </w:r>
      <w:r>
        <w:t xml:space="preserve">household she may raise the cost to the household of the daughter-in-law</w:t>
      </w:r>
      <w:r>
        <w:t xml:space="preserve"> </w:t>
      </w:r>
      <w:r>
        <w:t xml:space="preserve">working outside the home (a norms channel); I group the last two as the</w:t>
      </w:r>
      <w:r>
        <w:t xml:space="preserve"> </w:t>
      </w:r>
      <w:r>
        <w:t xml:space="preserve">constraint channel. Four predictions follow. If substitution is present,</w:t>
      </w:r>
      <w:r>
        <w:t xml:space="preserve"> </w:t>
      </w:r>
      <w:r>
        <w:t xml:space="preserve">mothers’ childcare is lower with a grandmother, more so for passive</w:t>
      </w:r>
      <w:r>
        <w:t xml:space="preserve"> </w:t>
      </w:r>
      <w:r>
        <w:t xml:space="preserve">minding than for active care. Whether released time reaches paid work</w:t>
      </w:r>
      <w:r>
        <w:t xml:space="preserve"> </w:t>
      </w:r>
      <w:r>
        <w:t xml:space="preserve">depends on the constraint channel, and if it is strong, released time</w:t>
      </w:r>
      <w:r>
        <w:t xml:space="preserve"> </w:t>
      </w:r>
      <w:r>
        <w:t xml:space="preserve">shows up in domestic work or leisure. The grandmother’s own time should</w:t>
      </w:r>
      <w:r>
        <w:t xml:space="preserve"> </w:t>
      </w:r>
      <w:r>
        <w:t xml:space="preserve">show the other side, with more childcare and less of something else when</w:t>
      </w:r>
      <w:r>
        <w:t xml:space="preserve"> </w:t>
      </w:r>
      <w:r>
        <w:t xml:space="preserve">a young grandchild is present. And substitution should be larger with</w:t>
      </w:r>
      <w:r>
        <w:t xml:space="preserve"> </w:t>
      </w:r>
      <w:r>
        <w:t xml:space="preserve">grandmothers who have more capacity (younger, not employed) and</w:t>
      </w:r>
      <w:r>
        <w:t xml:space="preserve"> </w:t>
      </w:r>
      <w:r>
        <w:t xml:space="preserve">concentrated where the youngest child is under six. The framework does</w:t>
      </w:r>
      <w:r>
        <w:t xml:space="preserve"> </w:t>
      </w:r>
      <w:r>
        <w:t xml:space="preserve">not model the choice of living arrangement, the main threat to</w:t>
      </w:r>
      <w:r>
        <w:t xml:space="preserve"> </w:t>
      </w:r>
      <w:r>
        <w:t xml:space="preserve">interpretation discussed below.</w:t>
      </w:r>
    </w:p>
    <w:bookmarkEnd w:id="14"/>
    <w:bookmarkEnd w:id="15"/>
    <w:bookmarkStart w:id="22" w:name="data-and-methods"/>
    <w:p>
      <w:pPr>
        <w:pStyle w:val="Heading1"/>
      </w:pPr>
      <w:r>
        <w:t xml:space="preserve">Data and methods</w:t>
      </w:r>
    </w:p>
    <w:bookmarkStart w:id="16" w:name="the-time-use-survey-2024"/>
    <w:p>
      <w:pPr>
        <w:pStyle w:val="Heading2"/>
      </w:pPr>
      <w:r>
        <w:t xml:space="preserve">The Time Use Survey 2024</w:t>
      </w:r>
    </w:p>
    <w:p>
      <w:pPr>
        <w:pStyle w:val="FirstParagraph"/>
      </w:pPr>
      <w:r>
        <w:t xml:space="preserve">The Time Use Survey (TUS) 2024 was conducted by the National Statistics</w:t>
      </w:r>
      <w:r>
        <w:t xml:space="preserve"> </w:t>
      </w:r>
      <w:r>
        <w:t xml:space="preserve">Office, Ministry of Statistics and Programme Implementation, between</w:t>
      </w:r>
      <w:r>
        <w:t xml:space="preserve"> </w:t>
      </w:r>
      <w:r>
        <w:t xml:space="preserve">January and December 2024 (National Statistics Office 2025). It covers a</w:t>
      </w:r>
      <w:r>
        <w:t xml:space="preserve"> </w:t>
      </w:r>
      <w:r>
        <w:t xml:space="preserve">nationally representative sample of households in rural and urban India,</w:t>
      </w:r>
      <w:r>
        <w:t xml:space="preserve"> </w:t>
      </w:r>
      <w:r>
        <w:t xml:space="preserve">drawn in a stratified multi-stage design with First Stage Units</w:t>
      </w:r>
      <w:r>
        <w:t xml:space="preserve"> </w:t>
      </w:r>
      <w:r>
        <w:t xml:space="preserve">(villages and urban blocks) as primary sampling units. Every member aged</w:t>
      </w:r>
      <w:r>
        <w:t xml:space="preserve"> </w:t>
      </w:r>
      <w:r>
        <w:t xml:space="preserve">six and above reports a 24-hour diary for the day before the interview,</w:t>
      </w:r>
      <w:r>
        <w:t xml:space="preserve"> </w:t>
      </w:r>
      <w:r>
        <w:t xml:space="preserve">from 4 a.m. to 4 a.m., in time slots that can contain several</w:t>
      </w:r>
      <w:r>
        <w:t xml:space="preserve"> </w:t>
      </w:r>
      <w:r>
        <w:t xml:space="preserve">activities. Each activity is coded to ICATUS 2016 and flagged as major</w:t>
      </w:r>
      <w:r>
        <w:t xml:space="preserve"> </w:t>
      </w:r>
      <w:r>
        <w:t xml:space="preserve">or minor (secondary). I use every activity record: 10,211,478 records</w:t>
      </w:r>
      <w:r>
        <w:t xml:space="preserve"> </w:t>
      </w:r>
      <w:r>
        <w:t xml:space="preserve">for 450,457 diarists in 139,487 households and 9,969 First Stage Units.</w:t>
      </w:r>
      <w:r>
        <w:t xml:space="preserve"> </w:t>
      </w:r>
      <w:r>
        <w:t xml:space="preserve">Minutes of major activities are summed to the person-day, and all but</w:t>
      </w:r>
      <w:r>
        <w:t xml:space="preserve"> </w:t>
      </w:r>
      <w:r>
        <w:t xml:space="preserve">five of the 450,457 diaries sum to exactly 1,440 minutes. I exclude 49</w:t>
      </w:r>
      <w:r>
        <w:t xml:space="preserve"> </w:t>
      </w:r>
      <w:r>
        <w:t xml:space="preserve">persons recorded as third gender from the analyses because the sample is</w:t>
      </w:r>
      <w:r>
        <w:t xml:space="preserve"> </w:t>
      </w:r>
      <w:r>
        <w:t xml:space="preserve">too small for separate estimates; they remain in household composition.</w:t>
      </w:r>
      <w:r>
        <w:t xml:space="preserve"> </w:t>
      </w:r>
      <w:r>
        <w:t xml:space="preserve">Weights are the survey multipliers, and standard errors are clustered on</w:t>
      </w:r>
      <w:r>
        <w:t xml:space="preserve"> </w:t>
      </w:r>
      <w:r>
        <w:t xml:space="preserve">the First Stage Unit (Solon et al. 2015; Abadie et al. 2023). The survey</w:t>
      </w:r>
      <w:r>
        <w:t xml:space="preserve"> </w:t>
      </w:r>
      <w:r>
        <w:t xml:space="preserve">construction checks and the sample construction are in Online Resource</w:t>
      </w:r>
      <w:r>
        <w:t xml:space="preserve"> </w:t>
      </w:r>
      <w:r>
        <w:t xml:space="preserve">1.</w:t>
      </w:r>
    </w:p>
    <w:bookmarkEnd w:id="16"/>
    <w:bookmarkStart w:id="17" w:name="X86e15d5dc2f18420692202b3a7cf5da3d5f9521"/>
    <w:p>
      <w:pPr>
        <w:pStyle w:val="Heading2"/>
      </w:pPr>
      <w:r>
        <w:t xml:space="preserve">Identifying mothers, children and</w:t>
      </w:r>
      <w:r>
        <w:t xml:space="preserve"> </w:t>
      </w:r>
      <w:r>
        <w:t xml:space="preserve">grandparents</w:t>
      </w:r>
    </w:p>
    <w:p>
      <w:pPr>
        <w:pStyle w:val="FirstParagraph"/>
      </w:pPr>
      <w:r>
        <w:t xml:space="preserve">Children under six do not keep diaries but are listed on the household</w:t>
      </w:r>
      <w:r>
        <w:t xml:space="preserve"> </w:t>
      </w:r>
      <w:r>
        <w:t xml:space="preserve">roster, so the number of under-six members is a direct count of roster</w:t>
      </w:r>
      <w:r>
        <w:t xml:space="preserve"> </w:t>
      </w:r>
      <w:r>
        <w:t xml:space="preserve">members aged under six (the file contains members of all ages). As a</w:t>
      </w:r>
      <w:r>
        <w:t xml:space="preserve"> </w:t>
      </w:r>
      <w:r>
        <w:t xml:space="preserve">check, the roster count of household members equals the household size</w:t>
      </w:r>
      <w:r>
        <w:t xml:space="preserve"> </w:t>
      </w:r>
      <w:r>
        <w:t xml:space="preserve">recorded in the household file for 100.0% of households. The roster</w:t>
      </w:r>
      <w:r>
        <w:t xml:space="preserve"> </w:t>
      </w:r>
      <w:r>
        <w:t xml:space="preserve">does not record the identifier of each child’s mother. The candidate</w:t>
      </w:r>
      <w:r>
        <w:t xml:space="preserve"> </w:t>
      </w:r>
      <w:r>
        <w:t xml:space="preserve">mothers are married women aged 18 to 49 whose relationship to the head</w:t>
      </w:r>
      <w:r>
        <w:t xml:space="preserve"> </w:t>
      </w:r>
      <w:r>
        <w:t xml:space="preserve">is head or spouse of head (head level), or married child or spouse of a</w:t>
      </w:r>
      <w:r>
        <w:t xml:space="preserve"> </w:t>
      </w:r>
      <w:r>
        <w:t xml:space="preserve">married child (junior level). Women with other relationships, such as a</w:t>
      </w:r>
      <w:r>
        <w:t xml:space="preserve"> </w:t>
      </w:r>
      <w:r>
        <w:t xml:space="preserve">brother’s wife, are excluded because the roster does not identify the</w:t>
      </w:r>
      <w:r>
        <w:t xml:space="preserve"> </w:t>
      </w:r>
      <w:r>
        <w:t xml:space="preserve">generation above them. In a household in which a married child of the</w:t>
      </w:r>
      <w:r>
        <w:t xml:space="preserve"> </w:t>
      </w:r>
      <w:r>
        <w:t xml:space="preserve">head lives with a spouse, a child under six is far more likely to be the</w:t>
      </w:r>
      <w:r>
        <w:t xml:space="preserve"> </w:t>
      </w:r>
      <w:r>
        <w:t xml:space="preserve">junior couple’s child, that is, the head’s grandchild, than a late-born</w:t>
      </w:r>
      <w:r>
        <w:t xml:space="preserve"> </w:t>
      </w:r>
      <w:r>
        <w:t xml:space="preserve">child of the head. I therefore exclude from the mother sample head-level</w:t>
      </w:r>
      <w:r>
        <w:t xml:space="preserve"> </w:t>
      </w:r>
      <w:r>
        <w:t xml:space="preserve">women who live with a junior-level married woman aged 15 to 49 (2,189</w:t>
      </w:r>
      <w:r>
        <w:t xml:space="preserve"> </w:t>
      </w:r>
      <w:r>
        <w:t xml:space="preserve">women), and study them as grandmothers. The analysis sample consists of</w:t>
      </w:r>
      <w:r>
        <w:t xml:space="preserve"> </w:t>
      </w:r>
      <w:r>
        <w:t xml:space="preserve">the 49,992 remaining women in households with at least one child under</w:t>
      </w:r>
      <w:r>
        <w:t xml:space="preserve"> </w:t>
      </w:r>
      <w:r>
        <w:t xml:space="preserve">six. Of these, 33% are at junior level, and among junior-level mothers</w:t>
      </w:r>
      <w:r>
        <w:t xml:space="preserve"> </w:t>
      </w:r>
      <w:r>
        <w:t xml:space="preserve">95% are daughters-in-law of the head. The husband is linked to 83% of</w:t>
      </w:r>
      <w:r>
        <w:t xml:space="preserve"> </w:t>
      </w:r>
      <w:r>
        <w:t xml:space="preserve">mothers through the roster; I keep mothers whose husbands live elsewhere</w:t>
      </w:r>
      <w:r>
        <w:t xml:space="preserve"> </w:t>
      </w:r>
      <w:r>
        <w:t xml:space="preserve">in the sample, with an explicit indicator.</w:t>
      </w:r>
    </w:p>
    <w:p>
      <w:pPr>
        <w:pStyle w:val="BodyText"/>
      </w:pPr>
      <w:r>
        <w:t xml:space="preserve">For a head-level mother, the generation above her consists of members</w:t>
      </w:r>
      <w:r>
        <w:t xml:space="preserve"> </w:t>
      </w:r>
      <w:r>
        <w:t xml:space="preserve">coded as father, mother, father-in-law or mother-in-law of the head. For</w:t>
      </w:r>
      <w:r>
        <w:t xml:space="preserve"> </w:t>
      </w:r>
      <w:r>
        <w:t xml:space="preserve">a junior-level mother it consists of the head and the head’s spouse aged</w:t>
      </w:r>
      <w:r>
        <w:t xml:space="preserve"> </w:t>
      </w:r>
      <w:r>
        <w:t xml:space="preserve">40 or above. A coresident grandmother is at least one woman in this</w:t>
      </w:r>
      <w:r>
        <w:t xml:space="preserve"> </w:t>
      </w:r>
      <w:r>
        <w:t xml:space="preserve">generation, and a coresident grandfather at least one man. Because each</w:t>
      </w:r>
      <w:r>
        <w:t xml:space="preserve"> </w:t>
      </w:r>
      <w:r>
        <w:t xml:space="preserve">mother is matched to the specific members of the generation above her, a</w:t>
      </w:r>
      <w:r>
        <w:t xml:space="preserve"> </w:t>
      </w:r>
      <w:r>
        <w:t xml:space="preserve">grandmother is never the mother herself (zero self-links). By this</w:t>
      </w:r>
      <w:r>
        <w:t xml:space="preserve"> </w:t>
      </w:r>
      <w:r>
        <w:t xml:space="preserve">definition 36% of mothers of children under six live with a grandmother</w:t>
      </w:r>
      <w:r>
        <w:t xml:space="preserve"> </w:t>
      </w:r>
      <w:r>
        <w:t xml:space="preserve">and 28% with a grandfather; 4.5% live with a grandfather but no</w:t>
      </w:r>
      <w:r>
        <w:t xml:space="preserve"> </w:t>
      </w:r>
      <w:r>
        <w:t xml:space="preserve">grandmother. Among mothers with a coresident grandmother, 83% are at</w:t>
      </w:r>
      <w:r>
        <w:t xml:space="preserve"> </w:t>
      </w:r>
      <w:r>
        <w:t xml:space="preserve">junior level, so most three-generation households are of the patrilocal</w:t>
      </w:r>
      <w:r>
        <w:t xml:space="preserve"> </w:t>
      </w:r>
      <w:r>
        <w:t xml:space="preserve">type in which the young family lives in the older generation’s</w:t>
      </w:r>
      <w:r>
        <w:t xml:space="preserve"> </w:t>
      </w:r>
      <w:r>
        <w:t xml:space="preserve">household. The median age of the youngest coresident grandmother is 57</w:t>
      </w:r>
      <w:r>
        <w:t xml:space="preserve"> </w:t>
      </w:r>
      <w:r>
        <w:t xml:space="preserve">years, 60% of grandmothers are under 60, and 30% report employment as</w:t>
      </w:r>
      <w:r>
        <w:t xml:space="preserve"> </w:t>
      </w:r>
      <w:r>
        <w:t xml:space="preserve">their usual principal activity status.</w:t>
      </w:r>
    </w:p>
    <w:bookmarkEnd w:id="17"/>
    <w:bookmarkStart w:id="19" w:name="time-outcomes"/>
    <w:p>
      <w:pPr>
        <w:pStyle w:val="Heading2"/>
      </w:pPr>
      <w:r>
        <w:t xml:space="preserve">Time outcomes</w:t>
      </w:r>
    </w:p>
    <w:p>
      <w:pPr>
        <w:pStyle w:val="FirstParagraph"/>
      </w:pPr>
      <w:r>
        <w:t xml:space="preserve">Childcare is ICATUS 411 to 419 plus accompanying own children (442).</w:t>
      </w:r>
      <w:r>
        <w:t xml:space="preserve"> </w:t>
      </w:r>
      <w:r>
        <w:t xml:space="preserve">Active care (411 to 415) covers physical care, medical care, teaching,</w:t>
      </w:r>
      <w:r>
        <w:t xml:space="preserve"> </w:t>
      </w:r>
      <w:r>
        <w:t xml:space="preserve">talking and reading, and playing; passive care (416) is minding</w:t>
      </w:r>
      <w:r>
        <w:t xml:space="preserve"> </w:t>
      </w:r>
      <w:r>
        <w:t xml:space="preserve">children. I also measure childcare recorded as a secondary activity,</w:t>
      </w:r>
      <w:r>
        <w:t xml:space="preserve"> </w:t>
      </w:r>
      <w:r>
        <w:t xml:space="preserve">unpaid domestic services (division three) and within it food and meals</w:t>
      </w:r>
      <w:r>
        <w:t xml:space="preserve"> </w:t>
      </w:r>
      <w:r>
        <w:t xml:space="preserve">(311 to 319), care of dependent adults (421 to 429 and 443), employment</w:t>
      </w:r>
      <w:r>
        <w:t xml:space="preserve"> </w:t>
      </w:r>
      <w:r>
        <w:t xml:space="preserve">including related travel (division one), free time (divisions seven and</w:t>
      </w:r>
      <w:r>
        <w:t xml:space="preserve"> </w:t>
      </w:r>
      <w:r>
        <w:t xml:space="preserve">eight) and sleep (911 to 919). Employment status is the usual principal</w:t>
      </w:r>
      <w:r>
        <w:t xml:space="preserve"> </w:t>
      </w:r>
      <w:r>
        <w:t xml:space="preserve">activity status.</w:t>
      </w:r>
    </w:p>
    <w:p>
      <w:pPr>
        <w:pStyle w:val="BodyText"/>
      </w:pPr>
      <w:r>
        <w:t xml:space="preserve">Table</w:t>
      </w:r>
      <w:r>
        <w:t xml:space="preserve"> </w:t>
      </w:r>
      <w:hyperlink w:anchor="tab:desc">
        <w:r>
          <w:rPr>
            <w:rStyle w:val="Hyperlink"/>
          </w:rPr>
          <w:t xml:space="preserve">1</w:t>
        </w:r>
      </w:hyperlink>
      <w:r>
        <w:t xml:space="preserve"> </w:t>
      </w:r>
      <w:r>
        <w:t xml:space="preserve">compares the raw time use of mothers with and</w:t>
      </w:r>
      <w:r>
        <w:t xml:space="preserve"> </w:t>
      </w:r>
      <w:r>
        <w:t xml:space="preserve">without a coresident grandmother. Mothers without a grandmother report</w:t>
      </w:r>
      <w:r>
        <w:t xml:space="preserve"> </w:t>
      </w:r>
      <w:r>
        <w:t xml:space="preserve">146.1 minutes (CI 144.3 to 148.0) of primary childcare a day and mothers</w:t>
      </w:r>
      <w:r>
        <w:t xml:space="preserve"> </w:t>
      </w:r>
      <w:r>
        <w:t xml:space="preserve">with one 144.8 minutes (CI 142.7 to 147.0). The raw comparison mixes the</w:t>
      </w:r>
      <w:r>
        <w:t xml:space="preserve"> </w:t>
      </w:r>
      <w:r>
        <w:t xml:space="preserve">grandmother’s presence with everything that differs between joint and</w:t>
      </w:r>
      <w:r>
        <w:t xml:space="preserve"> </w:t>
      </w:r>
      <w:r>
        <w:t xml:space="preserve">nuclear households, which motivates the regression approach.</w:t>
      </w:r>
    </w:p>
    <w:bookmarkStart w:id="18" w:name="tab:desc"/>
    <w:p>
      <w:pPr>
        <w:pStyle w:val="TableCaption"/>
      </w:pPr>
      <w:r>
        <w:t>Table 1: Mothers of children under six: minutes per day by grandmother coresidence</w:t>
      </w:r>
    </w:p>
    <w:tbl>
      <w:tblPr>
        <w:tblStyle w:val="Table"/>
        <w:tblLook w:firstRow="1" w:lastRow="0" w:firstColumn="0" w:lastColumn="0" w:noHBand="0" w:noVBand="0" w:val="0020"/>
        <w:tblCaption w:val="Mothers of children under six: minutes per day by grandmother coresidence"/>
        <w:tblW w:type="pct" w:w="5000"/>
        <w:tblLayout w:type="autofit"/>
      </w:tblPr>
      <w:tblGrid>
        <w:gridCol/>
        <w:gridCol/>
        <w:gridCol/>
      </w:tblGrid>
      <w:tr>
        <w:trPr>
          <w:tblHeader w:val="on"/>
        </w:trPr>
        <w:tc>
          <w:tcPr/>
          <w:p>
            <w:pPr>
              <w:pStyle w:val="Compact"/>
              <w:spacing w:line="240" w:lineRule="auto" w:after="0" w:before="0"/>
              <w:jc w:val="left"/>
            </w:pPr>
            <w:r>
              <w:rPr>
                <w:sz w:val="18"/>
              </w:rPr>
              <w:t xml:space="preserve">Outcome</w:t>
            </w:r>
          </w:p>
        </w:tc>
        <w:tc>
          <w:tcPr/>
          <w:p>
            <w:pPr>
              <w:pStyle w:val="Compact"/>
              <w:spacing w:line="240" w:lineRule="auto" w:after="0" w:before="0"/>
              <w:jc w:val="right"/>
            </w:pPr>
            <w:r>
              <w:rPr>
                <w:sz w:val="18"/>
              </w:rPr>
              <w:t xml:space="preserve">No grandmother</w:t>
            </w:r>
          </w:p>
        </w:tc>
        <w:tc>
          <w:tcPr/>
          <w:p>
            <w:pPr>
              <w:pStyle w:val="Compact"/>
              <w:spacing w:line="240" w:lineRule="auto" w:after="0" w:before="0"/>
              <w:jc w:val="right"/>
            </w:pPr>
            <w:r>
              <w:rPr>
                <w:sz w:val="18"/>
              </w:rPr>
              <w:t xml:space="preserve">Grandmother present</w:t>
            </w:r>
          </w:p>
        </w:tc>
      </w:tr>
      <w:tr>
        <w:tc>
          <w:tcPr/>
          <w:p>
            <w:pPr>
              <w:pStyle w:val="Compact"/>
              <w:spacing w:line="240" w:lineRule="auto" w:after="0" w:before="0"/>
              <w:jc w:val="left"/>
            </w:pPr>
            <w:r>
              <w:rPr>
                <w:sz w:val="18"/>
              </w:rPr>
              <w:t xml:space="preserve">Childcare (primary)</w:t>
            </w:r>
          </w:p>
        </w:tc>
        <w:tc>
          <w:tcPr/>
          <w:p>
            <w:pPr>
              <w:pStyle w:val="Compact"/>
              <w:spacing w:line="240" w:lineRule="auto" w:after="0" w:before="0"/>
              <w:jc w:val="right"/>
            </w:pPr>
            <w:r>
              <w:rPr>
                <w:sz w:val="18"/>
              </w:rPr>
              <w:t xml:space="preserve">146.1 (0.9)</w:t>
            </w:r>
          </w:p>
        </w:tc>
        <w:tc>
          <w:tcPr/>
          <w:p>
            <w:pPr>
              <w:pStyle w:val="Compact"/>
              <w:spacing w:line="240" w:lineRule="auto" w:after="0" w:before="0"/>
              <w:jc w:val="right"/>
            </w:pPr>
            <w:r>
              <w:rPr>
                <w:sz w:val="18"/>
              </w:rPr>
              <w:t xml:space="preserve">144.8 (1.1)</w:t>
            </w:r>
          </w:p>
        </w:tc>
      </w:tr>
      <w:tr>
        <w:tc>
          <w:tcPr/>
          <w:p>
            <w:pPr>
              <w:pStyle w:val="Compact"/>
              <w:spacing w:line="240" w:lineRule="auto" w:after="0" w:before="0"/>
              <w:jc w:val="left"/>
            </w:pPr>
            <w:r>
              <w:rPr>
                <w:sz w:val="18"/>
              </w:rPr>
              <w:t xml:space="preserve">Active childcare</w:t>
            </w:r>
          </w:p>
        </w:tc>
        <w:tc>
          <w:tcPr/>
          <w:p>
            <w:pPr>
              <w:pStyle w:val="Compact"/>
              <w:spacing w:line="240" w:lineRule="auto" w:after="0" w:before="0"/>
              <w:jc w:val="right"/>
            </w:pPr>
            <w:r>
              <w:rPr>
                <w:sz w:val="18"/>
              </w:rPr>
              <w:t xml:space="preserve">141.2 (0.9)</w:t>
            </w:r>
          </w:p>
        </w:tc>
        <w:tc>
          <w:tcPr/>
          <w:p>
            <w:pPr>
              <w:pStyle w:val="Compact"/>
              <w:spacing w:line="240" w:lineRule="auto" w:after="0" w:before="0"/>
              <w:jc w:val="right"/>
            </w:pPr>
            <w:r>
              <w:rPr>
                <w:sz w:val="18"/>
              </w:rPr>
              <w:t xml:space="preserve">139.8 (1.1)</w:t>
            </w:r>
          </w:p>
        </w:tc>
      </w:tr>
      <w:tr>
        <w:tc>
          <w:tcPr/>
          <w:p>
            <w:pPr>
              <w:pStyle w:val="Compact"/>
              <w:spacing w:line="240" w:lineRule="auto" w:after="0" w:before="0"/>
              <w:jc w:val="left"/>
            </w:pPr>
            <w:r>
              <w:rPr>
                <w:sz w:val="18"/>
              </w:rPr>
              <w:t xml:space="preserve">Passive childcare (minding)</w:t>
            </w:r>
          </w:p>
        </w:tc>
        <w:tc>
          <w:tcPr/>
          <w:p>
            <w:pPr>
              <w:pStyle w:val="Compact"/>
              <w:spacing w:line="240" w:lineRule="auto" w:after="0" w:before="0"/>
              <w:jc w:val="right"/>
            </w:pPr>
            <w:r>
              <w:rPr>
                <w:sz w:val="18"/>
              </w:rPr>
              <w:t xml:space="preserve">3.6 (0.2)</w:t>
            </w:r>
          </w:p>
        </w:tc>
        <w:tc>
          <w:tcPr/>
          <w:p>
            <w:pPr>
              <w:pStyle w:val="Compact"/>
              <w:spacing w:line="240" w:lineRule="auto" w:after="0" w:before="0"/>
              <w:jc w:val="right"/>
            </w:pPr>
            <w:r>
              <w:rPr>
                <w:sz w:val="18"/>
              </w:rPr>
              <w:t xml:space="preserve">3.5 (0.2)</w:t>
            </w:r>
          </w:p>
        </w:tc>
      </w:tr>
      <w:tr>
        <w:tc>
          <w:tcPr/>
          <w:p>
            <w:pPr>
              <w:pStyle w:val="Compact"/>
              <w:spacing w:line="240" w:lineRule="auto" w:after="0" w:before="0"/>
              <w:jc w:val="left"/>
            </w:pPr>
            <w:r>
              <w:rPr>
                <w:sz w:val="18"/>
              </w:rPr>
              <w:t xml:space="preserve">Childcare as secondary activity</w:t>
            </w:r>
          </w:p>
        </w:tc>
        <w:tc>
          <w:tcPr/>
          <w:p>
            <w:pPr>
              <w:pStyle w:val="Compact"/>
              <w:spacing w:line="240" w:lineRule="auto" w:after="0" w:before="0"/>
              <w:jc w:val="right"/>
            </w:pPr>
            <w:r>
              <w:rPr>
                <w:sz w:val="18"/>
              </w:rPr>
              <w:t xml:space="preserve">45.6 (1.0)</w:t>
            </w:r>
          </w:p>
        </w:tc>
        <w:tc>
          <w:tcPr/>
          <w:p>
            <w:pPr>
              <w:pStyle w:val="Compact"/>
              <w:spacing w:line="240" w:lineRule="auto" w:after="0" w:before="0"/>
              <w:jc w:val="right"/>
            </w:pPr>
            <w:r>
              <w:rPr>
                <w:sz w:val="18"/>
              </w:rPr>
              <w:t xml:space="preserve">33.6 (0.8)</w:t>
            </w:r>
          </w:p>
        </w:tc>
      </w:tr>
      <w:tr>
        <w:tc>
          <w:tcPr/>
          <w:p>
            <w:pPr>
              <w:pStyle w:val="Compact"/>
              <w:spacing w:line="240" w:lineRule="auto" w:after="0" w:before="0"/>
              <w:jc w:val="left"/>
            </w:pPr>
            <w:r>
              <w:rPr>
                <w:sz w:val="18"/>
              </w:rPr>
              <w:t xml:space="preserve">Unpaid domestic work</w:t>
            </w:r>
          </w:p>
        </w:tc>
        <w:tc>
          <w:tcPr/>
          <w:p>
            <w:pPr>
              <w:pStyle w:val="Compact"/>
              <w:spacing w:line="240" w:lineRule="auto" w:after="0" w:before="0"/>
              <w:jc w:val="right"/>
            </w:pPr>
            <w:r>
              <w:rPr>
                <w:sz w:val="18"/>
              </w:rPr>
              <w:t xml:space="preserve">358.7 (1.2)</w:t>
            </w:r>
          </w:p>
        </w:tc>
        <w:tc>
          <w:tcPr/>
          <w:p>
            <w:pPr>
              <w:pStyle w:val="Compact"/>
              <w:spacing w:line="240" w:lineRule="auto" w:after="0" w:before="0"/>
              <w:jc w:val="right"/>
            </w:pPr>
            <w:r>
              <w:rPr>
                <w:sz w:val="18"/>
              </w:rPr>
              <w:t xml:space="preserve">340.9 (1.6)</w:t>
            </w:r>
          </w:p>
        </w:tc>
      </w:tr>
      <w:tr>
        <w:tc>
          <w:tcPr/>
          <w:p>
            <w:pPr>
              <w:pStyle w:val="Compact"/>
              <w:spacing w:line="240" w:lineRule="auto" w:after="0" w:before="0"/>
              <w:jc w:val="left"/>
            </w:pPr>
            <w:r>
              <w:rPr>
                <w:sz w:val="18"/>
              </w:rPr>
              <w:t xml:space="preserve">of which food and meals</w:t>
            </w:r>
          </w:p>
        </w:tc>
        <w:tc>
          <w:tcPr/>
          <w:p>
            <w:pPr>
              <w:pStyle w:val="Compact"/>
              <w:spacing w:line="240" w:lineRule="auto" w:after="0" w:before="0"/>
              <w:jc w:val="right"/>
            </w:pPr>
            <w:r>
              <w:rPr>
                <w:sz w:val="18"/>
              </w:rPr>
              <w:t xml:space="preserve">253.8 (1.1)</w:t>
            </w:r>
          </w:p>
        </w:tc>
        <w:tc>
          <w:tcPr/>
          <w:p>
            <w:pPr>
              <w:pStyle w:val="Compact"/>
              <w:spacing w:line="240" w:lineRule="auto" w:after="0" w:before="0"/>
              <w:jc w:val="right"/>
            </w:pPr>
            <w:r>
              <w:rPr>
                <w:sz w:val="18"/>
              </w:rPr>
              <w:t xml:space="preserve">242.0 (1.3)</w:t>
            </w:r>
          </w:p>
        </w:tc>
      </w:tr>
      <w:tr>
        <w:tc>
          <w:tcPr/>
          <w:p>
            <w:pPr>
              <w:pStyle w:val="Compact"/>
              <w:spacing w:line="240" w:lineRule="auto" w:after="0" w:before="0"/>
              <w:jc w:val="left"/>
            </w:pPr>
            <w:r>
              <w:rPr>
                <w:sz w:val="18"/>
              </w:rPr>
              <w:t xml:space="preserve">Care of dependent adults</w:t>
            </w:r>
          </w:p>
        </w:tc>
        <w:tc>
          <w:tcPr/>
          <w:p>
            <w:pPr>
              <w:pStyle w:val="Compact"/>
              <w:spacing w:line="240" w:lineRule="auto" w:after="0" w:before="0"/>
              <w:jc w:val="right"/>
            </w:pPr>
            <w:r>
              <w:rPr>
                <w:sz w:val="18"/>
              </w:rPr>
              <w:t xml:space="preserve">0.1 (0.0)</w:t>
            </w:r>
          </w:p>
        </w:tc>
        <w:tc>
          <w:tcPr/>
          <w:p>
            <w:pPr>
              <w:pStyle w:val="Compact"/>
              <w:spacing w:line="240" w:lineRule="auto" w:after="0" w:before="0"/>
              <w:jc w:val="right"/>
            </w:pPr>
            <w:r>
              <w:rPr>
                <w:sz w:val="18"/>
              </w:rPr>
              <w:t xml:space="preserve">0.4 (0.1)</w:t>
            </w:r>
          </w:p>
        </w:tc>
      </w:tr>
      <w:tr>
        <w:tc>
          <w:tcPr/>
          <w:p>
            <w:pPr>
              <w:pStyle w:val="Compact"/>
              <w:spacing w:line="240" w:lineRule="auto" w:after="0" w:before="0"/>
              <w:jc w:val="left"/>
            </w:pPr>
            <w:r>
              <w:rPr>
                <w:sz w:val="18"/>
              </w:rPr>
              <w:t xml:space="preserve">Employment (incl. travel)</w:t>
            </w:r>
          </w:p>
        </w:tc>
        <w:tc>
          <w:tcPr/>
          <w:p>
            <w:pPr>
              <w:pStyle w:val="Compact"/>
              <w:spacing w:line="240" w:lineRule="auto" w:after="0" w:before="0"/>
              <w:jc w:val="right"/>
            </w:pPr>
            <w:r>
              <w:rPr>
                <w:sz w:val="18"/>
              </w:rPr>
              <w:t xml:space="preserve">48.1 (1.2)</w:t>
            </w:r>
          </w:p>
        </w:tc>
        <w:tc>
          <w:tcPr/>
          <w:p>
            <w:pPr>
              <w:pStyle w:val="Compact"/>
              <w:spacing w:line="240" w:lineRule="auto" w:after="0" w:before="0"/>
              <w:jc w:val="right"/>
            </w:pPr>
            <w:r>
              <w:rPr>
                <w:sz w:val="18"/>
              </w:rPr>
              <w:t xml:space="preserve">49.7 (1.4)</w:t>
            </w:r>
          </w:p>
        </w:tc>
      </w:tr>
      <w:tr>
        <w:tc>
          <w:tcPr/>
          <w:p>
            <w:pPr>
              <w:pStyle w:val="Compact"/>
              <w:spacing w:line="240" w:lineRule="auto" w:after="0" w:before="0"/>
              <w:jc w:val="left"/>
            </w:pPr>
            <w:r>
              <w:rPr>
                <w:sz w:val="18"/>
              </w:rPr>
              <w:t xml:space="preserve">Free time</w:t>
            </w:r>
          </w:p>
        </w:tc>
        <w:tc>
          <w:tcPr/>
          <w:p>
            <w:pPr>
              <w:pStyle w:val="Compact"/>
              <w:spacing w:line="240" w:lineRule="auto" w:after="0" w:before="0"/>
              <w:jc w:val="right"/>
            </w:pPr>
            <w:r>
              <w:rPr>
                <w:sz w:val="18"/>
              </w:rPr>
              <w:t xml:space="preserve">182.6 (1.1)</w:t>
            </w:r>
          </w:p>
        </w:tc>
        <w:tc>
          <w:tcPr/>
          <w:p>
            <w:pPr>
              <w:pStyle w:val="Compact"/>
              <w:spacing w:line="240" w:lineRule="auto" w:after="0" w:before="0"/>
              <w:jc w:val="right"/>
            </w:pPr>
            <w:r>
              <w:rPr>
                <w:sz w:val="18"/>
              </w:rPr>
              <w:t xml:space="preserve">193.5 (1.4)</w:t>
            </w:r>
          </w:p>
        </w:tc>
      </w:tr>
      <w:tr>
        <w:tc>
          <w:tcPr/>
          <w:p>
            <w:pPr>
              <w:pStyle w:val="Compact"/>
              <w:spacing w:line="240" w:lineRule="auto" w:after="0" w:before="0"/>
              <w:jc w:val="left"/>
            </w:pPr>
            <w:r>
              <w:rPr>
                <w:sz w:val="18"/>
              </w:rPr>
              <w:t xml:space="preserve">Sleep</w:t>
            </w:r>
          </w:p>
        </w:tc>
        <w:tc>
          <w:tcPr/>
          <w:p>
            <w:pPr>
              <w:pStyle w:val="Compact"/>
              <w:spacing w:line="240" w:lineRule="auto" w:after="0" w:before="0"/>
              <w:jc w:val="right"/>
            </w:pPr>
            <w:r>
              <w:rPr>
                <w:sz w:val="18"/>
              </w:rPr>
              <w:t xml:space="preserve">527.9 (1.0)</w:t>
            </w:r>
          </w:p>
        </w:tc>
        <w:tc>
          <w:tcPr/>
          <w:p>
            <w:pPr>
              <w:pStyle w:val="Compact"/>
              <w:spacing w:line="240" w:lineRule="auto" w:after="0" w:before="0"/>
              <w:jc w:val="right"/>
            </w:pPr>
            <w:r>
              <w:rPr>
                <w:sz w:val="18"/>
              </w:rPr>
              <w:t xml:space="preserve">530.6 (1.0)</w:t>
            </w:r>
          </w:p>
        </w:tc>
      </w:tr>
      <w:tr>
        <w:tc>
          <w:tcPr/>
          <w:p>
            <w:pPr>
              <w:pStyle w:val="Compact"/>
              <w:spacing w:line="240" w:lineRule="auto" w:after="0" w:before="0"/>
              <w:jc w:val="left"/>
            </w:pPr>
            <w:r>
              <w:rPr>
                <w:sz w:val="18"/>
              </w:rPr>
              <w:t xml:space="preserve">Employed (usual status, share)</w:t>
            </w:r>
          </w:p>
        </w:tc>
        <w:tc>
          <w:tcPr/>
          <w:p>
            <w:pPr>
              <w:pStyle w:val="Compact"/>
              <w:spacing w:line="240" w:lineRule="auto" w:after="0" w:before="0"/>
              <w:jc w:val="right"/>
            </w:pPr>
            <w:r>
              <w:rPr>
                <w:sz w:val="18"/>
              </w:rPr>
              <w:t xml:space="preserve">0.176 (0.004)</w:t>
            </w:r>
          </w:p>
        </w:tc>
        <w:tc>
          <w:tcPr/>
          <w:p>
            <w:pPr>
              <w:pStyle w:val="Compact"/>
              <w:spacing w:line="240" w:lineRule="auto" w:after="0" w:before="0"/>
              <w:jc w:val="right"/>
            </w:pPr>
            <w:r>
              <w:rPr>
                <w:sz w:val="18"/>
              </w:rPr>
              <w:t xml:space="preserve">0.165 (0.004)</w:t>
            </w:r>
          </w:p>
        </w:tc>
      </w:tr>
    </w:tbl>
    <w:bookmarkEnd w:id="18"/>
    <w:p>
      <w:pPr>
        <w:pStyle w:val="BodyText"/>
      </w:pPr>
      <w:r>
        <w:rPr>
          <w:i/>
          <w:iCs/>
        </w:rPr>
        <w:t xml:space="preserve">Notes:</w:t>
      </w:r>
      <w:r>
        <w:t xml:space="preserve"> </w:t>
      </w:r>
      <w:r>
        <w:t xml:space="preserve">Married women aged 18–49 at head or junior level in households with a child under six, excluding head-level women who live with a junior married woman of childbearing age. Survey-weighted means; FSU-clustered standard errors in parentheses. Employed is a share (three decimals).</w:t>
      </w:r>
    </w:p>
    <w:bookmarkEnd w:id="19"/>
    <w:bookmarkStart w:id="20" w:name="empirical-strategy"/>
    <w:p>
      <w:pPr>
        <w:pStyle w:val="Heading2"/>
      </w:pPr>
      <w:r>
        <w:t xml:space="preserve">Empirical strategy</w:t>
      </w:r>
    </w:p>
    <w:p>
      <w:pPr>
        <w:pStyle w:val="FirstParagraph"/>
      </w:pPr>
      <w:r>
        <w:t xml:space="preserve">For mother</w:t>
      </w:r>
      <w:r>
        <w:t xml:space="preserve"> </w:t>
      </w:r>
      <m:oMath>
        <m:r>
          <m:t>i</m:t>
        </m:r>
      </m:oMath>
      <w:r>
        <w:t xml:space="preserve"> </w:t>
      </w:r>
      <w:r>
        <w:t xml:space="preserve">in household</w:t>
      </w:r>
      <w:r>
        <w:t xml:space="preserve"> </w:t>
      </w:r>
      <m:oMath>
        <m:r>
          <m:t>h</m:t>
        </m:r>
      </m:oMath>
      <w:r>
        <w:t xml:space="preserve">, state</w:t>
      </w:r>
      <w:r>
        <w:t xml:space="preserve"> </w:t>
      </w:r>
      <m:oMath>
        <m:r>
          <m:t>s</m:t>
        </m:r>
      </m:oMath>
      <w:r>
        <w:t xml:space="preserve"> </w:t>
      </w:r>
      <w:r>
        <w:t xml:space="preserve">and diary day</w:t>
      </w:r>
      <w:r>
        <w:t xml:space="preserve"> </w:t>
      </w:r>
      <m:oMath>
        <m:r>
          <m:t>d</m:t>
        </m:r>
      </m:oMath>
      <w:r>
        <w:t xml:space="preserve">, I</w:t>
      </w:r>
      <w:r>
        <w:t xml:space="preserve"> </w:t>
      </w:r>
      <w:r>
        <w:t xml:space="preserve">estimate</w:t>
      </w:r>
    </w:p>
    <w:p>
      <w:pPr>
        <w:pStyle w:val="BodyText"/>
        <w:tabs>
          <w:tab w:pos="4680" w:val="center"/>
          <w:tab w:pos="9360" w:val="right"/>
        </w:tabs>
      </w:pPr>
      <w:r>
        <w:tab/>
      </w:r>
      <m:oMath>
        <m:sSub>
          <m:e>
            <m:r>
              <m:t>y</m:t>
            </m:r>
          </m:e>
          <m:sub>
            <m:r>
              <m:t>i</m:t>
            </m:r>
            <m:r>
              <m:t>h</m:t>
            </m:r>
          </m:sub>
        </m:sSub>
        <m:r>
          <m:rPr>
            <m:sty m:val="p"/>
          </m:rPr>
          <m:t>=</m:t>
        </m:r>
        <m:r>
          <m:t>β</m:t>
        </m:r>
        <m:r>
          <m:t> </m:t>
        </m:r>
        <m:r>
          <m:t>G</m:t>
        </m:r>
        <m:sSub>
          <m:e>
            <m:r>
              <m:t>M</m:t>
            </m:r>
          </m:e>
          <m:sub>
            <m:r>
              <m:t>h</m:t>
            </m:r>
          </m:sub>
        </m:sSub>
        <m:r>
          <m:rPr>
            <m:sty m:val="p"/>
          </m:rPr>
          <m:t>+</m:t>
        </m:r>
        <m:sSubSup>
          <m:e>
            <m:r>
              <m:t>X</m:t>
            </m:r>
          </m:e>
          <m:sub>
            <m:r>
              <m:t>i</m:t>
            </m:r>
            <m:r>
              <m:t>h</m:t>
            </m:r>
          </m:sub>
          <m:sup>
            <m:r>
              <m:rPr>
                <m:sty m:val="p"/>
              </m:rPr>
              <m:t>′</m:t>
            </m:r>
          </m:sup>
        </m:sSubSup>
        <m:r>
          <m:t>γ</m:t>
        </m:r>
        <m:r>
          <m:rPr>
            <m:sty m:val="p"/>
          </m:rPr>
          <m:t>+</m:t>
        </m:r>
        <m:sSub>
          <m:e>
            <m:r>
              <m:t>μ</m:t>
            </m:r>
          </m:e>
          <m:sub>
            <m:r>
              <m:t>s</m:t>
            </m:r>
          </m:sub>
        </m:sSub>
        <m:r>
          <m:rPr>
            <m:sty m:val="p"/>
          </m:rPr>
          <m:t>+</m:t>
        </m:r>
        <m:sSub>
          <m:e>
            <m:r>
              <m:t>τ</m:t>
            </m:r>
          </m:e>
          <m:sub>
            <m:r>
              <m:t>d</m:t>
            </m:r>
          </m:sub>
        </m:sSub>
        <m:r>
          <m:rPr>
            <m:sty m:val="p"/>
          </m:rPr>
          <m:t>+</m:t>
        </m:r>
        <m:sSub>
          <m:e>
            <m:r>
              <m:t>ε</m:t>
            </m:r>
          </m:e>
          <m:sub>
            <m:r>
              <m:t>i</m:t>
            </m:r>
            <m:r>
              <m:t>h</m:t>
            </m:r>
          </m:sub>
        </m:sSub>
        <m:r>
          <m:rPr>
            <m:sty m:val="p"/>
          </m:rPr>
          <m:t>,</m:t>
        </m:r>
      </m:oMath>
      <w:r>
        <w:tab/>
        <w:t>(1)</w:t>
      </w:r>
    </w:p>
    <w:p>
      <w:pPr>
        <w:pStyle w:val="FirstParagraph"/>
      </w:pPr>
      <w:r>
        <w:t xml:space="preserve">where</w:t>
      </w:r>
      <w:r>
        <w:t xml:space="preserve"> </w:t>
      </w:r>
      <m:oMath>
        <m:sSub>
          <m:e>
            <m:r>
              <m:t>y</m:t>
            </m:r>
          </m:e>
          <m:sub>
            <m:r>
              <m:t>i</m:t>
            </m:r>
            <m:r>
              <m:t>h</m:t>
            </m:r>
          </m:sub>
        </m:sSub>
      </m:oMath>
      <w:r>
        <w:t xml:space="preserve"> </w:t>
      </w:r>
      <w:r>
        <w:t xml:space="preserve">is a time outcome in minutes per day (or employment</w:t>
      </w:r>
      <w:r>
        <w:t xml:space="preserve"> </w:t>
      </w:r>
      <w:r>
        <w:t xml:space="preserve">status) and</w:t>
      </w:r>
      <w:r>
        <w:t xml:space="preserve"> </w:t>
      </w:r>
      <m:oMath>
        <m:r>
          <m:t>G</m:t>
        </m:r>
        <m:sSub>
          <m:e>
            <m:r>
              <m:t>M</m:t>
            </m:r>
          </m:e>
          <m:sub>
            <m:r>
              <m:t>h</m:t>
            </m:r>
          </m:sub>
        </m:sSub>
      </m:oMath>
      <w:r>
        <w:t xml:space="preserve"> </w:t>
      </w:r>
      <w:r>
        <w:t xml:space="preserve">indicates a coresident grandmother.</w:t>
      </w:r>
      <w:r>
        <w:t xml:space="preserve"> </w:t>
      </w:r>
      <m:oMath>
        <m:sSub>
          <m:e>
            <m:r>
              <m:t>X</m:t>
            </m:r>
          </m:e>
          <m:sub>
            <m:r>
              <m:t>i</m:t>
            </m:r>
            <m:r>
              <m:t>h</m:t>
            </m:r>
          </m:sub>
        </m:sSub>
      </m:oMath>
      <w:r>
        <w:t xml:space="preserve"> </w:t>
      </w:r>
      <w:r>
        <w:t xml:space="preserve">includes the mother’s age band and education, the husband’s education</w:t>
      </w:r>
      <w:r>
        <w:t xml:space="preserve"> </w:t>
      </w:r>
      <w:r>
        <w:t xml:space="preserve">and usual employment (with a separate category for mothers without a</w:t>
      </w:r>
      <w:r>
        <w:t xml:space="preserve"> </w:t>
      </w:r>
      <w:r>
        <w:t xml:space="preserve">linked husband), the household’s per-capita consumption quintile, urban</w:t>
      </w:r>
      <w:r>
        <w:t xml:space="preserve"> </w:t>
      </w:r>
      <w:r>
        <w:t xml:space="preserve">residence, the number of children under six and aged six to 14, the</w:t>
      </w:r>
      <w:r>
        <w:t xml:space="preserve"> </w:t>
      </w:r>
      <w:r>
        <w:t xml:space="preserve">number of the mother’s own children aged six to 17, caste group,</w:t>
      </w:r>
      <w:r>
        <w:t xml:space="preserve"> </w:t>
      </w:r>
      <w:r>
        <w:t xml:space="preserve">religion, whether any member needs special care, and whether the diary</w:t>
      </w:r>
      <w:r>
        <w:t xml:space="preserve"> </w:t>
      </w:r>
      <w:r>
        <w:t xml:space="preserve">was reported by a proxy. State fixed effects absorb regional kinship</w:t>
      </w:r>
      <w:r>
        <w:t xml:space="preserve"> </w:t>
      </w:r>
      <w:r>
        <w:t xml:space="preserve">systems and labor markets, and day-of-week fixed effects absorb the</w:t>
      </w:r>
      <w:r>
        <w:t xml:space="preserve"> </w:t>
      </w:r>
      <w:r>
        <w:t xml:space="preserve">weekly cycle. I do not control for household size in the main</w:t>
      </w:r>
      <w:r>
        <w:t xml:space="preserve"> </w:t>
      </w:r>
      <w:r>
        <w:t xml:space="preserve">specification, because a grandmother raises it mechanically and the</w:t>
      </w:r>
      <w:r>
        <w:t xml:space="preserve"> </w:t>
      </w:r>
      <w:r>
        <w:t xml:space="preserve">workload that comes with a larger household is part of the constraint</w:t>
      </w:r>
      <w:r>
        <w:t xml:space="preserve"> </w:t>
      </w:r>
      <w:r>
        <w:t xml:space="preserve">channel; a robustness check adds it. I report 95% confidence intervals</w:t>
      </w:r>
      <w:r>
        <w:t xml:space="preserve"> </w:t>
      </w:r>
      <w:r>
        <w:t xml:space="preserve">(CI) based on the normal approximation, not significance tests. In the</w:t>
      </w:r>
      <w:r>
        <w:t xml:space="preserve"> </w:t>
      </w:r>
      <w:r>
        <w:t xml:space="preserve">text, an interval attached to a difference refers to the signed</w:t>
      </w:r>
      <w:r>
        <w:t xml:space="preserve"> </w:t>
      </w:r>
      <w:r>
        <w:t xml:space="preserve">coefficient, with households without a grandmother as the reference.</w:t>
      </w:r>
    </w:p>
    <w:p>
      <w:pPr>
        <w:pStyle w:val="BodyText"/>
      </w:pPr>
      <w:r>
        <w:t xml:space="preserve">The main threat to interpretation is selection into coresidence.</w:t>
      </w:r>
      <w:r>
        <w:t xml:space="preserve"> </w:t>
      </w:r>
      <w:r>
        <w:t xml:space="preserve">Three-generation households differ from nuclear ones in wealth, caste,</w:t>
      </w:r>
      <w:r>
        <w:t xml:space="preserve"> </w:t>
      </w:r>
      <w:r>
        <w:t xml:space="preserve">region and norms, and coresidence can respond to care needs: a</w:t>
      </w:r>
      <w:r>
        <w:t xml:space="preserve"> </w:t>
      </w:r>
      <w:r>
        <w:t xml:space="preserve">grandmother may move in because a grandchild is born, or because she</w:t>
      </w:r>
      <w:r>
        <w:t xml:space="preserve"> </w:t>
      </w:r>
      <w:r>
        <w:t xml:space="preserve">needs care herself. I read</w:t>
      </w:r>
      <w:r>
        <w:t xml:space="preserve"> </w:t>
      </w:r>
      <m:oMath>
        <m:r>
          <m:t>β</m:t>
        </m:r>
      </m:oMath>
      <w:r>
        <w:t xml:space="preserve"> </w:t>
      </w:r>
      <w:r>
        <w:t xml:space="preserve">as a conditional association and</w:t>
      </w:r>
      <w:r>
        <w:t xml:space="preserve"> </w:t>
      </w:r>
      <w:r>
        <w:t xml:space="preserve">assess it in four ways. First, I compare arrangements selected for</w:t>
      </w:r>
      <w:r>
        <w:t xml:space="preserve"> </w:t>
      </w:r>
      <w:r>
        <w:t xml:space="preserve">different reasons. Junior-level mothers live in the older generation’s</w:t>
      </w:r>
      <w:r>
        <w:t xml:space="preserve"> </w:t>
      </w:r>
      <w:r>
        <w:t xml:space="preserve">household, the default patrilocal arrangement; head-level mothers whose</w:t>
      </w:r>
      <w:r>
        <w:t xml:space="preserve"> </w:t>
      </w:r>
      <w:r>
        <w:t xml:space="preserve">parents or in-laws live with them have taken the older generation in,</w:t>
      </w:r>
      <w:r>
        <w:t xml:space="preserve"> </w:t>
      </w:r>
      <w:r>
        <w:t xml:space="preserve">which is more often driven by the grandparents’ need for support. Most</w:t>
      </w:r>
      <w:r>
        <w:t xml:space="preserve"> </w:t>
      </w:r>
      <w:r>
        <w:t xml:space="preserve">junior-level mothers live with a grandmother (2,054 do not, against</w:t>
      </w:r>
      <w:r>
        <w:t xml:space="preserve"> </w:t>
      </w:r>
      <w:r>
        <w:t xml:space="preserve">15,196 who do), so the grandmother indicator is closely tied to the</w:t>
      </w:r>
      <w:r>
        <w:t xml:space="preserve"> </w:t>
      </w:r>
      <w:r>
        <w:t xml:space="preserve">household arrangement, and where either cell has fewer than 30 mothers I</w:t>
      </w:r>
      <w:r>
        <w:t xml:space="preserve"> </w:t>
      </w:r>
      <w:r>
        <w:t xml:space="preserve">do not report the estimate. Second, I examine gradients that the</w:t>
      </w:r>
      <w:r>
        <w:t xml:space="preserve"> </w:t>
      </w:r>
      <w:r>
        <w:t xml:space="preserve">substitution channel predicts but selection on fixed household traits</w:t>
      </w:r>
      <w:r>
        <w:t xml:space="preserve"> </w:t>
      </w:r>
      <w:r>
        <w:t xml:space="preserve">does not obviously predict, by the grandmother’s age, employment and</w:t>
      </w:r>
      <w:r>
        <w:t xml:space="preserve"> </w:t>
      </w:r>
      <w:r>
        <w:t xml:space="preserve">sex. Third, I estimate the specification for mothers whose youngest</w:t>
      </w:r>
      <w:r>
        <w:t xml:space="preserve"> </w:t>
      </w:r>
      <w:r>
        <w:t xml:space="preserve">child is aged six to 14 and who have no child under six in the</w:t>
      </w:r>
      <w:r>
        <w:t xml:space="preserve"> </w:t>
      </w:r>
      <w:r>
        <w:t xml:space="preserve">household, among whom substitution of childcare should be weaker.</w:t>
      </w:r>
      <w:r>
        <w:t xml:space="preserve"> </w:t>
      </w:r>
      <w:r>
        <w:t xml:space="preserve">Fourth, I report the bias-adjusted coefficient of Oster (2019; see also</w:t>
      </w:r>
      <w:r>
        <w:t xml:space="preserve"> </w:t>
      </w:r>
      <w:r>
        <w:t xml:space="preserve">Altonji et al. 2005).</w:t>
      </w:r>
    </w:p>
    <w:p>
      <w:pPr>
        <w:pStyle w:val="BodyText"/>
      </w:pPr>
      <w:r>
        <w:t xml:space="preserve">The older generation’s time is estimated on a separate sample of 26,062</w:t>
      </w:r>
      <w:r>
        <w:t xml:space="preserve"> </w:t>
      </w:r>
      <w:r>
        <w:t xml:space="preserve">women and 19,382 men aged 45 to 80 in the generation above a married</w:t>
      </w:r>
      <w:r>
        <w:t xml:space="preserve"> </w:t>
      </w:r>
      <w:r>
        <w:t xml:space="preserve">woman of childbearing age. I regress the same outcomes on an indicator</w:t>
      </w:r>
      <w:r>
        <w:t xml:space="preserve"> </w:t>
      </w:r>
      <w:r>
        <w:t xml:space="preserve">for a child under six in the household, with controls for age band,</w:t>
      </w:r>
      <w:r>
        <w:t xml:space="preserve"> </w:t>
      </w:r>
      <w:r>
        <w:t xml:space="preserve">education, marital status, urban residence, consumption quintile,</w:t>
      </w:r>
      <w:r>
        <w:t xml:space="preserve"> </w:t>
      </w:r>
      <w:r>
        <w:t xml:space="preserve">children aged six to 14, caste, religion, special care needs and proxy</w:t>
      </w:r>
      <w:r>
        <w:t xml:space="preserve"> </w:t>
      </w:r>
      <w:r>
        <w:t xml:space="preserve">reporting, and state and day fixed effects. The comparison is between</w:t>
      </w:r>
      <w:r>
        <w:t xml:space="preserve"> </w:t>
      </w:r>
      <w:r>
        <w:t xml:space="preserve">older-generation members whose grandchildren are young and those whose</w:t>
      </w:r>
      <w:r>
        <w:t xml:space="preserve"> </w:t>
      </w:r>
      <w:r>
        <w:t xml:space="preserve">grandchildren are older or not yet born, which depends on the timing of</w:t>
      </w:r>
      <w:r>
        <w:t xml:space="preserve"> </w:t>
      </w:r>
      <w:r>
        <w:t xml:space="preserve">the junior couple’s fertility rather than on the decision to coreside.</w:t>
      </w:r>
    </w:p>
    <w:bookmarkEnd w:id="20"/>
    <w:bookmarkStart w:id="21" w:name="X90b7888b522092842ac45b955dfaad9113e43e6"/>
    <w:p>
      <w:pPr>
        <w:pStyle w:val="Heading2"/>
      </w:pPr>
      <w:r>
        <w:t xml:space="preserve">Ethics, data availability and the use of AI</w:t>
      </w:r>
      <w:r>
        <w:t xml:space="preserve"> </w:t>
      </w:r>
      <w:r>
        <w:t xml:space="preserve">tools</w:t>
      </w:r>
    </w:p>
    <w:p>
      <w:pPr>
        <w:pStyle w:val="FirstParagraph"/>
      </w:pPr>
      <w:r>
        <w:t xml:space="preserve">The analysis uses anonymized unit-level data released by the National</w:t>
      </w:r>
      <w:r>
        <w:t xml:space="preserve"> </w:t>
      </w:r>
      <w:r>
        <w:t xml:space="preserve">Statistics Office and involved no contact with respondents; no ethical</w:t>
      </w:r>
      <w:r>
        <w:t xml:space="preserve"> </w:t>
      </w:r>
      <w:r>
        <w:t xml:space="preserve">review was required. The microdata are available from the Ministry’s</w:t>
      </w:r>
      <w:r>
        <w:t xml:space="preserve"> </w:t>
      </w:r>
      <w:r>
        <w:t xml:space="preserve">microdata portal subject to its terms of use; analysis code will be made</w:t>
      </w:r>
      <w:r>
        <w:t xml:space="preserve"> </w:t>
      </w:r>
      <w:r>
        <w:t xml:space="preserve">available on acceptance. AI tools (Claude and other AI assistants) were</w:t>
      </w:r>
      <w:r>
        <w:t xml:space="preserve"> </w:t>
      </w:r>
      <w:r>
        <w:t xml:space="preserve">used to help write and check analysis code, to check references and to</w:t>
      </w:r>
      <w:r>
        <w:t xml:space="preserve"> </w:t>
      </w:r>
      <w:r>
        <w:t xml:space="preserve">draft text. The author reviewed and verified all code, results,</w:t>
      </w:r>
      <w:r>
        <w:t xml:space="preserve"> </w:t>
      </w:r>
      <w:r>
        <w:t xml:space="preserve">references and text and takes full responsibility for the content.</w:t>
      </w:r>
    </w:p>
    <w:bookmarkEnd w:id="21"/>
    <w:bookmarkEnd w:id="22"/>
    <w:bookmarkStart w:id="37" w:name="results"/>
    <w:p>
      <w:pPr>
        <w:pStyle w:val="Heading1"/>
      </w:pPr>
      <w:r>
        <w:t xml:space="preserve">Results</w:t>
      </w:r>
    </w:p>
    <w:bookmarkStart w:id="24" w:name="mothers-time"/>
    <w:p>
      <w:pPr>
        <w:pStyle w:val="Heading2"/>
      </w:pPr>
      <w:r>
        <w:t xml:space="preserve">Mothers’ time</w:t>
      </w:r>
    </w:p>
    <w:p>
      <w:pPr>
        <w:pStyle w:val="FirstParagraph"/>
      </w:pPr>
      <w:r>
        <w:t xml:space="preserve">Table</w:t>
      </w:r>
      <w:r>
        <w:t xml:space="preserve"> </w:t>
      </w:r>
      <w:hyperlink w:anchor="tab:main">
        <w:r>
          <w:rPr>
            <w:rStyle w:val="Hyperlink"/>
          </w:rPr>
          <w:t xml:space="preserve">2</w:t>
        </w:r>
      </w:hyperlink>
      <w:r>
        <w:t xml:space="preserve"> </w:t>
      </w:r>
      <w:r>
        <w:t xml:space="preserve">reports the main estimates. A coresident</w:t>
      </w:r>
      <w:r>
        <w:t xml:space="preserve"> </w:t>
      </w:r>
      <w:r>
        <w:t xml:space="preserve">grandmother is associated with 2.1 minutes less (CI -4.6 to 0.4) primary</w:t>
      </w:r>
      <w:r>
        <w:t xml:space="preserve"> </w:t>
      </w:r>
      <w:r>
        <w:t xml:space="preserve">childcare by the mother a day. Relative to the mean of mothers without a</w:t>
      </w:r>
      <w:r>
        <w:t xml:space="preserve"> </w:t>
      </w:r>
      <w:r>
        <w:t xml:space="preserve">grandmother, 146.1 minutes, the point estimate is 1% of the baseline.</w:t>
      </w:r>
      <w:r>
        <w:t xml:space="preserve"> </w:t>
      </w:r>
      <w:r>
        <w:t xml:space="preserve">The interval includes zero: the data are compatible with a reduction of</w:t>
      </w:r>
      <w:r>
        <w:t xml:space="preserve"> </w:t>
      </w:r>
      <w:r>
        <w:t xml:space="preserve">up to 3% of the baseline and with no change. The split by type of care</w:t>
      </w:r>
      <w:r>
        <w:t xml:space="preserve"> </w:t>
      </w:r>
      <w:r>
        <w:t xml:space="preserve">shows -2.2 minutes (CI -4.6 to 0.3) for active care and 0.0 minutes (CI</w:t>
      </w:r>
      <w:r>
        <w:t xml:space="preserve"> </w:t>
      </w:r>
      <w:r>
        <w:t xml:space="preserve">-0.6 to 0.5) for passive minding. The intervals for both components</w:t>
      </w:r>
      <w:r>
        <w:t xml:space="preserve"> </w:t>
      </w:r>
      <w:r>
        <w:t xml:space="preserve">include zero. Mothers with a coresident grandmother also record less</w:t>
      </w:r>
      <w:r>
        <w:t xml:space="preserve"> </w:t>
      </w:r>
      <w:r>
        <w:t xml:space="preserve">childcare as a secondary activity (-9.6 minutes (CI -11.7 to -7.5)), so</w:t>
      </w:r>
      <w:r>
        <w:t xml:space="preserve"> </w:t>
      </w:r>
      <w:r>
        <w:t xml:space="preserve">the lower supervision is not confined to primary care.</w:t>
      </w:r>
    </w:p>
    <w:bookmarkStart w:id="23" w:name="tab:main"/>
    <w:p>
      <w:pPr>
        <w:pStyle w:val="TableCaption"/>
      </w:pPr>
      <w:r>
        <w:t>Table 2: Coresident grandmother and mothers’ time use</w:t>
      </w:r>
    </w:p>
    <w:tbl>
      <w:tblPr>
        <w:tblStyle w:val="Table"/>
        <w:tblLook w:firstRow="1" w:lastRow="0" w:firstColumn="0" w:lastColumn="0" w:noHBand="0" w:noVBand="0" w:val="0020"/>
        <w:tblCaption w:val="Coresident grandmother and mothers’ time use"/>
        <w:tblW w:type="pct" w:w="5000"/>
        <w:tblLayout w:type="autofit"/>
      </w:tblPr>
      <w:tblGrid>
        <w:gridCol/>
        <w:gridCol/>
        <w:gridCol/>
        <w:gridCol/>
        <w:gridCol/>
      </w:tblGrid>
      <w:tr>
        <w:trPr>
          <w:tblHeader w:val="on"/>
        </w:trPr>
        <w:tc>
          <w:tcPr/>
          <w:p>
            <w:pPr>
              <w:pStyle w:val="Compact"/>
              <w:spacing w:line="240" w:lineRule="auto" w:after="0" w:before="0"/>
              <w:jc w:val="left"/>
            </w:pPr>
            <w:r>
              <w:rPr>
                <w:sz w:val="18"/>
              </w:rPr>
              <w:t xml:space="preserve">Outcome</w:t>
            </w:r>
          </w:p>
        </w:tc>
        <w:tc>
          <w:tcPr/>
          <w:p>
            <w:pPr>
              <w:pStyle w:val="Compact"/>
              <w:spacing w:line="240" w:lineRule="auto" w:after="0" w:before="0"/>
              <w:jc w:val="right"/>
            </w:pPr>
            <w:r>
              <w:rPr>
                <w:sz w:val="18"/>
              </w:rPr>
              <w:t xml:space="preserve">Mean</w:t>
            </w:r>
          </w:p>
        </w:tc>
        <w:tc>
          <w:tcPr/>
          <w:p>
            <w:pPr>
              <w:pStyle w:val="Compact"/>
              <w:spacing w:line="240" w:lineRule="auto" w:after="0" w:before="0"/>
              <w:jc w:val="right"/>
            </w:pPr>
            <w:r>
              <w:rPr>
                <w:sz w:val="18"/>
              </w:rPr>
              <w:t xml:space="preserve">Coefficient</w:t>
            </w:r>
          </w:p>
        </w:tc>
        <w:tc>
          <w:tcPr/>
          <w:p>
            <w:pPr>
              <w:pStyle w:val="Compact"/>
              <w:spacing w:line="240" w:lineRule="auto" w:after="0" w:before="0"/>
              <w:jc w:val="right"/>
            </w:pPr>
            <w:r>
              <w:rPr>
                <w:sz w:val="18"/>
              </w:rPr>
              <w:t xml:space="preserve">95 percent CI</w:t>
            </w:r>
          </w:p>
        </w:tc>
        <w:tc>
          <w:tcPr/>
          <w:p>
            <w:pPr>
              <w:pStyle w:val="Compact"/>
              <w:spacing w:line="240" w:lineRule="auto" w:after="0" w:before="0"/>
              <w:jc w:val="right"/>
            </w:pPr>
            <w:r>
              <w:rPr>
                <w:sz w:val="18"/>
              </w:rPr>
              <w:t xml:space="preserve">N</w:t>
            </w:r>
          </w:p>
        </w:tc>
      </w:tr>
      <w:tr>
        <w:tc>
          <w:tcPr/>
          <w:p>
            <w:pPr>
              <w:pStyle w:val="Compact"/>
              <w:spacing w:line="240" w:lineRule="auto" w:after="0" w:before="0"/>
              <w:jc w:val="left"/>
            </w:pPr>
            <w:r>
              <w:rPr>
                <w:sz w:val="18"/>
              </w:rPr>
              <w:t xml:space="preserve">Childcare (primary)</w:t>
            </w:r>
          </w:p>
        </w:tc>
        <w:tc>
          <w:tcPr/>
          <w:p>
            <w:pPr>
              <w:pStyle w:val="Compact"/>
              <w:spacing w:line="240" w:lineRule="auto" w:after="0" w:before="0"/>
              <w:jc w:val="right"/>
            </w:pPr>
            <w:r>
              <w:rPr>
                <w:sz w:val="18"/>
              </w:rPr>
              <w:t xml:space="preserve">146.1</w:t>
            </w:r>
          </w:p>
        </w:tc>
        <w:tc>
          <w:tcPr/>
          <w:p>
            <w:pPr>
              <w:pStyle w:val="Compact"/>
              <w:spacing w:line="240" w:lineRule="auto" w:after="0" w:before="0"/>
              <w:jc w:val="right"/>
            </w:pPr>
            <w:r>
              <w:rPr>
                <w:sz w:val="18"/>
              </w:rPr>
              <w:t xml:space="preserve">-2.09</w:t>
            </w:r>
          </w:p>
        </w:tc>
        <w:tc>
          <w:tcPr/>
          <w:p>
            <w:pPr>
              <w:pStyle w:val="Compact"/>
              <w:spacing w:line="240" w:lineRule="auto" w:after="0" w:before="0"/>
              <w:jc w:val="right"/>
            </w:pPr>
            <w:r>
              <w:rPr>
                <w:sz w:val="18"/>
              </w:rPr>
              <w:t xml:space="preserve">[-4.58, 0.40]</w:t>
            </w:r>
          </w:p>
        </w:tc>
        <w:tc>
          <w:tcPr/>
          <w:p>
            <w:pPr>
              <w:pStyle w:val="Compact"/>
              <w:spacing w:line="240" w:lineRule="auto" w:after="0" w:before="0"/>
              <w:jc w:val="right"/>
            </w:pPr>
            <w:r>
              <w:rPr>
                <w:sz w:val="18"/>
              </w:rPr>
              <w:t xml:space="preserve">49,992</w:t>
            </w:r>
          </w:p>
        </w:tc>
      </w:tr>
      <w:tr>
        <w:tc>
          <w:tcPr/>
          <w:p>
            <w:pPr>
              <w:pStyle w:val="Compact"/>
              <w:spacing w:line="240" w:lineRule="auto" w:after="0" w:before="0"/>
              <w:jc w:val="left"/>
            </w:pPr>
            <w:r>
              <w:rPr>
                <w:sz w:val="18"/>
              </w:rPr>
              <w:t xml:space="preserve">Active childcare</w:t>
            </w:r>
          </w:p>
        </w:tc>
        <w:tc>
          <w:tcPr/>
          <w:p>
            <w:pPr>
              <w:pStyle w:val="Compact"/>
              <w:spacing w:line="240" w:lineRule="auto" w:after="0" w:before="0"/>
              <w:jc w:val="right"/>
            </w:pPr>
            <w:r>
              <w:rPr>
                <w:sz w:val="18"/>
              </w:rPr>
              <w:t xml:space="preserve">141.2</w:t>
            </w:r>
          </w:p>
        </w:tc>
        <w:tc>
          <w:tcPr/>
          <w:p>
            <w:pPr>
              <w:pStyle w:val="Compact"/>
              <w:spacing w:line="240" w:lineRule="auto" w:after="0" w:before="0"/>
              <w:jc w:val="right"/>
            </w:pPr>
            <w:r>
              <w:rPr>
                <w:sz w:val="18"/>
              </w:rPr>
              <w:t xml:space="preserve">-2.17</w:t>
            </w:r>
          </w:p>
        </w:tc>
        <w:tc>
          <w:tcPr/>
          <w:p>
            <w:pPr>
              <w:pStyle w:val="Compact"/>
              <w:spacing w:line="240" w:lineRule="auto" w:after="0" w:before="0"/>
              <w:jc w:val="right"/>
            </w:pPr>
            <w:r>
              <w:rPr>
                <w:sz w:val="18"/>
              </w:rPr>
              <w:t xml:space="preserve">[-4.59, 0.25]</w:t>
            </w:r>
          </w:p>
        </w:tc>
        <w:tc>
          <w:tcPr/>
          <w:p>
            <w:pPr>
              <w:pStyle w:val="Compact"/>
              <w:spacing w:line="240" w:lineRule="auto" w:after="0" w:before="0"/>
              <w:jc w:val="right"/>
            </w:pPr>
            <w:r>
              <w:rPr>
                <w:sz w:val="18"/>
              </w:rPr>
              <w:t xml:space="preserve">49,992</w:t>
            </w:r>
          </w:p>
        </w:tc>
      </w:tr>
      <w:tr>
        <w:tc>
          <w:tcPr/>
          <w:p>
            <w:pPr>
              <w:pStyle w:val="Compact"/>
              <w:spacing w:line="240" w:lineRule="auto" w:after="0" w:before="0"/>
              <w:jc w:val="left"/>
            </w:pPr>
            <w:r>
              <w:rPr>
                <w:sz w:val="18"/>
              </w:rPr>
              <w:t xml:space="preserve">Passive childcare (minding)</w:t>
            </w:r>
          </w:p>
        </w:tc>
        <w:tc>
          <w:tcPr/>
          <w:p>
            <w:pPr>
              <w:pStyle w:val="Compact"/>
              <w:spacing w:line="240" w:lineRule="auto" w:after="0" w:before="0"/>
              <w:jc w:val="right"/>
            </w:pPr>
            <w:r>
              <w:rPr>
                <w:sz w:val="18"/>
              </w:rPr>
              <w:t xml:space="preserve">3.6</w:t>
            </w:r>
          </w:p>
        </w:tc>
        <w:tc>
          <w:tcPr/>
          <w:p>
            <w:pPr>
              <w:pStyle w:val="Compact"/>
              <w:spacing w:line="240" w:lineRule="auto" w:after="0" w:before="0"/>
              <w:jc w:val="right"/>
            </w:pPr>
            <w:r>
              <w:rPr>
                <w:sz w:val="18"/>
              </w:rPr>
              <w:t xml:space="preserve">-0.05</w:t>
            </w:r>
          </w:p>
        </w:tc>
        <w:tc>
          <w:tcPr/>
          <w:p>
            <w:pPr>
              <w:pStyle w:val="Compact"/>
              <w:spacing w:line="240" w:lineRule="auto" w:after="0" w:before="0"/>
              <w:jc w:val="right"/>
            </w:pPr>
            <w:r>
              <w:rPr>
                <w:sz w:val="18"/>
              </w:rPr>
              <w:t xml:space="preserve">[-0.56, 0.47]</w:t>
            </w:r>
          </w:p>
        </w:tc>
        <w:tc>
          <w:tcPr/>
          <w:p>
            <w:pPr>
              <w:pStyle w:val="Compact"/>
              <w:spacing w:line="240" w:lineRule="auto" w:after="0" w:before="0"/>
              <w:jc w:val="right"/>
            </w:pPr>
            <w:r>
              <w:rPr>
                <w:sz w:val="18"/>
              </w:rPr>
              <w:t xml:space="preserve">49,992</w:t>
            </w:r>
          </w:p>
        </w:tc>
      </w:tr>
      <w:tr>
        <w:tc>
          <w:tcPr/>
          <w:p>
            <w:pPr>
              <w:pStyle w:val="Compact"/>
              <w:spacing w:line="240" w:lineRule="auto" w:after="0" w:before="0"/>
              <w:jc w:val="left"/>
            </w:pPr>
            <w:r>
              <w:rPr>
                <w:sz w:val="18"/>
              </w:rPr>
              <w:t xml:space="preserve">Childcare as secondary activity</w:t>
            </w:r>
          </w:p>
        </w:tc>
        <w:tc>
          <w:tcPr/>
          <w:p>
            <w:pPr>
              <w:pStyle w:val="Compact"/>
              <w:spacing w:line="240" w:lineRule="auto" w:after="0" w:before="0"/>
              <w:jc w:val="right"/>
            </w:pPr>
            <w:r>
              <w:rPr>
                <w:sz w:val="18"/>
              </w:rPr>
              <w:t xml:space="preserve">45.6</w:t>
            </w:r>
          </w:p>
        </w:tc>
        <w:tc>
          <w:tcPr/>
          <w:p>
            <w:pPr>
              <w:pStyle w:val="Compact"/>
              <w:spacing w:line="240" w:lineRule="auto" w:after="0" w:before="0"/>
              <w:jc w:val="right"/>
            </w:pPr>
            <w:r>
              <w:rPr>
                <w:sz w:val="18"/>
              </w:rPr>
              <w:t xml:space="preserve">-9.60</w:t>
            </w:r>
          </w:p>
        </w:tc>
        <w:tc>
          <w:tcPr/>
          <w:p>
            <w:pPr>
              <w:pStyle w:val="Compact"/>
              <w:spacing w:line="240" w:lineRule="auto" w:after="0" w:before="0"/>
              <w:jc w:val="right"/>
            </w:pPr>
            <w:r>
              <w:rPr>
                <w:sz w:val="18"/>
              </w:rPr>
              <w:t xml:space="preserve">[-11.75, -7.46]</w:t>
            </w:r>
          </w:p>
        </w:tc>
        <w:tc>
          <w:tcPr/>
          <w:p>
            <w:pPr>
              <w:pStyle w:val="Compact"/>
              <w:spacing w:line="240" w:lineRule="auto" w:after="0" w:before="0"/>
              <w:jc w:val="right"/>
            </w:pPr>
            <w:r>
              <w:rPr>
                <w:sz w:val="18"/>
              </w:rPr>
              <w:t xml:space="preserve">49,992</w:t>
            </w:r>
          </w:p>
        </w:tc>
      </w:tr>
      <w:tr>
        <w:tc>
          <w:tcPr/>
          <w:p>
            <w:pPr>
              <w:pStyle w:val="Compact"/>
              <w:spacing w:line="240" w:lineRule="auto" w:after="0" w:before="0"/>
              <w:jc w:val="left"/>
            </w:pPr>
            <w:r>
              <w:rPr>
                <w:sz w:val="18"/>
              </w:rPr>
              <w:t xml:space="preserve">Unpaid domestic work</w:t>
            </w:r>
          </w:p>
        </w:tc>
        <w:tc>
          <w:tcPr/>
          <w:p>
            <w:pPr>
              <w:pStyle w:val="Compact"/>
              <w:spacing w:line="240" w:lineRule="auto" w:after="0" w:before="0"/>
              <w:jc w:val="right"/>
            </w:pPr>
            <w:r>
              <w:rPr>
                <w:sz w:val="18"/>
              </w:rPr>
              <w:t xml:space="preserve">358.7</w:t>
            </w:r>
          </w:p>
        </w:tc>
        <w:tc>
          <w:tcPr/>
          <w:p>
            <w:pPr>
              <w:pStyle w:val="Compact"/>
              <w:spacing w:line="240" w:lineRule="auto" w:after="0" w:before="0"/>
              <w:jc w:val="right"/>
            </w:pPr>
            <w:r>
              <w:rPr>
                <w:sz w:val="18"/>
              </w:rPr>
              <w:t xml:space="preserve">1.14</w:t>
            </w:r>
          </w:p>
        </w:tc>
        <w:tc>
          <w:tcPr/>
          <w:p>
            <w:pPr>
              <w:pStyle w:val="Compact"/>
              <w:spacing w:line="240" w:lineRule="auto" w:after="0" w:before="0"/>
              <w:jc w:val="right"/>
            </w:pPr>
            <w:r>
              <w:rPr>
                <w:sz w:val="18"/>
              </w:rPr>
              <w:t xml:space="preserve">[-2.19, 4.47]</w:t>
            </w:r>
          </w:p>
        </w:tc>
        <w:tc>
          <w:tcPr/>
          <w:p>
            <w:pPr>
              <w:pStyle w:val="Compact"/>
              <w:spacing w:line="240" w:lineRule="auto" w:after="0" w:before="0"/>
              <w:jc w:val="right"/>
            </w:pPr>
            <w:r>
              <w:rPr>
                <w:sz w:val="18"/>
              </w:rPr>
              <w:t xml:space="preserve">49,992</w:t>
            </w:r>
          </w:p>
        </w:tc>
      </w:tr>
      <w:tr>
        <w:tc>
          <w:tcPr/>
          <w:p>
            <w:pPr>
              <w:pStyle w:val="Compact"/>
              <w:spacing w:line="240" w:lineRule="auto" w:after="0" w:before="0"/>
              <w:jc w:val="left"/>
            </w:pPr>
            <w:r>
              <w:rPr>
                <w:sz w:val="18"/>
              </w:rPr>
              <w:t xml:space="preserve">of which food and meals</w:t>
            </w:r>
          </w:p>
        </w:tc>
        <w:tc>
          <w:tcPr/>
          <w:p>
            <w:pPr>
              <w:pStyle w:val="Compact"/>
              <w:spacing w:line="240" w:lineRule="auto" w:after="0" w:before="0"/>
              <w:jc w:val="right"/>
            </w:pPr>
            <w:r>
              <w:rPr>
                <w:sz w:val="18"/>
              </w:rPr>
              <w:t xml:space="preserve">253.8</w:t>
            </w:r>
          </w:p>
        </w:tc>
        <w:tc>
          <w:tcPr/>
          <w:p>
            <w:pPr>
              <w:pStyle w:val="Compact"/>
              <w:spacing w:line="240" w:lineRule="auto" w:after="0" w:before="0"/>
              <w:jc w:val="right"/>
            </w:pPr>
            <w:r>
              <w:rPr>
                <w:sz w:val="18"/>
              </w:rPr>
              <w:t xml:space="preserve">5.01</w:t>
            </w:r>
          </w:p>
        </w:tc>
        <w:tc>
          <w:tcPr/>
          <w:p>
            <w:pPr>
              <w:pStyle w:val="Compact"/>
              <w:spacing w:line="240" w:lineRule="auto" w:after="0" w:before="0"/>
              <w:jc w:val="right"/>
            </w:pPr>
            <w:r>
              <w:rPr>
                <w:sz w:val="18"/>
              </w:rPr>
              <w:t xml:space="preserve">[2.34, 7.67]</w:t>
            </w:r>
          </w:p>
        </w:tc>
        <w:tc>
          <w:tcPr/>
          <w:p>
            <w:pPr>
              <w:pStyle w:val="Compact"/>
              <w:spacing w:line="240" w:lineRule="auto" w:after="0" w:before="0"/>
              <w:jc w:val="right"/>
            </w:pPr>
            <w:r>
              <w:rPr>
                <w:sz w:val="18"/>
              </w:rPr>
              <w:t xml:space="preserve">49,992</w:t>
            </w:r>
          </w:p>
        </w:tc>
      </w:tr>
      <w:tr>
        <w:tc>
          <w:tcPr/>
          <w:p>
            <w:pPr>
              <w:pStyle w:val="Compact"/>
              <w:spacing w:line="240" w:lineRule="auto" w:after="0" w:before="0"/>
              <w:jc w:val="left"/>
            </w:pPr>
            <w:r>
              <w:rPr>
                <w:sz w:val="18"/>
              </w:rPr>
              <w:t xml:space="preserve">Care of dependent adults</w:t>
            </w:r>
          </w:p>
        </w:tc>
        <w:tc>
          <w:tcPr/>
          <w:p>
            <w:pPr>
              <w:pStyle w:val="Compact"/>
              <w:spacing w:line="240" w:lineRule="auto" w:after="0" w:before="0"/>
              <w:jc w:val="right"/>
            </w:pPr>
            <w:r>
              <w:rPr>
                <w:sz w:val="18"/>
              </w:rPr>
              <w:t xml:space="preserve">0.1</w:t>
            </w:r>
          </w:p>
        </w:tc>
        <w:tc>
          <w:tcPr/>
          <w:p>
            <w:pPr>
              <w:pStyle w:val="Compact"/>
              <w:spacing w:line="240" w:lineRule="auto" w:after="0" w:before="0"/>
              <w:jc w:val="right"/>
            </w:pPr>
            <w:r>
              <w:rPr>
                <w:sz w:val="18"/>
              </w:rPr>
              <w:t xml:space="preserve">-0.08</w:t>
            </w:r>
          </w:p>
        </w:tc>
        <w:tc>
          <w:tcPr/>
          <w:p>
            <w:pPr>
              <w:pStyle w:val="Compact"/>
              <w:spacing w:line="240" w:lineRule="auto" w:after="0" w:before="0"/>
              <w:jc w:val="right"/>
            </w:pPr>
            <w:r>
              <w:rPr>
                <w:sz w:val="18"/>
              </w:rPr>
              <w:t xml:space="preserve">[-0.23, 0.06]</w:t>
            </w:r>
          </w:p>
        </w:tc>
        <w:tc>
          <w:tcPr/>
          <w:p>
            <w:pPr>
              <w:pStyle w:val="Compact"/>
              <w:spacing w:line="240" w:lineRule="auto" w:after="0" w:before="0"/>
              <w:jc w:val="right"/>
            </w:pPr>
            <w:r>
              <w:rPr>
                <w:sz w:val="18"/>
              </w:rPr>
              <w:t xml:space="preserve">49,992</w:t>
            </w:r>
          </w:p>
        </w:tc>
      </w:tr>
      <w:tr>
        <w:tc>
          <w:tcPr/>
          <w:p>
            <w:pPr>
              <w:pStyle w:val="Compact"/>
              <w:spacing w:line="240" w:lineRule="auto" w:after="0" w:before="0"/>
              <w:jc w:val="left"/>
            </w:pPr>
            <w:r>
              <w:rPr>
                <w:sz w:val="18"/>
              </w:rPr>
              <w:t xml:space="preserve">Employment (incl. travel)</w:t>
            </w:r>
          </w:p>
        </w:tc>
        <w:tc>
          <w:tcPr/>
          <w:p>
            <w:pPr>
              <w:pStyle w:val="Compact"/>
              <w:spacing w:line="240" w:lineRule="auto" w:after="0" w:before="0"/>
              <w:jc w:val="right"/>
            </w:pPr>
            <w:r>
              <w:rPr>
                <w:sz w:val="18"/>
              </w:rPr>
              <w:t xml:space="preserve">48.1</w:t>
            </w:r>
          </w:p>
        </w:tc>
        <w:tc>
          <w:tcPr/>
          <w:p>
            <w:pPr>
              <w:pStyle w:val="Compact"/>
              <w:spacing w:line="240" w:lineRule="auto" w:after="0" w:before="0"/>
              <w:jc w:val="right"/>
            </w:pPr>
            <w:r>
              <w:rPr>
                <w:sz w:val="18"/>
              </w:rPr>
              <w:t xml:space="preserve">-0.41</w:t>
            </w:r>
          </w:p>
        </w:tc>
        <w:tc>
          <w:tcPr/>
          <w:p>
            <w:pPr>
              <w:pStyle w:val="Compact"/>
              <w:spacing w:line="240" w:lineRule="auto" w:after="0" w:before="0"/>
              <w:jc w:val="right"/>
            </w:pPr>
            <w:r>
              <w:rPr>
                <w:sz w:val="18"/>
              </w:rPr>
              <w:t xml:space="preserve">[-3.79, 2.97]</w:t>
            </w:r>
          </w:p>
        </w:tc>
        <w:tc>
          <w:tcPr/>
          <w:p>
            <w:pPr>
              <w:pStyle w:val="Compact"/>
              <w:spacing w:line="240" w:lineRule="auto" w:after="0" w:before="0"/>
              <w:jc w:val="right"/>
            </w:pPr>
            <w:r>
              <w:rPr>
                <w:sz w:val="18"/>
              </w:rPr>
              <w:t xml:space="preserve">49,992</w:t>
            </w:r>
          </w:p>
        </w:tc>
      </w:tr>
      <w:tr>
        <w:tc>
          <w:tcPr/>
          <w:p>
            <w:pPr>
              <w:pStyle w:val="Compact"/>
              <w:spacing w:line="240" w:lineRule="auto" w:after="0" w:before="0"/>
              <w:jc w:val="left"/>
            </w:pPr>
            <w:r>
              <w:rPr>
                <w:sz w:val="18"/>
              </w:rPr>
              <w:t xml:space="preserve">Free time</w:t>
            </w:r>
          </w:p>
        </w:tc>
        <w:tc>
          <w:tcPr/>
          <w:p>
            <w:pPr>
              <w:pStyle w:val="Compact"/>
              <w:spacing w:line="240" w:lineRule="auto" w:after="0" w:before="0"/>
              <w:jc w:val="right"/>
            </w:pPr>
            <w:r>
              <w:rPr>
                <w:sz w:val="18"/>
              </w:rPr>
              <w:t xml:space="preserve">182.6</w:t>
            </w:r>
          </w:p>
        </w:tc>
        <w:tc>
          <w:tcPr/>
          <w:p>
            <w:pPr>
              <w:pStyle w:val="Compact"/>
              <w:spacing w:line="240" w:lineRule="auto" w:after="0" w:before="0"/>
              <w:jc w:val="right"/>
            </w:pPr>
            <w:r>
              <w:rPr>
                <w:sz w:val="18"/>
              </w:rPr>
              <w:t xml:space="preserve">4.34</w:t>
            </w:r>
          </w:p>
        </w:tc>
        <w:tc>
          <w:tcPr/>
          <w:p>
            <w:pPr>
              <w:pStyle w:val="Compact"/>
              <w:spacing w:line="240" w:lineRule="auto" w:after="0" w:before="0"/>
              <w:jc w:val="right"/>
            </w:pPr>
            <w:r>
              <w:rPr>
                <w:sz w:val="18"/>
              </w:rPr>
              <w:t xml:space="preserve">[1.39, 7.30]</w:t>
            </w:r>
          </w:p>
        </w:tc>
        <w:tc>
          <w:tcPr/>
          <w:p>
            <w:pPr>
              <w:pStyle w:val="Compact"/>
              <w:spacing w:line="240" w:lineRule="auto" w:after="0" w:before="0"/>
              <w:jc w:val="right"/>
            </w:pPr>
            <w:r>
              <w:rPr>
                <w:sz w:val="18"/>
              </w:rPr>
              <w:t xml:space="preserve">49,992</w:t>
            </w:r>
          </w:p>
        </w:tc>
      </w:tr>
      <w:tr>
        <w:tc>
          <w:tcPr/>
          <w:p>
            <w:pPr>
              <w:pStyle w:val="Compact"/>
              <w:spacing w:line="240" w:lineRule="auto" w:after="0" w:before="0"/>
              <w:jc w:val="left"/>
            </w:pPr>
            <w:r>
              <w:rPr>
                <w:sz w:val="18"/>
              </w:rPr>
              <w:t xml:space="preserve">Sleep</w:t>
            </w:r>
          </w:p>
        </w:tc>
        <w:tc>
          <w:tcPr/>
          <w:p>
            <w:pPr>
              <w:pStyle w:val="Compact"/>
              <w:spacing w:line="240" w:lineRule="auto" w:after="0" w:before="0"/>
              <w:jc w:val="right"/>
            </w:pPr>
            <w:r>
              <w:rPr>
                <w:sz w:val="18"/>
              </w:rPr>
              <w:t xml:space="preserve">527.9</w:t>
            </w:r>
          </w:p>
        </w:tc>
        <w:tc>
          <w:tcPr/>
          <w:p>
            <w:pPr>
              <w:pStyle w:val="Compact"/>
              <w:spacing w:line="240" w:lineRule="auto" w:after="0" w:before="0"/>
              <w:jc w:val="right"/>
            </w:pPr>
            <w:r>
              <w:rPr>
                <w:sz w:val="18"/>
              </w:rPr>
              <w:t xml:space="preserve">-3.10</w:t>
            </w:r>
          </w:p>
        </w:tc>
        <w:tc>
          <w:tcPr/>
          <w:p>
            <w:pPr>
              <w:pStyle w:val="Compact"/>
              <w:spacing w:line="240" w:lineRule="auto" w:after="0" w:before="0"/>
              <w:jc w:val="right"/>
            </w:pPr>
            <w:r>
              <w:rPr>
                <w:sz w:val="18"/>
              </w:rPr>
              <w:t xml:space="preserve">[-5.30, -0.91]</w:t>
            </w:r>
          </w:p>
        </w:tc>
        <w:tc>
          <w:tcPr/>
          <w:p>
            <w:pPr>
              <w:pStyle w:val="Compact"/>
              <w:spacing w:line="240" w:lineRule="auto" w:after="0" w:before="0"/>
              <w:jc w:val="right"/>
            </w:pPr>
            <w:r>
              <w:rPr>
                <w:sz w:val="18"/>
              </w:rPr>
              <w:t xml:space="preserve">49,992</w:t>
            </w:r>
          </w:p>
        </w:tc>
      </w:tr>
      <w:tr>
        <w:tc>
          <w:tcPr/>
          <w:p>
            <w:pPr>
              <w:pStyle w:val="Compact"/>
              <w:spacing w:line="240" w:lineRule="auto" w:after="0" w:before="0"/>
              <w:jc w:val="left"/>
            </w:pPr>
            <w:r>
              <w:rPr>
                <w:sz w:val="18"/>
              </w:rPr>
              <w:t xml:space="preserve">Employed (usual status, share)</w:t>
            </w:r>
          </w:p>
        </w:tc>
        <w:tc>
          <w:tcPr/>
          <w:p>
            <w:pPr>
              <w:pStyle w:val="Compact"/>
              <w:spacing w:line="240" w:lineRule="auto" w:after="0" w:before="0"/>
              <w:jc w:val="right"/>
            </w:pPr>
            <w:r>
              <w:rPr>
                <w:sz w:val="18"/>
              </w:rPr>
              <w:t xml:space="preserve">0.176</w:t>
            </w:r>
          </w:p>
        </w:tc>
        <w:tc>
          <w:tcPr/>
          <w:p>
            <w:pPr>
              <w:pStyle w:val="Compact"/>
              <w:spacing w:line="240" w:lineRule="auto" w:after="0" w:before="0"/>
              <w:jc w:val="right"/>
            </w:pPr>
            <w:r>
              <w:rPr>
                <w:sz w:val="18"/>
              </w:rPr>
              <w:t xml:space="preserve">-0.014</w:t>
            </w:r>
          </w:p>
        </w:tc>
        <w:tc>
          <w:tcPr/>
          <w:p>
            <w:pPr>
              <w:pStyle w:val="Compact"/>
              <w:spacing w:line="240" w:lineRule="auto" w:after="0" w:before="0"/>
              <w:jc w:val="right"/>
            </w:pPr>
            <w:r>
              <w:rPr>
                <w:sz w:val="18"/>
              </w:rPr>
              <w:t xml:space="preserve">[-0.023, -0.004]</w:t>
            </w:r>
          </w:p>
        </w:tc>
        <w:tc>
          <w:tcPr/>
          <w:p>
            <w:pPr>
              <w:pStyle w:val="Compact"/>
              <w:spacing w:line="240" w:lineRule="auto" w:after="0" w:before="0"/>
              <w:jc w:val="right"/>
            </w:pPr>
            <w:r>
              <w:rPr>
                <w:sz w:val="18"/>
              </w:rPr>
              <w:t xml:space="preserve">49,992</w:t>
            </w:r>
          </w:p>
        </w:tc>
      </w:tr>
    </w:tbl>
    <w:bookmarkEnd w:id="23"/>
    <w:p>
      <w:pPr>
        <w:pStyle w:val="BodyText"/>
      </w:pPr>
      <w:r>
        <w:rPr>
          <w:i/>
          <w:iCs/>
        </w:rPr>
        <w:t xml:space="preserve">Notes:</w:t>
      </w:r>
      <w:r>
        <w:t xml:space="preserve"> </w:t>
      </w:r>
      <w:r>
        <w:t xml:space="preserve">Each row is a separate regression of the outcome (minutes per day, or a 0/1 indicator for usual employment) on an indicator for a coresident grandmother and the full control set, with state and day-of-week fixed effects. Mean: outcome mean for mothers without a coresident grandmother. Survey-weighted; FSU-clustered standard errors; 95 percent confidence intervals use the normal approximation.</w:t>
      </w:r>
    </w:p>
    <w:p>
      <w:pPr>
        <w:pStyle w:val="BodyText"/>
      </w:pPr>
      <w:r>
        <w:t xml:space="preserve">The remaining rows show where the mother’s day goes. Unpaid domestic</w:t>
      </w:r>
      <w:r>
        <w:t xml:space="preserve"> </w:t>
      </w:r>
      <w:r>
        <w:t xml:space="preserve">work differs by 1.1 minutes (CI -2.2 to 4.5), but time on food and</w:t>
      </w:r>
      <w:r>
        <w:t xml:space="preserve"> </w:t>
      </w:r>
      <w:r>
        <w:t xml:space="preserve">meals, the largest domestic task and the one most directly raised by</w:t>
      </w:r>
      <w:r>
        <w:t xml:space="preserve"> </w:t>
      </w:r>
      <w:r>
        <w:t xml:space="preserve">household size, is higher by 5.0 minutes (CI 2.3 to 7.7), an interval</w:t>
      </w:r>
      <w:r>
        <w:t xml:space="preserve"> </w:t>
      </w:r>
      <w:r>
        <w:t xml:space="preserve">that excludes zero. Care of dependent adults differs by -0.1 minutes (CI</w:t>
      </w:r>
      <w:r>
        <w:t xml:space="preserve"> </w:t>
      </w:r>
      <w:r>
        <w:t xml:space="preserve">-0.2 to 0.1). Employment including travel differs by -0.4 minutes (CI</w:t>
      </w:r>
      <w:r>
        <w:t xml:space="preserve"> </w:t>
      </w:r>
      <w:r>
        <w:t xml:space="preserve">-3.8 to 3.0), and the probability that the mother’s usual status is</w:t>
      </w:r>
      <w:r>
        <w:t xml:space="preserve"> </w:t>
      </w:r>
      <w:r>
        <w:t xml:space="preserve">employed is 1.4 percentage points lower (CI -2.3 to -0.4). Neither</w:t>
      </w:r>
      <w:r>
        <w:t xml:space="preserve"> </w:t>
      </w:r>
      <w:r>
        <w:t xml:space="preserve">measure shows more paid work with a grandmother present, and the</w:t>
      </w:r>
      <w:r>
        <w:t xml:space="preserve"> </w:t>
      </w:r>
      <w:r>
        <w:t xml:space="preserve">employment-rate estimate points to a small reduction, a pattern that is</w:t>
      </w:r>
      <w:r>
        <w:t xml:space="preserve"> </w:t>
      </w:r>
      <w:r>
        <w:t xml:space="preserve">consistent with the constraint channel in patrilocal households although</w:t>
      </w:r>
      <w:r>
        <w:t xml:space="preserve"> </w:t>
      </w:r>
      <w:r>
        <w:t xml:space="preserve">these data do not isolate it. Free time is 4.3 minutes higher (CI 1.4 to</w:t>
      </w:r>
      <w:r>
        <w:t xml:space="preserve"> </w:t>
      </w:r>
      <w:r>
        <w:t xml:space="preserve">7.3) and sleep 3.1 minutes lower (CI -5.3 to -0.9). Both intervals</w:t>
      </w:r>
      <w:r>
        <w:t xml:space="preserve"> </w:t>
      </w:r>
      <w:r>
        <w:t xml:space="preserve">exclude zero, but the differences amount to a few minutes in a day of</w:t>
      </w:r>
      <w:r>
        <w:t xml:space="preserve"> </w:t>
      </w:r>
      <w:r>
        <w:t xml:space="preserve">1,440.</w:t>
      </w:r>
    </w:p>
    <w:p>
      <w:pPr>
        <w:pStyle w:val="BodyText"/>
      </w:pPr>
      <w:r>
        <w:t xml:space="preserve">Taken together, the pooled estimates show small differences in mothers’</w:t>
      </w:r>
      <w:r>
        <w:t xml:space="preserve"> </w:t>
      </w:r>
      <w:r>
        <w:t xml:space="preserve">time, no sign that a grandmother’s presence raises mothers’ paid work,</w:t>
      </w:r>
      <w:r>
        <w:t xml:space="preserve"> </w:t>
      </w:r>
      <w:r>
        <w:t xml:space="preserve">and an association with childcare whose interval includes zero. They do</w:t>
      </w:r>
      <w:r>
        <w:t xml:space="preserve"> </w:t>
      </w:r>
      <w:r>
        <w:t xml:space="preserve">not show that grandmothers relieve mothers of care, and, as the</w:t>
      </w:r>
      <w:r>
        <w:t xml:space="preserve"> </w:t>
      </w:r>
      <w:r>
        <w:t xml:space="preserve">robustness checks and subgroup results below show, they hide differences</w:t>
      </w:r>
      <w:r>
        <w:t xml:space="preserve"> </w:t>
      </w:r>
      <w:r>
        <w:t xml:space="preserve">by grandmother and by household arrangement.</w:t>
      </w:r>
    </w:p>
    <w:bookmarkEnd w:id="24"/>
    <w:bookmarkStart w:id="26" w:name="X1113e58cf5848ee7a44104feba01ee8193a7640"/>
    <w:p>
      <w:pPr>
        <w:pStyle w:val="Heading2"/>
      </w:pPr>
      <w:r>
        <w:t xml:space="preserve">Who provides childcare in three-generation</w:t>
      </w:r>
      <w:r>
        <w:t xml:space="preserve"> </w:t>
      </w:r>
      <w:r>
        <w:t xml:space="preserve">households</w:t>
      </w:r>
    </w:p>
    <w:p>
      <w:pPr>
        <w:pStyle w:val="FirstParagraph"/>
      </w:pPr>
      <w:r>
        <w:t xml:space="preserve">Table</w:t>
      </w:r>
      <w:r>
        <w:t xml:space="preserve"> </w:t>
      </w:r>
      <w:hyperlink w:anchor="tab:who">
        <w:r>
          <w:rPr>
            <w:rStyle w:val="Hyperlink"/>
          </w:rPr>
          <w:t xml:space="preserve">3</w:t>
        </w:r>
      </w:hyperlink>
      <w:r>
        <w:t xml:space="preserve"> </w:t>
      </w:r>
      <w:r>
        <w:t xml:space="preserve">(and Fig. S1 in Online Resource</w:t>
      </w:r>
      <w:r>
        <w:t xml:space="preserve"> </w:t>
      </w:r>
      <w:r>
        <w:t xml:space="preserve">1) decompose the childcare provided by household members. In households</w:t>
      </w:r>
      <w:r>
        <w:t xml:space="preserve"> </w:t>
      </w:r>
      <w:r>
        <w:t xml:space="preserve">with a grandmother, grandmothers provide 85.9 minutes (CI 83.7 to 88.1)</w:t>
      </w:r>
      <w:r>
        <w:t xml:space="preserve"> </w:t>
      </w:r>
      <w:r>
        <w:t xml:space="preserve">of childcare a day. They also report 148.7 minutes (CI 145.6 to 151.8)</w:t>
      </w:r>
      <w:r>
        <w:t xml:space="preserve"> </w:t>
      </w:r>
      <w:r>
        <w:t xml:space="preserve">of domestic work and 98.9 minutes (CI 94.8 to 102.9) of employment,</w:t>
      </w:r>
      <w:r>
        <w:t xml:space="preserve"> </w:t>
      </w:r>
      <w:r>
        <w:t xml:space="preserve">which shows what else their day contains. Because a grandmother adds a</w:t>
      </w:r>
      <w:r>
        <w:t xml:space="preserve"> </w:t>
      </w:r>
      <w:r>
        <w:t xml:space="preserve">carer, the relevant comparison is total childcare, conditional on the</w:t>
      </w:r>
      <w:r>
        <w:t xml:space="preserve"> </w:t>
      </w:r>
      <w:r>
        <w:t xml:space="preserve">number of children of each age. Summed over all members aged 15 and</w:t>
      </w:r>
      <w:r>
        <w:t xml:space="preserve"> </w:t>
      </w:r>
      <w:r>
        <w:t xml:space="preserve">above, childcare is 88.6 minutes higher (CI 84.0 to 93.2) in households</w:t>
      </w:r>
      <w:r>
        <w:t xml:space="preserve"> </w:t>
      </w:r>
      <w:r>
        <w:t xml:space="preserve">with a grandmother. Children in three-generation households thus receive</w:t>
      </w:r>
      <w:r>
        <w:t xml:space="preserve"> </w:t>
      </w:r>
      <w:r>
        <w:t xml:space="preserve">more adult childcare time, not the same care more cheaply. Part of the</w:t>
      </w:r>
      <w:r>
        <w:t xml:space="preserve"> </w:t>
      </w:r>
      <w:r>
        <w:t xml:space="preserve">difference may reflect two adults recording care of the same child at</w:t>
      </w:r>
      <w:r>
        <w:t xml:space="preserve"> </w:t>
      </w:r>
      <w:r>
        <w:t xml:space="preserve">the same time, and part the care of several grandchildren at once; the</w:t>
      </w:r>
      <w:r>
        <w:t xml:space="preserve"> </w:t>
      </w:r>
      <w:r>
        <w:t xml:space="preserve">diary does not identify the recipient. Husbands’ childcare, for those</w:t>
      </w:r>
      <w:r>
        <w:t xml:space="preserve"> </w:t>
      </w:r>
      <w:r>
        <w:t xml:space="preserve">linked, differs by -14.1 minutes (CI -15.6 to -12.6) with a</w:t>
      </w:r>
      <w:r>
        <w:t xml:space="preserve"> </w:t>
      </w:r>
      <w:r>
        <w:t xml:space="preserve">grandmother’s presence. Grandmothers’ care therefore appears to replace</w:t>
      </w:r>
      <w:r>
        <w:t xml:space="preserve"> </w:t>
      </w:r>
      <w:r>
        <w:t xml:space="preserve">part of fathers’ contribution, which is modest, as well as adding to the</w:t>
      </w:r>
      <w:r>
        <w:t xml:space="preserve"> </w:t>
      </w:r>
      <w:r>
        <w:t xml:space="preserve">household’s total.</w:t>
      </w:r>
    </w:p>
    <w:bookmarkStart w:id="25" w:name="tab:who"/>
    <w:p>
      <w:pPr>
        <w:pStyle w:val="TableCaption"/>
      </w:pPr>
      <w:r>
        <w:t>Table 3: Childcare minutes per day by provider, households with a child under six</w:t>
      </w:r>
    </w:p>
    <w:tbl>
      <w:tblPr>
        <w:tblStyle w:val="Table"/>
        <w:tblLook w:firstRow="1" w:lastRow="0" w:firstColumn="0" w:lastColumn="0" w:noHBand="0" w:noVBand="0" w:val="0020"/>
        <w:tblCaption w:val="Childcare minutes per day by provider, households with a child under six"/>
        <w:tblW w:type="pct" w:w="5000"/>
        <w:tblLayout w:type="autofit"/>
      </w:tblPr>
      <w:tblGrid>
        <w:gridCol/>
        <w:gridCol/>
        <w:gridCol/>
      </w:tblGrid>
      <w:tr>
        <w:trPr>
          <w:tblHeader w:val="on"/>
        </w:trPr>
        <w:tc>
          <w:tcPr/>
          <w:p>
            <w:pPr>
              <w:pStyle w:val="Compact"/>
              <w:spacing w:line="240" w:lineRule="auto" w:after="0" w:before="0"/>
              <w:jc w:val="left"/>
            </w:pPr>
            <w:r>
              <w:rPr>
                <w:sz w:val="18"/>
              </w:rPr>
              <w:t xml:space="preserve">Outcome</w:t>
            </w:r>
          </w:p>
        </w:tc>
        <w:tc>
          <w:tcPr/>
          <w:p>
            <w:pPr>
              <w:pStyle w:val="Compact"/>
              <w:spacing w:line="240" w:lineRule="auto" w:after="0" w:before="0"/>
              <w:jc w:val="right"/>
            </w:pPr>
            <w:r>
              <w:rPr>
                <w:sz w:val="18"/>
              </w:rPr>
              <w:t xml:space="preserve">No grandmother</w:t>
            </w:r>
          </w:p>
        </w:tc>
        <w:tc>
          <w:tcPr/>
          <w:p>
            <w:pPr>
              <w:pStyle w:val="Compact"/>
              <w:spacing w:line="240" w:lineRule="auto" w:after="0" w:before="0"/>
              <w:jc w:val="right"/>
            </w:pPr>
            <w:r>
              <w:rPr>
                <w:sz w:val="18"/>
              </w:rPr>
              <w:t xml:space="preserve">Grandmother present</w:t>
            </w:r>
          </w:p>
        </w:tc>
      </w:tr>
      <w:tr>
        <w:tc>
          <w:tcPr/>
          <w:p>
            <w:pPr>
              <w:pStyle w:val="Compact"/>
              <w:spacing w:line="240" w:lineRule="auto" w:after="0" w:before="0"/>
              <w:jc w:val="left"/>
            </w:pPr>
            <w:r>
              <w:rPr>
                <w:sz w:val="18"/>
              </w:rPr>
              <w:t xml:space="preserve">Mother</w:t>
            </w:r>
          </w:p>
        </w:tc>
        <w:tc>
          <w:tcPr/>
          <w:p>
            <w:pPr>
              <w:pStyle w:val="Compact"/>
              <w:spacing w:line="240" w:lineRule="auto" w:after="0" w:before="0"/>
              <w:jc w:val="right"/>
            </w:pPr>
            <w:r>
              <w:rPr>
                <w:sz w:val="18"/>
              </w:rPr>
              <w:t xml:space="preserve">146.1 (0.9)</w:t>
            </w:r>
          </w:p>
        </w:tc>
        <w:tc>
          <w:tcPr/>
          <w:p>
            <w:pPr>
              <w:pStyle w:val="Compact"/>
              <w:spacing w:line="240" w:lineRule="auto" w:after="0" w:before="0"/>
              <w:jc w:val="right"/>
            </w:pPr>
            <w:r>
              <w:rPr>
                <w:sz w:val="18"/>
              </w:rPr>
              <w:t xml:space="preserve">144.8 (1.1)</w:t>
            </w:r>
          </w:p>
        </w:tc>
      </w:tr>
      <w:tr>
        <w:tc>
          <w:tcPr/>
          <w:p>
            <w:pPr>
              <w:pStyle w:val="Compact"/>
              <w:spacing w:line="240" w:lineRule="auto" w:after="0" w:before="0"/>
              <w:jc w:val="left"/>
            </w:pPr>
            <w:r>
              <w:rPr>
                <w:sz w:val="18"/>
              </w:rPr>
              <w:t xml:space="preserve">Husband (if linked)</w:t>
            </w:r>
          </w:p>
        </w:tc>
        <w:tc>
          <w:tcPr/>
          <w:p>
            <w:pPr>
              <w:pStyle w:val="Compact"/>
              <w:spacing w:line="240" w:lineRule="auto" w:after="0" w:before="0"/>
              <w:jc w:val="right"/>
            </w:pPr>
            <w:r>
              <w:rPr>
                <w:sz w:val="18"/>
              </w:rPr>
              <w:t xml:space="preserve">44.3 (0.6)</w:t>
            </w:r>
          </w:p>
        </w:tc>
        <w:tc>
          <w:tcPr/>
          <w:p>
            <w:pPr>
              <w:pStyle w:val="Compact"/>
              <w:spacing w:line="240" w:lineRule="auto" w:after="0" w:before="0"/>
              <w:jc w:val="right"/>
            </w:pPr>
            <w:r>
              <w:rPr>
                <w:sz w:val="18"/>
              </w:rPr>
              <w:t xml:space="preserve">24.4 (0.4)</w:t>
            </w:r>
          </w:p>
        </w:tc>
      </w:tr>
      <w:tr>
        <w:tc>
          <w:tcPr/>
          <w:p>
            <w:pPr>
              <w:pStyle w:val="Compact"/>
              <w:spacing w:line="240" w:lineRule="auto" w:after="0" w:before="0"/>
              <w:jc w:val="left"/>
            </w:pPr>
            <w:r>
              <w:rPr>
                <w:sz w:val="18"/>
              </w:rPr>
              <w:t xml:space="preserve">Grandmother(s)</w:t>
            </w:r>
          </w:p>
        </w:tc>
        <w:tc>
          <w:tcPr/>
          <w:p>
            <w:pPr>
              <w:pStyle w:val="Compact"/>
              <w:spacing w:line="240" w:lineRule="auto" w:after="0" w:before="0"/>
              <w:jc w:val="right"/>
            </w:pPr>
            <w:r>
              <w:rPr>
                <w:sz w:val="18"/>
              </w:rPr>
              <w:t xml:space="preserve">0.0 (0.0)</w:t>
            </w:r>
          </w:p>
        </w:tc>
        <w:tc>
          <w:tcPr/>
          <w:p>
            <w:pPr>
              <w:pStyle w:val="Compact"/>
              <w:spacing w:line="240" w:lineRule="auto" w:after="0" w:before="0"/>
              <w:jc w:val="right"/>
            </w:pPr>
            <w:r>
              <w:rPr>
                <w:sz w:val="18"/>
              </w:rPr>
              <w:t xml:space="preserve">85.9 (1.1)</w:t>
            </w:r>
          </w:p>
        </w:tc>
      </w:tr>
      <w:tr>
        <w:tc>
          <w:tcPr/>
          <w:p>
            <w:pPr>
              <w:pStyle w:val="Compact"/>
              <w:spacing w:line="240" w:lineRule="auto" w:after="0" w:before="0"/>
              <w:jc w:val="left"/>
            </w:pPr>
            <w:r>
              <w:rPr>
                <w:sz w:val="18"/>
              </w:rPr>
              <w:t xml:space="preserve">Grandfather(s)</w:t>
            </w:r>
          </w:p>
        </w:tc>
        <w:tc>
          <w:tcPr/>
          <w:p>
            <w:pPr>
              <w:pStyle w:val="Compact"/>
              <w:spacing w:line="240" w:lineRule="auto" w:after="0" w:before="0"/>
              <w:jc w:val="right"/>
            </w:pPr>
            <w:r>
              <w:rPr>
                <w:sz w:val="18"/>
              </w:rPr>
              <w:t xml:space="preserve">3.2 (0.2)</w:t>
            </w:r>
          </w:p>
        </w:tc>
        <w:tc>
          <w:tcPr/>
          <w:p>
            <w:pPr>
              <w:pStyle w:val="Compact"/>
              <w:spacing w:line="240" w:lineRule="auto" w:after="0" w:before="0"/>
              <w:jc w:val="right"/>
            </w:pPr>
            <w:r>
              <w:rPr>
                <w:sz w:val="18"/>
              </w:rPr>
              <w:t xml:space="preserve">18.0 (0.5)</w:t>
            </w:r>
          </w:p>
        </w:tc>
      </w:tr>
      <w:tr>
        <w:tc>
          <w:tcPr/>
          <w:p>
            <w:pPr>
              <w:pStyle w:val="Compact"/>
              <w:spacing w:line="240" w:lineRule="auto" w:after="0" w:before="0"/>
              <w:jc w:val="left"/>
            </w:pPr>
            <w:r>
              <w:rPr>
                <w:sz w:val="18"/>
              </w:rPr>
              <w:t xml:space="preserve">Other members aged 15+</w:t>
            </w:r>
          </w:p>
        </w:tc>
        <w:tc>
          <w:tcPr/>
          <w:p>
            <w:pPr>
              <w:pStyle w:val="Compact"/>
              <w:spacing w:line="240" w:lineRule="auto" w:after="0" w:before="0"/>
              <w:jc w:val="right"/>
            </w:pPr>
            <w:r>
              <w:rPr>
                <w:sz w:val="18"/>
              </w:rPr>
              <w:t xml:space="preserve">7.8 (0.3)</w:t>
            </w:r>
          </w:p>
        </w:tc>
        <w:tc>
          <w:tcPr/>
          <w:p>
            <w:pPr>
              <w:pStyle w:val="Compact"/>
              <w:spacing w:line="240" w:lineRule="auto" w:after="0" w:before="0"/>
              <w:jc w:val="right"/>
            </w:pPr>
            <w:r>
              <w:rPr>
                <w:sz w:val="18"/>
              </w:rPr>
              <w:t xml:space="preserve">51.3 (1.4)</w:t>
            </w:r>
          </w:p>
        </w:tc>
      </w:tr>
      <w:tr>
        <w:tc>
          <w:tcPr/>
          <w:p>
            <w:pPr>
              <w:pStyle w:val="Compact"/>
              <w:spacing w:line="240" w:lineRule="auto" w:after="0" w:before="0"/>
              <w:jc w:val="left"/>
            </w:pPr>
            <w:r>
              <w:rPr>
                <w:sz w:val="18"/>
              </w:rPr>
              <w:t xml:space="preserve">All members aged 15+</w:t>
            </w:r>
          </w:p>
        </w:tc>
        <w:tc>
          <w:tcPr/>
          <w:p>
            <w:pPr>
              <w:pStyle w:val="Compact"/>
              <w:spacing w:line="240" w:lineRule="auto" w:after="0" w:before="0"/>
              <w:jc w:val="right"/>
            </w:pPr>
            <w:r>
              <w:rPr>
                <w:sz w:val="18"/>
              </w:rPr>
              <w:t xml:space="preserve">201.4 (1.3)</w:t>
            </w:r>
          </w:p>
        </w:tc>
        <w:tc>
          <w:tcPr/>
          <w:p>
            <w:pPr>
              <w:pStyle w:val="Compact"/>
              <w:spacing w:line="240" w:lineRule="auto" w:after="0" w:before="0"/>
              <w:jc w:val="right"/>
            </w:pPr>
            <w:r>
              <w:rPr>
                <w:sz w:val="18"/>
              </w:rPr>
              <w:t xml:space="preserve">324.4 (2.7)</w:t>
            </w:r>
          </w:p>
        </w:tc>
      </w:tr>
    </w:tbl>
    <w:bookmarkEnd w:id="25"/>
    <w:p>
      <w:pPr>
        <w:pStyle w:val="BodyText"/>
      </w:pPr>
      <w:r>
        <w:rPr>
          <w:i/>
          <w:iCs/>
        </w:rPr>
        <w:t xml:space="preserve">Notes:</w:t>
      </w:r>
      <w:r>
        <w:t xml:space="preserve"> </w:t>
      </w:r>
      <w:r>
        <w:t xml:space="preserve">Unit: mothers in the analysis sample. Minutes of primary childcare of each household member, survey-weighted means with FSU-clustered standard errors; 95 percent confidence intervals use the normal approximation. Other members include husbands who are not linked through the roster. All members is the household total and includes care given to other children in the household.</w:t>
      </w:r>
    </w:p>
    <w:bookmarkEnd w:id="26"/>
    <w:bookmarkStart w:id="28" w:name="the-older-generations-time"/>
    <w:p>
      <w:pPr>
        <w:pStyle w:val="Heading2"/>
      </w:pPr>
      <w:r>
        <w:t xml:space="preserve">The older generation’s</w:t>
      </w:r>
      <w:r>
        <w:t xml:space="preserve"> </w:t>
      </w:r>
      <w:r>
        <w:t xml:space="preserve">time</w:t>
      </w:r>
    </w:p>
    <w:p>
      <w:pPr>
        <w:pStyle w:val="FirstParagraph"/>
      </w:pPr>
      <w:r>
        <w:t xml:space="preserve">Table</w:t>
      </w:r>
      <w:r>
        <w:t xml:space="preserve"> </w:t>
      </w:r>
      <w:hyperlink w:anchor="tab:og">
        <w:r>
          <w:rPr>
            <w:rStyle w:val="Hyperlink"/>
          </w:rPr>
          <w:t xml:space="preserve">4</w:t>
        </w:r>
      </w:hyperlink>
      <w:r>
        <w:t xml:space="preserve"> </w:t>
      </w:r>
      <w:r>
        <w:t xml:space="preserve">(and Fig. S2 in Online Resource 1)</w:t>
      </w:r>
      <w:r>
        <w:t xml:space="preserve"> </w:t>
      </w:r>
      <w:r>
        <w:t xml:space="preserve">turns to the providers of care. Among older-generation women, a child</w:t>
      </w:r>
      <w:r>
        <w:t xml:space="preserve"> </w:t>
      </w:r>
      <w:r>
        <w:t xml:space="preserve">under six in the household is associated with 79.5 minutes more (CI 77.4</w:t>
      </w:r>
      <w:r>
        <w:t xml:space="preserve"> </w:t>
      </w:r>
      <w:r>
        <w:t xml:space="preserve">to 81.6) primary childcare a day, against a mean of 4.0 minutes for</w:t>
      </w:r>
      <w:r>
        <w:t xml:space="preserve"> </w:t>
      </w:r>
      <w:r>
        <w:t xml:space="preserve">women without a young grandchild. On the care side the third prediction</w:t>
      </w:r>
      <w:r>
        <w:t xml:space="preserve"> </w:t>
      </w:r>
      <w:r>
        <w:t xml:space="preserve">of the framework holds: grandmothers report more childcare when a young</w:t>
      </w:r>
      <w:r>
        <w:t xml:space="preserve"> </w:t>
      </w:r>
      <w:r>
        <w:t xml:space="preserve">grandchild is present. The associations with grandmothers’ domestic work</w:t>
      </w:r>
      <w:r>
        <w:t xml:space="preserve"> </w:t>
      </w:r>
      <w:r>
        <w:t xml:space="preserve">(-16.6 minutes (CI -20.4 to -12.7)), paid work (4.7 minutes (CI -0.1 to</w:t>
      </w:r>
      <w:r>
        <w:t xml:space="preserve"> </w:t>
      </w:r>
      <w:r>
        <w:t xml:space="preserve">9.6)), employment status (1.6 percentage points higher (CI 0.4 to 2.8)),</w:t>
      </w:r>
      <w:r>
        <w:t xml:space="preserve"> </w:t>
      </w:r>
      <w:r>
        <w:t xml:space="preserve">free time (-53.2 minutes (CI -58.0 to -48.5)) and sleep (-9.2 minutes</w:t>
      </w:r>
      <w:r>
        <w:t xml:space="preserve"> </w:t>
      </w:r>
      <w:r>
        <w:t xml:space="preserve">(CI -12.0 to -6.4)) indicate where that time comes from. Grandmothers</w:t>
      </w:r>
      <w:r>
        <w:t xml:space="preserve"> </w:t>
      </w:r>
      <w:r>
        <w:t xml:space="preserve">with a young grandchild report less domestic work, free time and sleep,</w:t>
      </w:r>
      <w:r>
        <w:t xml:space="preserve"> </w:t>
      </w:r>
      <w:r>
        <w:t xml:space="preserve">with confidence intervals that exclude zero, so the care they provide</w:t>
      </w:r>
      <w:r>
        <w:t xml:space="preserve"> </w:t>
      </w:r>
      <w:r>
        <w:t xml:space="preserve">has a cost in their own time. The fall in free time is the largest, at</w:t>
      </w:r>
      <w:r>
        <w:t xml:space="preserve"> </w:t>
      </w:r>
      <w:r>
        <w:t xml:space="preserve">14% of the mean for women without a young grandchild. Their paid work</w:t>
      </w:r>
      <w:r>
        <w:t xml:space="preserve"> </w:t>
      </w:r>
      <w:r>
        <w:t xml:space="preserve">does not fall, so in this sample the cost falls on domestic work, free</w:t>
      </w:r>
      <w:r>
        <w:t xml:space="preserve"> </w:t>
      </w:r>
      <w:r>
        <w:t xml:space="preserve">time and sleep rather than on earnings.</w:t>
      </w:r>
    </w:p>
    <w:bookmarkStart w:id="27" w:name="tab:og"/>
    <w:p>
      <w:pPr>
        <w:pStyle w:val="TableCaption"/>
      </w:pPr>
      <w:r>
        <w:t>Table 4: The older generation: time use and a child under six in the household</w:t>
      </w:r>
    </w:p>
    <w:tbl>
      <w:tblPr>
        <w:tblStyle w:val="Table"/>
        <w:tblLook w:firstRow="1" w:lastRow="0" w:firstColumn="0" w:lastColumn="0" w:noHBand="0" w:noVBand="0" w:val="0020"/>
        <w:tblCaption w:val="The older generation: time use and a child under six in the household"/>
        <w:tblW w:type="pct" w:w="5000"/>
        <w:tblLayout w:type="autofit"/>
      </w:tblPr>
      <w:tblGrid>
        <w:gridCol/>
        <w:gridCol/>
        <w:gridCol/>
        <w:gridCol/>
        <w:gridCol/>
      </w:tblGrid>
      <w:tr>
        <w:trPr>
          <w:tblHeader w:val="on"/>
        </w:trPr>
        <w:tc>
          <w:tcPr/>
          <w:p>
            <w:pPr>
              <w:pStyle w:val="Compact"/>
              <w:spacing w:line="240" w:lineRule="auto" w:after="0" w:before="0"/>
              <w:jc w:val="left"/>
            </w:pPr>
            <w:r>
              <w:rPr>
                <w:sz w:val="18"/>
              </w:rPr>
              <w:t xml:space="preserve">Outcome</w:t>
            </w:r>
          </w:p>
        </w:tc>
        <w:tc>
          <w:tcPr/>
          <w:p>
            <w:pPr>
              <w:pStyle w:val="Compact"/>
              <w:spacing w:line="240" w:lineRule="auto" w:after="0" w:before="0"/>
              <w:jc w:val="right"/>
            </w:pPr>
            <w:r>
              <w:rPr>
                <w:sz w:val="18"/>
              </w:rPr>
              <w:t xml:space="preserve">Mean, women</w:t>
            </w:r>
          </w:p>
        </w:tc>
        <w:tc>
          <w:tcPr/>
          <w:p>
            <w:pPr>
              <w:pStyle w:val="Compact"/>
              <w:spacing w:line="240" w:lineRule="auto" w:after="0" w:before="0"/>
              <w:jc w:val="right"/>
            </w:pPr>
            <w:r>
              <w:rPr>
                <w:sz w:val="18"/>
              </w:rPr>
              <w:t xml:space="preserve">Grandmothers</w:t>
            </w:r>
          </w:p>
        </w:tc>
        <w:tc>
          <w:tcPr/>
          <w:p>
            <w:pPr>
              <w:pStyle w:val="Compact"/>
              <w:spacing w:line="240" w:lineRule="auto" w:after="0" w:before="0"/>
              <w:jc w:val="right"/>
            </w:pPr>
            <w:r>
              <w:rPr>
                <w:sz w:val="18"/>
              </w:rPr>
              <w:t xml:space="preserve">Grandfathers</w:t>
            </w:r>
          </w:p>
        </w:tc>
        <w:tc>
          <w:tcPr/>
          <w:p>
            <w:pPr>
              <w:pStyle w:val="Compact"/>
              <w:spacing w:line="240" w:lineRule="auto" w:after="0" w:before="0"/>
              <w:jc w:val="right"/>
            </w:pPr>
            <w:r>
              <w:rPr>
                <w:sz w:val="18"/>
              </w:rPr>
              <w:t xml:space="preserve">Difference</w:t>
            </w:r>
          </w:p>
        </w:tc>
      </w:tr>
      <w:tr>
        <w:tc>
          <w:tcPr/>
          <w:p>
            <w:pPr>
              <w:pStyle w:val="Compact"/>
              <w:spacing w:line="240" w:lineRule="auto" w:after="0" w:before="0"/>
              <w:jc w:val="left"/>
            </w:pPr>
            <w:r>
              <w:rPr>
                <w:sz w:val="18"/>
              </w:rPr>
              <w:t xml:space="preserve">Childcare (primary)</w:t>
            </w:r>
          </w:p>
        </w:tc>
        <w:tc>
          <w:tcPr/>
          <w:p>
            <w:pPr>
              <w:pStyle w:val="Compact"/>
              <w:spacing w:line="240" w:lineRule="auto" w:after="0" w:before="0"/>
              <w:jc w:val="right"/>
            </w:pPr>
            <w:r>
              <w:rPr>
                <w:sz w:val="18"/>
              </w:rPr>
              <w:t xml:space="preserve">4.0</w:t>
            </w:r>
          </w:p>
        </w:tc>
        <w:tc>
          <w:tcPr/>
          <w:p>
            <w:pPr>
              <w:pStyle w:val="Compact"/>
              <w:spacing w:line="240" w:lineRule="auto" w:after="0" w:before="0"/>
              <w:jc w:val="right"/>
            </w:pPr>
            <w:r>
              <w:rPr>
                <w:sz w:val="18"/>
              </w:rPr>
              <w:t xml:space="preserve">79.48 [77.37, 81.60]</w:t>
            </w:r>
          </w:p>
        </w:tc>
        <w:tc>
          <w:tcPr/>
          <w:p>
            <w:pPr>
              <w:pStyle w:val="Compact"/>
              <w:spacing w:line="240" w:lineRule="auto" w:after="0" w:before="0"/>
              <w:jc w:val="right"/>
            </w:pPr>
            <w:r>
              <w:rPr>
                <w:sz w:val="18"/>
              </w:rPr>
              <w:t xml:space="preserve">29.76 [28.30, 31.22]</w:t>
            </w:r>
          </w:p>
        </w:tc>
        <w:tc>
          <w:tcPr/>
          <w:p>
            <w:pPr>
              <w:pStyle w:val="Compact"/>
              <w:spacing w:line="240" w:lineRule="auto" w:after="0" w:before="0"/>
              <w:jc w:val="right"/>
            </w:pPr>
            <w:r>
              <w:rPr>
                <w:sz w:val="18"/>
              </w:rPr>
              <w:t xml:space="preserve">49.72 [47.15, 52.29]</w:t>
            </w:r>
          </w:p>
        </w:tc>
      </w:tr>
      <w:tr>
        <w:tc>
          <w:tcPr/>
          <w:p>
            <w:pPr>
              <w:pStyle w:val="Compact"/>
              <w:spacing w:line="240" w:lineRule="auto" w:after="0" w:before="0"/>
              <w:jc w:val="left"/>
            </w:pPr>
            <w:r>
              <w:rPr>
                <w:sz w:val="18"/>
              </w:rPr>
              <w:t xml:space="preserve">Active childcare</w:t>
            </w:r>
          </w:p>
        </w:tc>
        <w:tc>
          <w:tcPr/>
          <w:p>
            <w:pPr>
              <w:pStyle w:val="Compact"/>
              <w:spacing w:line="240" w:lineRule="auto" w:after="0" w:before="0"/>
              <w:jc w:val="right"/>
            </w:pPr>
            <w:r>
              <w:rPr>
                <w:sz w:val="18"/>
              </w:rPr>
              <w:t xml:space="preserve">3.4</w:t>
            </w:r>
          </w:p>
        </w:tc>
        <w:tc>
          <w:tcPr/>
          <w:p>
            <w:pPr>
              <w:pStyle w:val="Compact"/>
              <w:spacing w:line="240" w:lineRule="auto" w:after="0" w:before="0"/>
              <w:jc w:val="right"/>
            </w:pPr>
            <w:r>
              <w:rPr>
                <w:sz w:val="18"/>
              </w:rPr>
              <w:t xml:space="preserve">70.43 [68.40, 72.45]</w:t>
            </w:r>
          </w:p>
        </w:tc>
        <w:tc>
          <w:tcPr/>
          <w:p>
            <w:pPr>
              <w:pStyle w:val="Compact"/>
              <w:spacing w:line="240" w:lineRule="auto" w:after="0" w:before="0"/>
              <w:jc w:val="right"/>
            </w:pPr>
            <w:r>
              <w:rPr>
                <w:sz w:val="18"/>
              </w:rPr>
              <w:t xml:space="preserve">26.86 [25.47, 28.26]</w:t>
            </w:r>
          </w:p>
        </w:tc>
        <w:tc>
          <w:tcPr/>
          <w:p>
            <w:pPr>
              <w:pStyle w:val="Compact"/>
              <w:spacing w:line="240" w:lineRule="auto" w:after="0" w:before="0"/>
              <w:jc w:val="right"/>
            </w:pPr>
            <w:r>
              <w:rPr>
                <w:sz w:val="18"/>
              </w:rPr>
              <w:t xml:space="preserve">43.57 [41.11, 46.03]</w:t>
            </w:r>
          </w:p>
        </w:tc>
      </w:tr>
      <w:tr>
        <w:tc>
          <w:tcPr/>
          <w:p>
            <w:pPr>
              <w:pStyle w:val="Compact"/>
              <w:spacing w:line="240" w:lineRule="auto" w:after="0" w:before="0"/>
              <w:jc w:val="left"/>
            </w:pPr>
            <w:r>
              <w:rPr>
                <w:sz w:val="18"/>
              </w:rPr>
              <w:t xml:space="preserve">Passive childcare (minding)</w:t>
            </w:r>
          </w:p>
        </w:tc>
        <w:tc>
          <w:tcPr/>
          <w:p>
            <w:pPr>
              <w:pStyle w:val="Compact"/>
              <w:spacing w:line="240" w:lineRule="auto" w:after="0" w:before="0"/>
              <w:jc w:val="right"/>
            </w:pPr>
            <w:r>
              <w:rPr>
                <w:sz w:val="18"/>
              </w:rPr>
              <w:t xml:space="preserve">0.5</w:t>
            </w:r>
          </w:p>
        </w:tc>
        <w:tc>
          <w:tcPr/>
          <w:p>
            <w:pPr>
              <w:pStyle w:val="Compact"/>
              <w:spacing w:line="240" w:lineRule="auto" w:after="0" w:before="0"/>
              <w:jc w:val="right"/>
            </w:pPr>
            <w:r>
              <w:rPr>
                <w:sz w:val="18"/>
              </w:rPr>
              <w:t xml:space="preserve">7.65 [6.82, 8.47]</w:t>
            </w:r>
          </w:p>
        </w:tc>
        <w:tc>
          <w:tcPr/>
          <w:p>
            <w:pPr>
              <w:pStyle w:val="Compact"/>
              <w:spacing w:line="240" w:lineRule="auto" w:after="0" w:before="0"/>
              <w:jc w:val="right"/>
            </w:pPr>
            <w:r>
              <w:rPr>
                <w:sz w:val="18"/>
              </w:rPr>
              <w:t xml:space="preserve">2.42 [1.99, 2.84]</w:t>
            </w:r>
          </w:p>
        </w:tc>
        <w:tc>
          <w:tcPr/>
          <w:p>
            <w:pPr>
              <w:pStyle w:val="Compact"/>
              <w:spacing w:line="240" w:lineRule="auto" w:after="0" w:before="0"/>
              <w:jc w:val="right"/>
            </w:pPr>
            <w:r>
              <w:rPr>
                <w:sz w:val="18"/>
              </w:rPr>
              <w:t xml:space="preserve">5.23 [4.30, 6.15]</w:t>
            </w:r>
          </w:p>
        </w:tc>
      </w:tr>
      <w:tr>
        <w:tc>
          <w:tcPr/>
          <w:p>
            <w:pPr>
              <w:pStyle w:val="Compact"/>
              <w:spacing w:line="240" w:lineRule="auto" w:after="0" w:before="0"/>
              <w:jc w:val="left"/>
            </w:pPr>
            <w:r>
              <w:rPr>
                <w:sz w:val="18"/>
              </w:rPr>
              <w:t xml:space="preserve">Unpaid domestic work</w:t>
            </w:r>
          </w:p>
        </w:tc>
        <w:tc>
          <w:tcPr/>
          <w:p>
            <w:pPr>
              <w:pStyle w:val="Compact"/>
              <w:spacing w:line="240" w:lineRule="auto" w:after="0" w:before="0"/>
              <w:jc w:val="right"/>
            </w:pPr>
            <w:r>
              <w:rPr>
                <w:sz w:val="18"/>
              </w:rPr>
              <w:t xml:space="preserve">149.6</w:t>
            </w:r>
          </w:p>
        </w:tc>
        <w:tc>
          <w:tcPr/>
          <w:p>
            <w:pPr>
              <w:pStyle w:val="Compact"/>
              <w:spacing w:line="240" w:lineRule="auto" w:after="0" w:before="0"/>
              <w:jc w:val="right"/>
            </w:pPr>
            <w:r>
              <w:rPr>
                <w:sz w:val="18"/>
              </w:rPr>
              <w:t xml:space="preserve">-16.57 [-20.45, -12.70]</w:t>
            </w:r>
          </w:p>
        </w:tc>
        <w:tc>
          <w:tcPr/>
          <w:p>
            <w:pPr>
              <w:pStyle w:val="Compact"/>
              <w:spacing w:line="240" w:lineRule="auto" w:after="0" w:before="0"/>
              <w:jc w:val="right"/>
            </w:pPr>
            <w:r>
              <w:rPr>
                <w:sz w:val="18"/>
              </w:rPr>
              <w:t xml:space="preserve">-1.22 [-3.05, 0.61]</w:t>
            </w:r>
          </w:p>
        </w:tc>
        <w:tc>
          <w:tcPr/>
          <w:p>
            <w:pPr>
              <w:pStyle w:val="Compact"/>
              <w:spacing w:line="240" w:lineRule="auto" w:after="0" w:before="0"/>
              <w:jc w:val="right"/>
            </w:pPr>
            <w:r>
              <w:rPr>
                <w:sz w:val="18"/>
              </w:rPr>
              <w:t xml:space="preserve">-15.35 [-19.64, -11.07]</w:t>
            </w:r>
          </w:p>
        </w:tc>
      </w:tr>
      <w:tr>
        <w:tc>
          <w:tcPr/>
          <w:p>
            <w:pPr>
              <w:pStyle w:val="Compact"/>
              <w:spacing w:line="240" w:lineRule="auto" w:after="0" w:before="0"/>
              <w:jc w:val="left"/>
            </w:pPr>
            <w:r>
              <w:rPr>
                <w:sz w:val="18"/>
              </w:rPr>
              <w:t xml:space="preserve">Employment (incl. travel)</w:t>
            </w:r>
          </w:p>
        </w:tc>
        <w:tc>
          <w:tcPr/>
          <w:p>
            <w:pPr>
              <w:pStyle w:val="Compact"/>
              <w:spacing w:line="240" w:lineRule="auto" w:after="0" w:before="0"/>
              <w:jc w:val="right"/>
            </w:pPr>
            <w:r>
              <w:rPr>
                <w:sz w:val="18"/>
              </w:rPr>
              <w:t xml:space="preserve">74.5</w:t>
            </w:r>
          </w:p>
        </w:tc>
        <w:tc>
          <w:tcPr/>
          <w:p>
            <w:pPr>
              <w:pStyle w:val="Compact"/>
              <w:spacing w:line="240" w:lineRule="auto" w:after="0" w:before="0"/>
              <w:jc w:val="right"/>
            </w:pPr>
            <w:r>
              <w:rPr>
                <w:sz w:val="18"/>
              </w:rPr>
              <w:t xml:space="preserve">4.73 [-0.10, 9.57]</w:t>
            </w:r>
          </w:p>
        </w:tc>
        <w:tc>
          <w:tcPr/>
          <w:p>
            <w:pPr>
              <w:pStyle w:val="Compact"/>
              <w:spacing w:line="240" w:lineRule="auto" w:after="0" w:before="0"/>
              <w:jc w:val="right"/>
            </w:pPr>
            <w:r>
              <w:rPr>
                <w:sz w:val="18"/>
              </w:rPr>
              <w:t xml:space="preserve">11.80 [3.71, 19.88]</w:t>
            </w:r>
          </w:p>
        </w:tc>
        <w:tc>
          <w:tcPr/>
          <w:p>
            <w:pPr>
              <w:pStyle w:val="Compact"/>
              <w:spacing w:line="240" w:lineRule="auto" w:after="0" w:before="0"/>
              <w:jc w:val="right"/>
            </w:pPr>
            <w:r>
              <w:rPr>
                <w:sz w:val="18"/>
              </w:rPr>
              <w:t xml:space="preserve">-7.07 [-16.49, 2.36]</w:t>
            </w:r>
          </w:p>
        </w:tc>
      </w:tr>
      <w:tr>
        <w:tc>
          <w:tcPr/>
          <w:p>
            <w:pPr>
              <w:pStyle w:val="Compact"/>
              <w:spacing w:line="240" w:lineRule="auto" w:after="0" w:before="0"/>
              <w:jc w:val="left"/>
            </w:pPr>
            <w:r>
              <w:rPr>
                <w:sz w:val="18"/>
              </w:rPr>
              <w:t xml:space="preserve">Employed (usual status, share)</w:t>
            </w:r>
          </w:p>
        </w:tc>
        <w:tc>
          <w:tcPr/>
          <w:p>
            <w:pPr>
              <w:pStyle w:val="Compact"/>
              <w:spacing w:line="240" w:lineRule="auto" w:after="0" w:before="0"/>
              <w:jc w:val="right"/>
            </w:pPr>
            <w:r>
              <w:rPr>
                <w:sz w:val="18"/>
              </w:rPr>
              <w:t xml:space="preserve">0.219</w:t>
            </w:r>
          </w:p>
        </w:tc>
        <w:tc>
          <w:tcPr/>
          <w:p>
            <w:pPr>
              <w:pStyle w:val="Compact"/>
              <w:spacing w:line="240" w:lineRule="auto" w:after="0" w:before="0"/>
              <w:jc w:val="right"/>
            </w:pPr>
            <w:r>
              <w:rPr>
                <w:sz w:val="18"/>
              </w:rPr>
              <w:t xml:space="preserve">0.016 [0.004, 0.028]</w:t>
            </w:r>
          </w:p>
        </w:tc>
        <w:tc>
          <w:tcPr/>
          <w:p>
            <w:pPr>
              <w:pStyle w:val="Compact"/>
              <w:spacing w:line="240" w:lineRule="auto" w:after="0" w:before="0"/>
              <w:jc w:val="right"/>
            </w:pPr>
            <w:r>
              <w:rPr>
                <w:sz w:val="18"/>
              </w:rPr>
              <w:t xml:space="preserve">0.026 [0.012, 0.040]</w:t>
            </w:r>
          </w:p>
        </w:tc>
        <w:tc>
          <w:tcPr/>
          <w:p>
            <w:pPr>
              <w:pStyle w:val="Compact"/>
              <w:spacing w:line="240" w:lineRule="auto" w:after="0" w:before="0"/>
              <w:jc w:val="right"/>
            </w:pPr>
            <w:r>
              <w:rPr>
                <w:sz w:val="18"/>
              </w:rPr>
              <w:t xml:space="preserve">-0.010 [-0.029, 0.008]</w:t>
            </w:r>
          </w:p>
        </w:tc>
      </w:tr>
      <w:tr>
        <w:tc>
          <w:tcPr/>
          <w:p>
            <w:pPr>
              <w:pStyle w:val="Compact"/>
              <w:spacing w:line="240" w:lineRule="auto" w:after="0" w:before="0"/>
              <w:jc w:val="left"/>
            </w:pPr>
            <w:r>
              <w:rPr>
                <w:sz w:val="18"/>
              </w:rPr>
              <w:t xml:space="preserve">Free time</w:t>
            </w:r>
          </w:p>
        </w:tc>
        <w:tc>
          <w:tcPr/>
          <w:p>
            <w:pPr>
              <w:pStyle w:val="Compact"/>
              <w:spacing w:line="240" w:lineRule="auto" w:after="0" w:before="0"/>
              <w:jc w:val="right"/>
            </w:pPr>
            <w:r>
              <w:rPr>
                <w:sz w:val="18"/>
              </w:rPr>
              <w:t xml:space="preserve">392.5</w:t>
            </w:r>
          </w:p>
        </w:tc>
        <w:tc>
          <w:tcPr/>
          <w:p>
            <w:pPr>
              <w:pStyle w:val="Compact"/>
              <w:spacing w:line="240" w:lineRule="auto" w:after="0" w:before="0"/>
              <w:jc w:val="right"/>
            </w:pPr>
            <w:r>
              <w:rPr>
                <w:sz w:val="18"/>
              </w:rPr>
              <w:t xml:space="preserve">-53.25 [-58.04, -48.46]</w:t>
            </w:r>
          </w:p>
        </w:tc>
        <w:tc>
          <w:tcPr/>
          <w:p>
            <w:pPr>
              <w:pStyle w:val="Compact"/>
              <w:spacing w:line="240" w:lineRule="auto" w:after="0" w:before="0"/>
              <w:jc w:val="right"/>
            </w:pPr>
            <w:r>
              <w:rPr>
                <w:sz w:val="18"/>
              </w:rPr>
              <w:t xml:space="preserve">-33.54 [-39.69, -27.40]</w:t>
            </w:r>
          </w:p>
        </w:tc>
        <w:tc>
          <w:tcPr/>
          <w:p>
            <w:pPr>
              <w:pStyle w:val="Compact"/>
              <w:spacing w:line="240" w:lineRule="auto" w:after="0" w:before="0"/>
              <w:jc w:val="right"/>
            </w:pPr>
            <w:r>
              <w:rPr>
                <w:sz w:val="18"/>
              </w:rPr>
              <w:t xml:space="preserve">-19.71 [-27.50, -11.92]</w:t>
            </w:r>
          </w:p>
        </w:tc>
      </w:tr>
      <w:tr>
        <w:tc>
          <w:tcPr/>
          <w:p>
            <w:pPr>
              <w:pStyle w:val="Compact"/>
              <w:spacing w:line="240" w:lineRule="auto" w:after="0" w:before="0"/>
              <w:jc w:val="left"/>
            </w:pPr>
            <w:r>
              <w:rPr>
                <w:sz w:val="18"/>
              </w:rPr>
              <w:t xml:space="preserve">Sleep</w:t>
            </w:r>
          </w:p>
        </w:tc>
        <w:tc>
          <w:tcPr/>
          <w:p>
            <w:pPr>
              <w:pStyle w:val="Compact"/>
              <w:spacing w:line="240" w:lineRule="auto" w:after="0" w:before="0"/>
              <w:jc w:val="right"/>
            </w:pPr>
            <w:r>
              <w:rPr>
                <w:sz w:val="18"/>
              </w:rPr>
              <w:t xml:space="preserve">595.8</w:t>
            </w:r>
          </w:p>
        </w:tc>
        <w:tc>
          <w:tcPr/>
          <w:p>
            <w:pPr>
              <w:pStyle w:val="Compact"/>
              <w:spacing w:line="240" w:lineRule="auto" w:after="0" w:before="0"/>
              <w:jc w:val="right"/>
            </w:pPr>
            <w:r>
              <w:rPr>
                <w:sz w:val="18"/>
              </w:rPr>
              <w:t xml:space="preserve">-9.19 [-11.99, -6.39]</w:t>
            </w:r>
          </w:p>
        </w:tc>
        <w:tc>
          <w:tcPr/>
          <w:p>
            <w:pPr>
              <w:pStyle w:val="Compact"/>
              <w:spacing w:line="240" w:lineRule="auto" w:after="0" w:before="0"/>
              <w:jc w:val="right"/>
            </w:pPr>
            <w:r>
              <w:rPr>
                <w:sz w:val="18"/>
              </w:rPr>
              <w:t xml:space="preserve">-6.16 [-9.47, -2.85]</w:t>
            </w:r>
          </w:p>
        </w:tc>
        <w:tc>
          <w:tcPr/>
          <w:p>
            <w:pPr>
              <w:pStyle w:val="Compact"/>
              <w:spacing w:line="240" w:lineRule="auto" w:after="0" w:before="0"/>
              <w:jc w:val="right"/>
            </w:pPr>
            <w:r>
              <w:rPr>
                <w:sz w:val="18"/>
              </w:rPr>
              <w:t xml:space="preserve">-3.03 [-7.37, 1.31]</w:t>
            </w:r>
          </w:p>
        </w:tc>
      </w:tr>
    </w:tbl>
    <w:bookmarkEnd w:id="27"/>
    <w:p>
      <w:pPr>
        <w:pStyle w:val="BodyText"/>
      </w:pPr>
      <w:r>
        <w:rPr>
          <w:i/>
          <w:iCs/>
        </w:rPr>
        <w:t xml:space="preserve">Notes:</w:t>
      </w:r>
      <w:r>
        <w:t xml:space="preserve"> </w:t>
      </w:r>
      <w:r>
        <w:t xml:space="preserve">Members aged 45–80 in the generation above a married woman of childbearing age (26,062 women, 19,382 men). Estimate [95 percent confidence interval] for an indicator for a child under six in the household, separately for women and men; Difference: women minus men, with a standard error that ignores the covariance of the two estimates (conservative, since grandmothers and grandfathers often share a household). Mean: women without a child under six. Controls: age band, education, marital status, urban, consumption quintile, children 6–14, caste, religion, special care need, proxy report; state and day fixed effects. FSU-clustered standard errors; 95 percent confidence intervals use the normal approximation.</w:t>
      </w:r>
    </w:p>
    <w:p>
      <w:pPr>
        <w:pStyle w:val="BodyText"/>
      </w:pPr>
      <w:r>
        <w:t xml:space="preserve">For older-generation men, the corresponding childcare association is</w:t>
      </w:r>
      <w:r>
        <w:t xml:space="preserve"> </w:t>
      </w:r>
      <w:r>
        <w:t xml:space="preserve">29.8 minutes (CI 28.3 to 31.2), and the women-minus-men difference is</w:t>
      </w:r>
      <w:r>
        <w:t xml:space="preserve"> </w:t>
      </w:r>
      <w:r>
        <w:t xml:space="preserve">49.7 minutes (CI 47.2 to 52.3). The care response of the older</w:t>
      </w:r>
      <w:r>
        <w:t xml:space="preserve"> </w:t>
      </w:r>
      <w:r>
        <w:t xml:space="preserve">generation falls overwhelmingly on grandmothers, mirroring the gender</w:t>
      </w:r>
      <w:r>
        <w:t xml:space="preserve"> </w:t>
      </w:r>
      <w:r>
        <w:t xml:space="preserve">division of care in the middle generation. Paid work of older men</w:t>
      </w:r>
      <w:r>
        <w:t xml:space="preserve"> </w:t>
      </w:r>
      <w:r>
        <w:t xml:space="preserve">differs by 11.8 minutes (CI 3.7 to 19.9). It is higher for older men but</w:t>
      </w:r>
      <w:r>
        <w:t xml:space="preserve"> </w:t>
      </w:r>
      <w:r>
        <w:t xml:space="preserve">not clearly for older women, so the adjustment to a young grandchild</w:t>
      </w:r>
      <w:r>
        <w:t xml:space="preserve"> </w:t>
      </w:r>
      <w:r>
        <w:t xml:space="preserve">differs by gender beyond the amount of care.</w:t>
      </w:r>
    </w:p>
    <w:bookmarkEnd w:id="28"/>
    <w:bookmarkStart w:id="30" w:name="which-grandmothers-matter"/>
    <w:p>
      <w:pPr>
        <w:pStyle w:val="Heading2"/>
      </w:pPr>
      <w:r>
        <w:t xml:space="preserve">Which grandmothers matter</w:t>
      </w:r>
    </w:p>
    <w:p>
      <w:pPr>
        <w:pStyle w:val="FirstParagraph"/>
      </w:pPr>
      <w:r>
        <w:t xml:space="preserve">Table</w:t>
      </w:r>
      <w:r>
        <w:t xml:space="preserve"> </w:t>
      </w:r>
      <w:hyperlink w:anchor="tab:gptype">
        <w:r>
          <w:rPr>
            <w:rStyle w:val="Hyperlink"/>
          </w:rPr>
          <w:t xml:space="preserve">5</w:t>
        </w:r>
      </w:hyperlink>
      <w:r>
        <w:t xml:space="preserve"> </w:t>
      </w:r>
      <w:r>
        <w:t xml:space="preserve">examines the fourth prediction. Grandmother age</w:t>
      </w:r>
      <w:r>
        <w:t xml:space="preserve"> </w:t>
      </w:r>
      <w:r>
        <w:t xml:space="preserve">proxies for health and stamina, which the survey does not measure</w:t>
      </w:r>
      <w:r>
        <w:t xml:space="preserve"> </w:t>
      </w:r>
      <w:r>
        <w:t xml:space="preserve">directly. Relative to mothers without a grandmother, the coefficient on</w:t>
      </w:r>
      <w:r>
        <w:t xml:space="preserve"> </w:t>
      </w:r>
      <w:r>
        <w:t xml:space="preserve">mothers’ childcare is 3.1 minutes (CI 0.1 to 6.1) for a grandmother</w:t>
      </w:r>
      <w:r>
        <w:t xml:space="preserve"> </w:t>
      </w:r>
      <w:r>
        <w:t xml:space="preserve">under 60 and -8.8 minutes (CI -11.8 to -5.8) for a grandmother aged 60</w:t>
      </w:r>
      <w:r>
        <w:t xml:space="preserve"> </w:t>
      </w:r>
      <w:r>
        <w:t xml:space="preserve">or older; the difference is 11.9 minutes (CI 8.5 to 15.2). The reduction</w:t>
      </w:r>
      <w:r>
        <w:t xml:space="preserve"> </w:t>
      </w:r>
      <w:r>
        <w:t xml:space="preserve">in mothers’ childcare is concentrated where the grandmother is 60 or</w:t>
      </w:r>
      <w:r>
        <w:t xml:space="preserve"> </w:t>
      </w:r>
      <w:r>
        <w:t xml:space="preserve">older, and the interval for the difference excludes zero. This runs</w:t>
      </w:r>
      <w:r>
        <w:t xml:space="preserve"> </w:t>
      </w:r>
      <w:r>
        <w:t xml:space="preserve">against a simple capacity story in which younger grandmothers are</w:t>
      </w:r>
      <w:r>
        <w:t xml:space="preserve"> </w:t>
      </w:r>
      <w:r>
        <w:t xml:space="preserve">fitter, but it is consistent with older grandmothers being less likely</w:t>
      </w:r>
      <w:r>
        <w:t xml:space="preserve"> </w:t>
      </w:r>
      <w:r>
        <w:t xml:space="preserve">to be in paid work and so more available at home.</w:t>
      </w:r>
    </w:p>
    <w:bookmarkStart w:id="29" w:name="tab:gptype"/>
    <w:p>
      <w:pPr>
        <w:pStyle w:val="TableCaption"/>
      </w:pPr>
      <w:r>
        <w:t>Table 5: Mothers’ childcare and employment minutes by type of coresident grandparent</w:t>
      </w:r>
    </w:p>
    <w:tbl>
      <w:tblPr>
        <w:tblStyle w:val="Table"/>
        <w:tblLook w:firstRow="1" w:lastRow="0" w:firstColumn="0" w:lastColumn="0" w:noHBand="0" w:noVBand="0" w:val="0020"/>
        <w:tblCaption w:val="Mothers’ childcare and employment minutes by type of coresident grandparent"/>
        <w:tblW w:type="pct" w:w="5000"/>
        <w:tblLayout w:type="autofit"/>
      </w:tblPr>
      <w:tblGrid>
        <w:gridCol/>
        <w:gridCol/>
        <w:gridCol/>
      </w:tblGrid>
      <w:tr>
        <w:trPr>
          <w:tblHeader w:val="on"/>
        </w:trPr>
        <w:tc>
          <w:tcPr/>
          <w:p>
            <w:pPr>
              <w:pStyle w:val="Compact"/>
              <w:spacing w:line="240" w:lineRule="auto" w:after="0" w:before="0"/>
              <w:jc w:val="left"/>
            </w:pPr>
            <w:r>
              <w:rPr>
                <w:sz w:val="18"/>
              </w:rPr>
              <w:t xml:space="preserve">Comparison</w:t>
            </w:r>
          </w:p>
        </w:tc>
        <w:tc>
          <w:tcPr/>
          <w:p>
            <w:pPr>
              <w:pStyle w:val="Compact"/>
              <w:spacing w:line="240" w:lineRule="auto" w:after="0" w:before="0"/>
              <w:jc w:val="right"/>
            </w:pPr>
            <w:r>
              <w:rPr>
                <w:sz w:val="18"/>
              </w:rPr>
              <w:t xml:space="preserve">Childcare</w:t>
            </w:r>
          </w:p>
        </w:tc>
        <w:tc>
          <w:tcPr/>
          <w:p>
            <w:pPr>
              <w:pStyle w:val="Compact"/>
              <w:spacing w:line="240" w:lineRule="auto" w:after="0" w:before="0"/>
              <w:jc w:val="right"/>
            </w:pPr>
            <w:r>
              <w:rPr>
                <w:sz w:val="18"/>
              </w:rPr>
              <w:t xml:space="preserve">Employment</w:t>
            </w:r>
          </w:p>
        </w:tc>
      </w:tr>
      <w:tr>
        <w:tc>
          <w:tcPr/>
          <w:p>
            <w:pPr>
              <w:pStyle w:val="Compact"/>
              <w:spacing w:line="240" w:lineRule="auto" w:after="0" w:before="0"/>
              <w:jc w:val="left"/>
            </w:pPr>
            <w:r>
              <w:rPr>
                <w:sz w:val="18"/>
              </w:rPr>
              <w:t xml:space="preserve">Grandmother under 60</w:t>
            </w:r>
          </w:p>
        </w:tc>
        <w:tc>
          <w:tcPr/>
          <w:p>
            <w:pPr>
              <w:pStyle w:val="Compact"/>
              <w:spacing w:line="240" w:lineRule="auto" w:after="0" w:before="0"/>
              <w:jc w:val="right"/>
            </w:pPr>
            <w:r>
              <w:rPr>
                <w:sz w:val="18"/>
              </w:rPr>
              <w:t xml:space="preserve">3.06 [0.06, 6.06]</w:t>
            </w:r>
          </w:p>
        </w:tc>
        <w:tc>
          <w:tcPr/>
          <w:p>
            <w:pPr>
              <w:pStyle w:val="Compact"/>
              <w:spacing w:line="240" w:lineRule="auto" w:after="0" w:before="0"/>
              <w:jc w:val="right"/>
            </w:pPr>
            <w:r>
              <w:rPr>
                <w:sz w:val="18"/>
              </w:rPr>
              <w:t xml:space="preserve">-3.52 [-7.50, 0.46]</w:t>
            </w:r>
          </w:p>
        </w:tc>
      </w:tr>
      <w:tr>
        <w:tc>
          <w:tcPr/>
          <w:p>
            <w:pPr>
              <w:pStyle w:val="Compact"/>
              <w:spacing w:line="240" w:lineRule="auto" w:after="0" w:before="0"/>
              <w:jc w:val="left"/>
            </w:pPr>
            <w:r>
              <w:rPr>
                <w:sz w:val="18"/>
              </w:rPr>
              <w:t xml:space="preserve">Grandmother 60 or older</w:t>
            </w:r>
          </w:p>
        </w:tc>
        <w:tc>
          <w:tcPr/>
          <w:p>
            <w:pPr>
              <w:pStyle w:val="Compact"/>
              <w:spacing w:line="240" w:lineRule="auto" w:after="0" w:before="0"/>
              <w:jc w:val="right"/>
            </w:pPr>
            <w:r>
              <w:rPr>
                <w:sz w:val="18"/>
              </w:rPr>
              <w:t xml:space="preserve">-8.80 [-11.77, -5.82]</w:t>
            </w:r>
          </w:p>
        </w:tc>
        <w:tc>
          <w:tcPr/>
          <w:p>
            <w:pPr>
              <w:pStyle w:val="Compact"/>
              <w:spacing w:line="240" w:lineRule="auto" w:after="0" w:before="0"/>
              <w:jc w:val="right"/>
            </w:pPr>
            <w:r>
              <w:rPr>
                <w:sz w:val="18"/>
              </w:rPr>
              <w:t xml:space="preserve">3.64 [-0.72, 7.99]</w:t>
            </w:r>
          </w:p>
        </w:tc>
      </w:tr>
      <w:tr>
        <w:tc>
          <w:tcPr/>
          <w:p>
            <w:pPr>
              <w:pStyle w:val="Compact"/>
              <w:spacing w:line="240" w:lineRule="auto" w:after="0" w:before="0"/>
              <w:jc w:val="left"/>
            </w:pPr>
            <w:r>
              <w:rPr>
                <w:sz w:val="18"/>
              </w:rPr>
              <w:t xml:space="preserve">Difference (under 60 minus 60+)</w:t>
            </w:r>
          </w:p>
        </w:tc>
        <w:tc>
          <w:tcPr/>
          <w:p>
            <w:pPr>
              <w:pStyle w:val="Compact"/>
              <w:spacing w:line="240" w:lineRule="auto" w:after="0" w:before="0"/>
              <w:jc w:val="right"/>
            </w:pPr>
            <w:r>
              <w:rPr>
                <w:sz w:val="18"/>
              </w:rPr>
              <w:t xml:space="preserve">11.86 [8.49, 15.22]</w:t>
            </w:r>
          </w:p>
        </w:tc>
        <w:tc>
          <w:tcPr/>
          <w:p>
            <w:pPr>
              <w:pStyle w:val="Compact"/>
              <w:spacing w:line="240" w:lineRule="auto" w:after="0" w:before="0"/>
              <w:jc w:val="right"/>
            </w:pPr>
            <w:r>
              <w:rPr>
                <w:sz w:val="18"/>
              </w:rPr>
              <w:t xml:space="preserve">-7.16 [-11.99, -2.32]</w:t>
            </w:r>
          </w:p>
        </w:tc>
      </w:tr>
      <w:tr>
        <w:tc>
          <w:tcPr/>
          <w:p>
            <w:pPr>
              <w:pStyle w:val="Compact"/>
              <w:spacing w:line="240" w:lineRule="auto" w:after="0" w:before="0"/>
              <w:jc w:val="left"/>
            </w:pPr>
            <w:r>
              <w:rPr>
                <w:sz w:val="18"/>
              </w:rPr>
              <w:t xml:space="preserve">Grandmother not employed</w:t>
            </w:r>
          </w:p>
        </w:tc>
        <w:tc>
          <w:tcPr/>
          <w:p>
            <w:pPr>
              <w:pStyle w:val="Compact"/>
              <w:spacing w:line="240" w:lineRule="auto" w:after="0" w:before="0"/>
              <w:jc w:val="right"/>
            </w:pPr>
            <w:r>
              <w:rPr>
                <w:sz w:val="18"/>
              </w:rPr>
              <w:t xml:space="preserve">-5.24 [-7.93, -2.55]</w:t>
            </w:r>
          </w:p>
        </w:tc>
        <w:tc>
          <w:tcPr/>
          <w:p>
            <w:pPr>
              <w:pStyle w:val="Compact"/>
              <w:spacing w:line="240" w:lineRule="auto" w:after="0" w:before="0"/>
              <w:jc w:val="right"/>
            </w:pPr>
            <w:r>
              <w:rPr>
                <w:sz w:val="18"/>
              </w:rPr>
              <w:t xml:space="preserve">-2.75 [-6.48, 0.99]</w:t>
            </w:r>
          </w:p>
        </w:tc>
      </w:tr>
      <w:tr>
        <w:tc>
          <w:tcPr/>
          <w:p>
            <w:pPr>
              <w:pStyle w:val="Compact"/>
              <w:spacing w:line="240" w:lineRule="auto" w:after="0" w:before="0"/>
              <w:jc w:val="left"/>
            </w:pPr>
            <w:r>
              <w:rPr>
                <w:sz w:val="18"/>
              </w:rPr>
              <w:t xml:space="preserve">Grandmother employed</w:t>
            </w:r>
          </w:p>
        </w:tc>
        <w:tc>
          <w:tcPr/>
          <w:p>
            <w:pPr>
              <w:pStyle w:val="Compact"/>
              <w:spacing w:line="240" w:lineRule="auto" w:after="0" w:before="0"/>
              <w:jc w:val="right"/>
            </w:pPr>
            <w:r>
              <w:rPr>
                <w:sz w:val="18"/>
              </w:rPr>
              <w:t xml:space="preserve">5.82 [2.04, 9.60]</w:t>
            </w:r>
          </w:p>
        </w:tc>
        <w:tc>
          <w:tcPr/>
          <w:p>
            <w:pPr>
              <w:pStyle w:val="Compact"/>
              <w:spacing w:line="240" w:lineRule="auto" w:after="0" w:before="0"/>
              <w:jc w:val="right"/>
            </w:pPr>
            <w:r>
              <w:rPr>
                <w:sz w:val="18"/>
              </w:rPr>
              <w:t xml:space="preserve">5.46 [-0.01, 10.93]</w:t>
            </w:r>
          </w:p>
        </w:tc>
      </w:tr>
      <w:tr>
        <w:tc>
          <w:tcPr/>
          <w:p>
            <w:pPr>
              <w:pStyle w:val="Compact"/>
              <w:spacing w:line="240" w:lineRule="auto" w:after="0" w:before="0"/>
              <w:jc w:val="left"/>
            </w:pPr>
            <w:r>
              <w:rPr>
                <w:sz w:val="18"/>
              </w:rPr>
              <w:t xml:space="preserve">Difference (not employed minus employed)</w:t>
            </w:r>
          </w:p>
        </w:tc>
        <w:tc>
          <w:tcPr/>
          <w:p>
            <w:pPr>
              <w:pStyle w:val="Compact"/>
              <w:spacing w:line="240" w:lineRule="auto" w:after="0" w:before="0"/>
              <w:jc w:val="right"/>
            </w:pPr>
            <w:r>
              <w:rPr>
                <w:sz w:val="18"/>
              </w:rPr>
              <w:t xml:space="preserve">-11.06 [-14.92, -7.19]</w:t>
            </w:r>
          </w:p>
        </w:tc>
        <w:tc>
          <w:tcPr/>
          <w:p>
            <w:pPr>
              <w:pStyle w:val="Compact"/>
              <w:spacing w:line="240" w:lineRule="auto" w:after="0" w:before="0"/>
              <w:jc w:val="right"/>
            </w:pPr>
            <w:r>
              <w:rPr>
                <w:sz w:val="18"/>
              </w:rPr>
              <w:t xml:space="preserve">-8.21 [-14.07, -2.34]</w:t>
            </w:r>
          </w:p>
        </w:tc>
      </w:tr>
      <w:tr>
        <w:tc>
          <w:tcPr/>
          <w:p>
            <w:pPr>
              <w:pStyle w:val="Compact"/>
              <w:spacing w:line="240" w:lineRule="auto" w:after="0" w:before="0"/>
              <w:jc w:val="left"/>
            </w:pPr>
            <w:r>
              <w:rPr>
                <w:sz w:val="18"/>
              </w:rPr>
              <w:t xml:space="preserve">Grandmother only</w:t>
            </w:r>
          </w:p>
        </w:tc>
        <w:tc>
          <w:tcPr/>
          <w:p>
            <w:pPr>
              <w:pStyle w:val="Compact"/>
              <w:spacing w:line="240" w:lineRule="auto" w:after="0" w:before="0"/>
              <w:jc w:val="right"/>
            </w:pPr>
            <w:r>
              <w:rPr>
                <w:sz w:val="18"/>
              </w:rPr>
              <w:t xml:space="preserve">-8.88 [-12.08, -5.69]</w:t>
            </w:r>
          </w:p>
        </w:tc>
        <w:tc>
          <w:tcPr/>
          <w:p>
            <w:pPr>
              <w:pStyle w:val="Compact"/>
              <w:spacing w:line="240" w:lineRule="auto" w:after="0" w:before="0"/>
              <w:jc w:val="right"/>
            </w:pPr>
            <w:r>
              <w:rPr>
                <w:sz w:val="18"/>
              </w:rPr>
              <w:t xml:space="preserve">9.77 [4.58, 14.95]</w:t>
            </w:r>
          </w:p>
        </w:tc>
      </w:tr>
      <w:tr>
        <w:tc>
          <w:tcPr/>
          <w:p>
            <w:pPr>
              <w:pStyle w:val="Compact"/>
              <w:spacing w:line="240" w:lineRule="auto" w:after="0" w:before="0"/>
              <w:jc w:val="left"/>
            </w:pPr>
            <w:r>
              <w:rPr>
                <w:sz w:val="18"/>
              </w:rPr>
              <w:t xml:space="preserve">Grandfather only</w:t>
            </w:r>
          </w:p>
        </w:tc>
        <w:tc>
          <w:tcPr/>
          <w:p>
            <w:pPr>
              <w:pStyle w:val="Compact"/>
              <w:spacing w:line="240" w:lineRule="auto" w:after="0" w:before="0"/>
              <w:jc w:val="right"/>
            </w:pPr>
            <w:r>
              <w:rPr>
                <w:sz w:val="18"/>
              </w:rPr>
              <w:t xml:space="preserve">-5.76 [-10.25, -1.27]</w:t>
            </w:r>
          </w:p>
        </w:tc>
        <w:tc>
          <w:tcPr/>
          <w:p>
            <w:pPr>
              <w:pStyle w:val="Compact"/>
              <w:spacing w:line="240" w:lineRule="auto" w:after="0" w:before="0"/>
              <w:jc w:val="right"/>
            </w:pPr>
            <w:r>
              <w:rPr>
                <w:sz w:val="18"/>
              </w:rPr>
              <w:t xml:space="preserve">-6.73 [-12.78, -0.67]</w:t>
            </w:r>
          </w:p>
        </w:tc>
      </w:tr>
      <w:tr>
        <w:tc>
          <w:tcPr/>
          <w:p>
            <w:pPr>
              <w:pStyle w:val="Compact"/>
              <w:spacing w:line="240" w:lineRule="auto" w:after="0" w:before="0"/>
              <w:jc w:val="left"/>
            </w:pPr>
            <w:r>
              <w:rPr>
                <w:sz w:val="18"/>
              </w:rPr>
              <w:t xml:space="preserve">Both grandparents</w:t>
            </w:r>
          </w:p>
        </w:tc>
        <w:tc>
          <w:tcPr/>
          <w:p>
            <w:pPr>
              <w:pStyle w:val="Compact"/>
              <w:spacing w:line="240" w:lineRule="auto" w:after="0" w:before="0"/>
              <w:jc w:val="right"/>
            </w:pPr>
            <w:r>
              <w:rPr>
                <w:sz w:val="18"/>
              </w:rPr>
              <w:t xml:space="preserve">1.12 [-1.89, 4.13]</w:t>
            </w:r>
          </w:p>
        </w:tc>
        <w:tc>
          <w:tcPr/>
          <w:p>
            <w:pPr>
              <w:pStyle w:val="Compact"/>
              <w:spacing w:line="240" w:lineRule="auto" w:after="0" w:before="0"/>
              <w:jc w:val="right"/>
            </w:pPr>
            <w:r>
              <w:rPr>
                <w:sz w:val="18"/>
              </w:rPr>
              <w:t xml:space="preserve">-8.13 [-11.91, -4.35]</w:t>
            </w:r>
          </w:p>
        </w:tc>
      </w:tr>
      <w:tr>
        <w:tc>
          <w:tcPr/>
          <w:p>
            <w:pPr>
              <w:pStyle w:val="Compact"/>
              <w:spacing w:line="240" w:lineRule="auto" w:after="0" w:before="0"/>
              <w:jc w:val="left"/>
            </w:pPr>
            <w:r>
              <w:rPr>
                <w:sz w:val="18"/>
              </w:rPr>
              <w:t xml:space="preserve">Difference (grandmother only minus grandfather only)</w:t>
            </w:r>
          </w:p>
        </w:tc>
        <w:tc>
          <w:tcPr/>
          <w:p>
            <w:pPr>
              <w:pStyle w:val="Compact"/>
              <w:spacing w:line="240" w:lineRule="auto" w:after="0" w:before="0"/>
              <w:jc w:val="right"/>
            </w:pPr>
            <w:r>
              <w:rPr>
                <w:sz w:val="18"/>
              </w:rPr>
              <w:t xml:space="preserve">-3.12 [-8.07, 1.82]</w:t>
            </w:r>
          </w:p>
        </w:tc>
        <w:tc>
          <w:tcPr/>
          <w:p>
            <w:pPr>
              <w:pStyle w:val="Compact"/>
              <w:spacing w:line="240" w:lineRule="auto" w:after="0" w:before="0"/>
              <w:jc w:val="right"/>
            </w:pPr>
            <w:r>
              <w:rPr>
                <w:sz w:val="18"/>
              </w:rPr>
              <w:t xml:space="preserve">16.50 [8.99, 24.00]</w:t>
            </w:r>
          </w:p>
        </w:tc>
      </w:tr>
    </w:tbl>
    <w:bookmarkEnd w:id="29"/>
    <w:p>
      <w:pPr>
        <w:pStyle w:val="BodyText"/>
      </w:pPr>
      <w:r>
        <w:rPr>
          <w:i/>
          <w:iCs/>
        </w:rPr>
        <w:t xml:space="preserve">Notes:</w:t>
      </w:r>
      <w:r>
        <w:t xml:space="preserve"> </w:t>
      </w:r>
      <w:r>
        <w:t xml:space="preserve">Each block is one regression per outcome with mutually exclusive indicators; the omitted group is mothers with no coresident grandmother (first two blocks) or no coresident grandparent (third block). Age is that of the youngest coresident grandmother; employment is usual principal activity status. Controls as in the main specification. Estimate [95 percent confidence interval]; FSU-clustered.</w:t>
      </w:r>
    </w:p>
    <w:p>
      <w:pPr>
        <w:pStyle w:val="BodyText"/>
      </w:pPr>
      <w:r>
        <w:t xml:space="preserve">An employed grandmother has less time to give. The coefficient is -5.2</w:t>
      </w:r>
      <w:r>
        <w:t xml:space="preserve"> </w:t>
      </w:r>
      <w:r>
        <w:t xml:space="preserve">minutes (CI -7.9 to -2.6) for a grandmother who is not employed and 5.8</w:t>
      </w:r>
      <w:r>
        <w:t xml:space="preserve"> </w:t>
      </w:r>
      <w:r>
        <w:t xml:space="preserve">minutes (CI 2.0 to 9.6) for one who is, a difference of -11.1 minutes</w:t>
      </w:r>
      <w:r>
        <w:t xml:space="preserve"> </w:t>
      </w:r>
      <w:r>
        <w:t xml:space="preserve">(CI -14.9 to -7.2). Substitution is concentrated among grandmothers who</w:t>
      </w:r>
      <w:r>
        <w:t xml:space="preserve"> </w:t>
      </w:r>
      <w:r>
        <w:t xml:space="preserve">are not in paid work; with an employed grandmother mothers’ childcare is</w:t>
      </w:r>
      <w:r>
        <w:t xml:space="preserve"> </w:t>
      </w:r>
      <w:r>
        <w:t xml:space="preserve">not lower. Grandmothers’ age, employment and household position are</w:t>
      </w:r>
      <w:r>
        <w:t xml:space="preserve"> </w:t>
      </w:r>
      <w:r>
        <w:t xml:space="preserve">related, and employment is itself a choice made jointly with the care</w:t>
      </w:r>
      <w:r>
        <w:t xml:space="preserve"> </w:t>
      </w:r>
      <w:r>
        <w:t xml:space="preserve">they provide, so these comparisons are descriptive.</w:t>
      </w:r>
    </w:p>
    <w:p>
      <w:pPr>
        <w:pStyle w:val="BodyText"/>
      </w:pPr>
      <w:r>
        <w:t xml:space="preserve">The last block separates grandmothers from grandfathers. The coefficient</w:t>
      </w:r>
      <w:r>
        <w:t xml:space="preserve"> </w:t>
      </w:r>
      <w:r>
        <w:t xml:space="preserve">on mothers’ childcare is -8.9 minutes (CI -12.1 to -5.7) for a</w:t>
      </w:r>
      <w:r>
        <w:t xml:space="preserve"> </w:t>
      </w:r>
      <w:r>
        <w:t xml:space="preserve">grandmother without a grandfather, -5.8 minutes (CI -10.3 to -1.3) for a</w:t>
      </w:r>
      <w:r>
        <w:t xml:space="preserve"> </w:t>
      </w:r>
      <w:r>
        <w:t xml:space="preserve">grandfather without a grandmother, and 1.1 minutes (CI -1.9 to 4.1) for</w:t>
      </w:r>
      <w:r>
        <w:t xml:space="preserve"> </w:t>
      </w:r>
      <w:r>
        <w:t xml:space="preserve">both together. The interval for the difference between grandmothers and</w:t>
      </w:r>
      <w:r>
        <w:t xml:space="preserve"> </w:t>
      </w:r>
      <w:r>
        <w:t xml:space="preserve">grandfathers includes zero; households with only a grandfather are few,</w:t>
      </w:r>
      <w:r>
        <w:t xml:space="preserve"> </w:t>
      </w:r>
      <w:r>
        <w:t xml:space="preserve">so this comparison is imprecise. Mothers’ paid work is 9.8 minutes</w:t>
      </w:r>
      <w:r>
        <w:t xml:space="preserve"> </w:t>
      </w:r>
      <w:r>
        <w:t xml:space="preserve">higher (CI 4.6 to 15.0) with a grandmother only and 8.1 minutes lower</w:t>
      </w:r>
      <w:r>
        <w:t xml:space="preserve"> </w:t>
      </w:r>
      <w:r>
        <w:t xml:space="preserve">(CI -11.9 to -4.3) with both grandparents, so the pooled employment</w:t>
      </w:r>
      <w:r>
        <w:t xml:space="preserve"> </w:t>
      </w:r>
      <w:r>
        <w:t xml:space="preserve">estimate averages associations of different sign. These gradients are</w:t>
      </w:r>
      <w:r>
        <w:t xml:space="preserve"> </w:t>
      </w:r>
      <w:r>
        <w:t xml:space="preserve">consistent with substitution where the older generation has time to</w:t>
      </w:r>
      <w:r>
        <w:t xml:space="preserve"> </w:t>
      </w:r>
      <w:r>
        <w:t xml:space="preserve">give, which a fixed household trait would not obviously predict, but</w:t>
      </w:r>
      <w:r>
        <w:t xml:space="preserve"> </w:t>
      </w:r>
      <w:r>
        <w:t xml:space="preserve">they do not rule out selection.</w:t>
      </w:r>
    </w:p>
    <w:bookmarkEnd w:id="30"/>
    <w:bookmarkStart w:id="32" w:name="differences-by-household-arrangement"/>
    <w:p>
      <w:pPr>
        <w:pStyle w:val="Heading2"/>
      </w:pPr>
      <w:r>
        <w:t xml:space="preserve">Differences by household</w:t>
      </w:r>
      <w:r>
        <w:t xml:space="preserve"> </w:t>
      </w:r>
      <w:r>
        <w:t xml:space="preserve">arrangement</w:t>
      </w:r>
    </w:p>
    <w:p>
      <w:pPr>
        <w:pStyle w:val="FirstParagraph"/>
      </w:pPr>
      <w:r>
        <w:t xml:space="preserve">Table</w:t>
      </w:r>
      <w:r>
        <w:t xml:space="preserve"> </w:t>
      </w:r>
      <w:hyperlink w:anchor="tab:het">
        <w:r>
          <w:rPr>
            <w:rStyle w:val="Hyperlink"/>
          </w:rPr>
          <w:t xml:space="preserve">6</w:t>
        </w:r>
      </w:hyperlink>
      <w:r>
        <w:t xml:space="preserve"> </w:t>
      </w:r>
      <w:r>
        <w:t xml:space="preserve">reports the estimates by subsample. For head-level</w:t>
      </w:r>
      <w:r>
        <w:t xml:space="preserve"> </w:t>
      </w:r>
      <w:r>
        <w:t xml:space="preserve">mothers, whose parents or in-laws live in their household, the childcare</w:t>
      </w:r>
      <w:r>
        <w:t xml:space="preserve"> </w:t>
      </w:r>
      <w:r>
        <w:t xml:space="preserve">association is -13.2 minutes (CI -17.3 to -9.1) and the employment</w:t>
      </w:r>
      <w:r>
        <w:t xml:space="preserve"> </w:t>
      </w:r>
      <w:r>
        <w:t xml:space="preserve">association 12.5 minutes (CI 5.6 to 19.5). For junior-level mothers, who</w:t>
      </w:r>
      <w:r>
        <w:t xml:space="preserve"> </w:t>
      </w:r>
      <w:r>
        <w:t xml:space="preserve">live in their in-laws’ or parents’ household, the childcare association</w:t>
      </w:r>
      <w:r>
        <w:t xml:space="preserve"> </w:t>
      </w:r>
      <w:r>
        <w:t xml:space="preserve">is 3.4 minutes (CI -1.8 to 8.5) and the employment association 7.6</w:t>
      </w:r>
      <w:r>
        <w:t xml:space="preserve"> </w:t>
      </w:r>
      <w:r>
        <w:t xml:space="preserve">minutes (CI 1.2 to 13.9), estimated from only 2,054 junior-level mothers</w:t>
      </w:r>
      <w:r>
        <w:t xml:space="preserve"> </w:t>
      </w:r>
      <w:r>
        <w:t xml:space="preserve">without a grandmother. The two arrangements are selected for different</w:t>
      </w:r>
      <w:r>
        <w:t xml:space="preserve"> </w:t>
      </w:r>
      <w:r>
        <w:t xml:space="preserve">reasons, the first more often by the grandparents’ need for support and</w:t>
      </w:r>
      <w:r>
        <w:t xml:space="preserve"> </w:t>
      </w:r>
      <w:r>
        <w:t xml:space="preserve">the second by the patrilocal norm, and the estimates differ. Because</w:t>
      </w:r>
      <w:r>
        <w:t xml:space="preserve"> </w:t>
      </w:r>
      <w:r>
        <w:t xml:space="preserve">most junior-level mothers live with a grandmother, the pooled</w:t>
      </w:r>
      <w:r>
        <w:t xml:space="preserve"> </w:t>
      </w:r>
      <w:r>
        <w:t xml:space="preserve">grandmother indicator partly captures the difference between the two</w:t>
      </w:r>
      <w:r>
        <w:t xml:space="preserve"> </w:t>
      </w:r>
      <w:r>
        <w:t xml:space="preserve">arrangements. With a control for the mother’s generation the estimate is</w:t>
      </w:r>
      <w:r>
        <w:t xml:space="preserve"> </w:t>
      </w:r>
      <w:r>
        <w:t xml:space="preserve">-6.8 minutes (CI -9.9 to -3.6) (see the robustness checks below),</w:t>
      </w:r>
      <w:r>
        <w:t xml:space="preserve"> </w:t>
      </w:r>
      <w:r>
        <w:t xml:space="preserve">compared with -2.1 minutes (CI -4.6 to 0.4) in the pooled specification.</w:t>
      </w:r>
    </w:p>
    <w:bookmarkStart w:id="31" w:name="tab:het"/>
    <w:p>
      <w:pPr>
        <w:pStyle w:val="TableCaption"/>
      </w:pPr>
      <w:r>
        <w:t>Table 6: Heterogeneity: grandmother coresidence and mothers’ childcare and employment minutes</w:t>
      </w:r>
    </w:p>
    <w:tbl>
      <w:tblPr>
        <w:tblStyle w:val="Table"/>
        <w:tblLook w:firstRow="1" w:lastRow="0" w:firstColumn="0" w:lastColumn="0" w:noHBand="0" w:noVBand="0" w:val="0020"/>
        <w:tblCaption w:val="Heterogeneity: grandmother coresidence and mothers’ childcare and employment minutes"/>
        <w:tblW w:type="pct" w:w="5000"/>
        <w:tblLayout w:type="autofit"/>
      </w:tblPr>
      <w:tblGrid>
        <w:gridCol/>
        <w:gridCol/>
        <w:gridCol/>
        <w:gridCol/>
      </w:tblGrid>
      <w:tr>
        <w:trPr>
          <w:tblHeader w:val="on"/>
        </w:trPr>
        <w:tc>
          <w:tcPr/>
          <w:p>
            <w:pPr>
              <w:pStyle w:val="Compact"/>
              <w:spacing w:line="240" w:lineRule="auto" w:after="0" w:before="0"/>
              <w:jc w:val="left"/>
            </w:pPr>
            <w:r>
              <w:rPr>
                <w:sz w:val="18"/>
              </w:rPr>
              <w:t xml:space="preserve">Subsample</w:t>
            </w:r>
          </w:p>
        </w:tc>
        <w:tc>
          <w:tcPr/>
          <w:p>
            <w:pPr>
              <w:pStyle w:val="Compact"/>
              <w:spacing w:line="240" w:lineRule="auto" w:after="0" w:before="0"/>
              <w:jc w:val="right"/>
            </w:pPr>
            <w:r>
              <w:rPr>
                <w:sz w:val="18"/>
              </w:rPr>
              <w:t xml:space="preserve">Childcare</w:t>
            </w:r>
          </w:p>
        </w:tc>
        <w:tc>
          <w:tcPr/>
          <w:p>
            <w:pPr>
              <w:pStyle w:val="Compact"/>
              <w:spacing w:line="240" w:lineRule="auto" w:after="0" w:before="0"/>
              <w:jc w:val="right"/>
            </w:pPr>
            <w:r>
              <w:rPr>
                <w:sz w:val="18"/>
              </w:rPr>
              <w:t xml:space="preserve">Employment</w:t>
            </w:r>
          </w:p>
        </w:tc>
        <w:tc>
          <w:tcPr/>
          <w:p>
            <w:pPr>
              <w:pStyle w:val="Compact"/>
              <w:spacing w:line="240" w:lineRule="auto" w:after="0" w:before="0"/>
              <w:jc w:val="right"/>
            </w:pPr>
            <w:r>
              <w:rPr>
                <w:sz w:val="18"/>
              </w:rPr>
              <w:t xml:space="preserve">N</w:t>
            </w:r>
          </w:p>
        </w:tc>
      </w:tr>
      <w:tr>
        <w:tc>
          <w:tcPr/>
          <w:p>
            <w:pPr>
              <w:pStyle w:val="Compact"/>
              <w:spacing w:line="240" w:lineRule="auto" w:after="0" w:before="0"/>
              <w:jc w:val="left"/>
            </w:pPr>
            <w:r>
              <w:rPr>
                <w:sz w:val="18"/>
              </w:rPr>
              <w:t xml:space="preserve">Head-level mother (grandparents live in her household)</w:t>
            </w:r>
          </w:p>
        </w:tc>
        <w:tc>
          <w:tcPr/>
          <w:p>
            <w:pPr>
              <w:pStyle w:val="Compact"/>
              <w:spacing w:line="240" w:lineRule="auto" w:after="0" w:before="0"/>
              <w:jc w:val="right"/>
            </w:pPr>
            <w:r>
              <w:rPr>
                <w:sz w:val="18"/>
              </w:rPr>
              <w:t xml:space="preserve">-13.21 [-17.27, -9.15]</w:t>
            </w:r>
          </w:p>
        </w:tc>
        <w:tc>
          <w:tcPr/>
          <w:p>
            <w:pPr>
              <w:pStyle w:val="Compact"/>
              <w:spacing w:line="240" w:lineRule="auto" w:after="0" w:before="0"/>
              <w:jc w:val="right"/>
            </w:pPr>
            <w:r>
              <w:rPr>
                <w:sz w:val="18"/>
              </w:rPr>
              <w:t xml:space="preserve">12.55 [5.59, 19.51]</w:t>
            </w:r>
          </w:p>
        </w:tc>
        <w:tc>
          <w:tcPr/>
          <w:p>
            <w:pPr>
              <w:pStyle w:val="Compact"/>
              <w:spacing w:line="240" w:lineRule="auto" w:after="0" w:before="0"/>
              <w:jc w:val="right"/>
            </w:pPr>
            <w:r>
              <w:rPr>
                <w:sz w:val="18"/>
              </w:rPr>
              <w:t xml:space="preserve">32,742</w:t>
            </w:r>
          </w:p>
        </w:tc>
      </w:tr>
      <w:tr>
        <w:tc>
          <w:tcPr/>
          <w:p>
            <w:pPr>
              <w:pStyle w:val="Compact"/>
              <w:spacing w:line="240" w:lineRule="auto" w:after="0" w:before="0"/>
              <w:jc w:val="left"/>
            </w:pPr>
            <w:r>
              <w:rPr>
                <w:sz w:val="18"/>
              </w:rPr>
              <w:t xml:space="preserve">Junior-level mother (lives in the older generation’s household)</w:t>
            </w:r>
          </w:p>
        </w:tc>
        <w:tc>
          <w:tcPr/>
          <w:p>
            <w:pPr>
              <w:pStyle w:val="Compact"/>
              <w:spacing w:line="240" w:lineRule="auto" w:after="0" w:before="0"/>
              <w:jc w:val="right"/>
            </w:pPr>
            <w:r>
              <w:rPr>
                <w:sz w:val="18"/>
              </w:rPr>
              <w:t xml:space="preserve">3.36 [-1.77, 8.49]</w:t>
            </w:r>
          </w:p>
        </w:tc>
        <w:tc>
          <w:tcPr/>
          <w:p>
            <w:pPr>
              <w:pStyle w:val="Compact"/>
              <w:spacing w:line="240" w:lineRule="auto" w:after="0" w:before="0"/>
              <w:jc w:val="right"/>
            </w:pPr>
            <w:r>
              <w:rPr>
                <w:sz w:val="18"/>
              </w:rPr>
              <w:t xml:space="preserve">7.57 [1.21, 13.93]</w:t>
            </w:r>
          </w:p>
        </w:tc>
        <w:tc>
          <w:tcPr/>
          <w:p>
            <w:pPr>
              <w:pStyle w:val="Compact"/>
              <w:spacing w:line="240" w:lineRule="auto" w:after="0" w:before="0"/>
              <w:jc w:val="right"/>
            </w:pPr>
            <w:r>
              <w:rPr>
                <w:sz w:val="18"/>
              </w:rPr>
              <w:t xml:space="preserve">17,250</w:t>
            </w:r>
          </w:p>
        </w:tc>
      </w:tr>
      <w:tr>
        <w:tc>
          <w:tcPr/>
          <w:p>
            <w:pPr>
              <w:pStyle w:val="Compact"/>
              <w:spacing w:line="240" w:lineRule="auto" w:after="0" w:before="0"/>
              <w:jc w:val="left"/>
            </w:pPr>
            <w:r>
              <w:rPr>
                <w:sz w:val="18"/>
              </w:rPr>
              <w:t xml:space="preserve">Urban</w:t>
            </w:r>
          </w:p>
        </w:tc>
        <w:tc>
          <w:tcPr/>
          <w:p>
            <w:pPr>
              <w:pStyle w:val="Compact"/>
              <w:spacing w:line="240" w:lineRule="auto" w:after="0" w:before="0"/>
              <w:jc w:val="right"/>
            </w:pPr>
            <w:r>
              <w:rPr>
                <w:sz w:val="18"/>
              </w:rPr>
              <w:t xml:space="preserve">-6.78 [-11.65, -1.92]</w:t>
            </w:r>
          </w:p>
        </w:tc>
        <w:tc>
          <w:tcPr/>
          <w:p>
            <w:pPr>
              <w:pStyle w:val="Compact"/>
              <w:spacing w:line="240" w:lineRule="auto" w:after="0" w:before="0"/>
              <w:jc w:val="right"/>
            </w:pPr>
            <w:r>
              <w:rPr>
                <w:sz w:val="18"/>
              </w:rPr>
              <w:t xml:space="preserve">12.83 [4.98, 20.68]</w:t>
            </w:r>
          </w:p>
        </w:tc>
        <w:tc>
          <w:tcPr/>
          <w:p>
            <w:pPr>
              <w:pStyle w:val="Compact"/>
              <w:spacing w:line="240" w:lineRule="auto" w:after="0" w:before="0"/>
              <w:jc w:val="right"/>
            </w:pPr>
            <w:r>
              <w:rPr>
                <w:sz w:val="18"/>
              </w:rPr>
              <w:t xml:space="preserve">16,812</w:t>
            </w:r>
          </w:p>
        </w:tc>
      </w:tr>
      <w:tr>
        <w:tc>
          <w:tcPr/>
          <w:p>
            <w:pPr>
              <w:pStyle w:val="Compact"/>
              <w:spacing w:line="240" w:lineRule="auto" w:after="0" w:before="0"/>
              <w:jc w:val="left"/>
            </w:pPr>
            <w:r>
              <w:rPr>
                <w:sz w:val="18"/>
              </w:rPr>
              <w:t xml:space="preserve">Rural</w:t>
            </w:r>
          </w:p>
        </w:tc>
        <w:tc>
          <w:tcPr/>
          <w:p>
            <w:pPr>
              <w:pStyle w:val="Compact"/>
              <w:spacing w:line="240" w:lineRule="auto" w:after="0" w:before="0"/>
              <w:jc w:val="right"/>
            </w:pPr>
            <w:r>
              <w:rPr>
                <w:sz w:val="18"/>
              </w:rPr>
              <w:t xml:space="preserve">-0.47 [-3.36, 2.43]</w:t>
            </w:r>
          </w:p>
        </w:tc>
        <w:tc>
          <w:tcPr/>
          <w:p>
            <w:pPr>
              <w:pStyle w:val="Compact"/>
              <w:spacing w:line="240" w:lineRule="auto" w:after="0" w:before="0"/>
              <w:jc w:val="right"/>
            </w:pPr>
            <w:r>
              <w:rPr>
                <w:sz w:val="18"/>
              </w:rPr>
              <w:t xml:space="preserve">-5.88 [-9.49, -2.27]</w:t>
            </w:r>
          </w:p>
        </w:tc>
        <w:tc>
          <w:tcPr/>
          <w:p>
            <w:pPr>
              <w:pStyle w:val="Compact"/>
              <w:spacing w:line="240" w:lineRule="auto" w:after="0" w:before="0"/>
              <w:jc w:val="right"/>
            </w:pPr>
            <w:r>
              <w:rPr>
                <w:sz w:val="18"/>
              </w:rPr>
              <w:t xml:space="preserve">33,180</w:t>
            </w:r>
          </w:p>
        </w:tc>
      </w:tr>
      <w:tr>
        <w:tc>
          <w:tcPr/>
          <w:p>
            <w:pPr>
              <w:pStyle w:val="Compact"/>
              <w:spacing w:line="240" w:lineRule="auto" w:after="0" w:before="0"/>
              <w:jc w:val="left"/>
            </w:pPr>
            <w:r>
              <w:rPr>
                <w:sz w:val="18"/>
              </w:rPr>
              <w:t xml:space="preserve">Mother below secondary education</w:t>
            </w:r>
          </w:p>
        </w:tc>
        <w:tc>
          <w:tcPr/>
          <w:p>
            <w:pPr>
              <w:pStyle w:val="Compact"/>
              <w:spacing w:line="240" w:lineRule="auto" w:after="0" w:before="0"/>
              <w:jc w:val="right"/>
            </w:pPr>
            <w:r>
              <w:rPr>
                <w:sz w:val="18"/>
              </w:rPr>
              <w:t xml:space="preserve">-1.04 [-4.42, 2.35]</w:t>
            </w:r>
          </w:p>
        </w:tc>
        <w:tc>
          <w:tcPr/>
          <w:p>
            <w:pPr>
              <w:pStyle w:val="Compact"/>
              <w:spacing w:line="240" w:lineRule="auto" w:after="0" w:before="0"/>
              <w:jc w:val="right"/>
            </w:pPr>
            <w:r>
              <w:rPr>
                <w:sz w:val="18"/>
              </w:rPr>
              <w:t xml:space="preserve">-6.91 [-12.12, -1.70]</w:t>
            </w:r>
          </w:p>
        </w:tc>
        <w:tc>
          <w:tcPr/>
          <w:p>
            <w:pPr>
              <w:pStyle w:val="Compact"/>
              <w:spacing w:line="240" w:lineRule="auto" w:after="0" w:before="0"/>
              <w:jc w:val="right"/>
            </w:pPr>
            <w:r>
              <w:rPr>
                <w:sz w:val="18"/>
              </w:rPr>
              <w:t xml:space="preserve">24,804</w:t>
            </w:r>
          </w:p>
        </w:tc>
      </w:tr>
      <w:tr>
        <w:tc>
          <w:tcPr/>
          <w:p>
            <w:pPr>
              <w:pStyle w:val="Compact"/>
              <w:spacing w:line="240" w:lineRule="auto" w:after="0" w:before="0"/>
              <w:jc w:val="left"/>
            </w:pPr>
            <w:r>
              <w:rPr>
                <w:sz w:val="18"/>
              </w:rPr>
              <w:t xml:space="preserve">Mother secondary education or above</w:t>
            </w:r>
          </w:p>
        </w:tc>
        <w:tc>
          <w:tcPr/>
          <w:p>
            <w:pPr>
              <w:pStyle w:val="Compact"/>
              <w:spacing w:line="240" w:lineRule="auto" w:after="0" w:before="0"/>
              <w:jc w:val="right"/>
            </w:pPr>
            <w:r>
              <w:rPr>
                <w:sz w:val="18"/>
              </w:rPr>
              <w:t xml:space="preserve">-3.52 [-7.03, 0.00]</w:t>
            </w:r>
          </w:p>
        </w:tc>
        <w:tc>
          <w:tcPr/>
          <w:p>
            <w:pPr>
              <w:pStyle w:val="Compact"/>
              <w:spacing w:line="240" w:lineRule="auto" w:after="0" w:before="0"/>
              <w:jc w:val="right"/>
            </w:pPr>
            <w:r>
              <w:rPr>
                <w:sz w:val="18"/>
              </w:rPr>
              <w:t xml:space="preserve">5.05 [0.50, 9.60]</w:t>
            </w:r>
          </w:p>
        </w:tc>
        <w:tc>
          <w:tcPr/>
          <w:p>
            <w:pPr>
              <w:pStyle w:val="Compact"/>
              <w:spacing w:line="240" w:lineRule="auto" w:after="0" w:before="0"/>
              <w:jc w:val="right"/>
            </w:pPr>
            <w:r>
              <w:rPr>
                <w:sz w:val="18"/>
              </w:rPr>
              <w:t xml:space="preserve">25,188</w:t>
            </w:r>
          </w:p>
        </w:tc>
      </w:tr>
      <w:tr>
        <w:tc>
          <w:tcPr/>
          <w:p>
            <w:pPr>
              <w:pStyle w:val="Compact"/>
              <w:spacing w:line="240" w:lineRule="auto" w:after="0" w:before="0"/>
              <w:jc w:val="left"/>
            </w:pPr>
            <w:r>
              <w:rPr>
                <w:sz w:val="18"/>
              </w:rPr>
              <w:t xml:space="preserve">One child under six</w:t>
            </w:r>
          </w:p>
        </w:tc>
        <w:tc>
          <w:tcPr/>
          <w:p>
            <w:pPr>
              <w:pStyle w:val="Compact"/>
              <w:spacing w:line="240" w:lineRule="auto" w:after="0" w:before="0"/>
              <w:jc w:val="right"/>
            </w:pPr>
            <w:r>
              <w:rPr>
                <w:sz w:val="18"/>
              </w:rPr>
              <w:t xml:space="preserve">-0.10 [-3.20, 2.99]</w:t>
            </w:r>
          </w:p>
        </w:tc>
        <w:tc>
          <w:tcPr/>
          <w:p>
            <w:pPr>
              <w:pStyle w:val="Compact"/>
              <w:spacing w:line="240" w:lineRule="auto" w:after="0" w:before="0"/>
              <w:jc w:val="right"/>
            </w:pPr>
            <w:r>
              <w:rPr>
                <w:sz w:val="18"/>
              </w:rPr>
              <w:t xml:space="preserve">1.30 [-3.88, 6.48]</w:t>
            </w:r>
          </w:p>
        </w:tc>
        <w:tc>
          <w:tcPr/>
          <w:p>
            <w:pPr>
              <w:pStyle w:val="Compact"/>
              <w:spacing w:line="240" w:lineRule="auto" w:after="0" w:before="0"/>
              <w:jc w:val="right"/>
            </w:pPr>
            <w:r>
              <w:rPr>
                <w:sz w:val="18"/>
              </w:rPr>
              <w:t xml:space="preserve">26,024</w:t>
            </w:r>
          </w:p>
        </w:tc>
      </w:tr>
      <w:tr>
        <w:tc>
          <w:tcPr/>
          <w:p>
            <w:pPr>
              <w:pStyle w:val="Compact"/>
              <w:spacing w:line="240" w:lineRule="auto" w:after="0" w:before="0"/>
              <w:jc w:val="left"/>
            </w:pPr>
            <w:r>
              <w:rPr>
                <w:sz w:val="18"/>
              </w:rPr>
              <w:t xml:space="preserve">Two or more children under six</w:t>
            </w:r>
          </w:p>
        </w:tc>
        <w:tc>
          <w:tcPr/>
          <w:p>
            <w:pPr>
              <w:pStyle w:val="Compact"/>
              <w:spacing w:line="240" w:lineRule="auto" w:after="0" w:before="0"/>
              <w:jc w:val="right"/>
            </w:pPr>
            <w:r>
              <w:rPr>
                <w:sz w:val="18"/>
              </w:rPr>
              <w:t xml:space="preserve">-4.35 [-7.99, -0.70]</w:t>
            </w:r>
          </w:p>
        </w:tc>
        <w:tc>
          <w:tcPr/>
          <w:p>
            <w:pPr>
              <w:pStyle w:val="Compact"/>
              <w:spacing w:line="240" w:lineRule="auto" w:after="0" w:before="0"/>
              <w:jc w:val="right"/>
            </w:pPr>
            <w:r>
              <w:rPr>
                <w:sz w:val="18"/>
              </w:rPr>
              <w:t xml:space="preserve">-2.67 [-6.90, 1.56]</w:t>
            </w:r>
          </w:p>
        </w:tc>
        <w:tc>
          <w:tcPr/>
          <w:p>
            <w:pPr>
              <w:pStyle w:val="Compact"/>
              <w:spacing w:line="240" w:lineRule="auto" w:after="0" w:before="0"/>
              <w:jc w:val="right"/>
            </w:pPr>
            <w:r>
              <w:rPr>
                <w:sz w:val="18"/>
              </w:rPr>
              <w:t xml:space="preserve">23,968</w:t>
            </w:r>
          </w:p>
        </w:tc>
      </w:tr>
    </w:tbl>
    <w:bookmarkEnd w:id="31"/>
    <w:p>
      <w:pPr>
        <w:pStyle w:val="BodyText"/>
      </w:pPr>
      <w:r>
        <w:rPr>
          <w:i/>
          <w:iCs/>
        </w:rPr>
        <w:t xml:space="preserve">Notes:</w:t>
      </w:r>
      <w:r>
        <w:t xml:space="preserve"> </w:t>
      </w:r>
      <w:r>
        <w:t xml:space="preserve">Main specification, estimated separately by subsample. Estimate [95 percent confidence interval] for the grandmother indicator. Not estimable: fewer than 30 mothers with or without a coresident grandmother in the subsample.</w:t>
      </w:r>
    </w:p>
    <w:p>
      <w:pPr>
        <w:pStyle w:val="BodyText"/>
      </w:pPr>
      <w:r>
        <w:t xml:space="preserve">Across urban and rural households the childcare associations are -6.8</w:t>
      </w:r>
      <w:r>
        <w:t xml:space="preserve"> </w:t>
      </w:r>
      <w:r>
        <w:t xml:space="preserve">minutes (CI -11.6 to -1.9) and -0.5 minutes (CI -3.4 to 2.4). By the</w:t>
      </w:r>
      <w:r>
        <w:t xml:space="preserve"> </w:t>
      </w:r>
      <w:r>
        <w:t xml:space="preserve">mother’s education they are -1.0 minutes (CI -4.4 to 2.3) below</w:t>
      </w:r>
      <w:r>
        <w:t xml:space="preserve"> </w:t>
      </w:r>
      <w:r>
        <w:t xml:space="preserve">secondary and -3.5 minutes (CI -7.0 to 0.0) at secondary or above. More</w:t>
      </w:r>
      <w:r>
        <w:t xml:space="preserve"> </w:t>
      </w:r>
      <w:r>
        <w:t xml:space="preserve">educated mothers have better labor-market options, so if grandmothers’</w:t>
      </w:r>
      <w:r>
        <w:t xml:space="preserve"> </w:t>
      </w:r>
      <w:r>
        <w:t xml:space="preserve">help reaches paid work anywhere it should be among them; the</w:t>
      </w:r>
      <w:r>
        <w:t xml:space="preserve"> </w:t>
      </w:r>
      <w:r>
        <w:t xml:space="preserve">corresponding employment associations are -6.9 minutes (CI -12.1 to</w:t>
      </w:r>
      <w:r>
        <w:t xml:space="preserve"> </w:t>
      </w:r>
      <w:r>
        <w:t xml:space="preserve">-1.7) and 5.1 minutes (CI 0.5 to 9.6), and by urban and rural residence</w:t>
      </w:r>
      <w:r>
        <w:t xml:space="preserve"> </w:t>
      </w:r>
      <w:r>
        <w:t xml:space="preserve">12.8 minutes (CI 5.0 to 20.7) and -5.9 minutes (CI -9.5 to -2.3). With</w:t>
      </w:r>
      <w:r>
        <w:t xml:space="preserve"> </w:t>
      </w:r>
      <w:r>
        <w:t xml:space="preserve">one child under six the childcare association is -0.1 minutes (CI -3.2</w:t>
      </w:r>
      <w:r>
        <w:t xml:space="preserve"> </w:t>
      </w:r>
      <w:r>
        <w:t xml:space="preserve">to 3.0), and with two or more -4.3 minutes (CI -8.0 to -0.7). The</w:t>
      </w:r>
      <w:r>
        <w:t xml:space="preserve"> </w:t>
      </w:r>
      <w:r>
        <w:t xml:space="preserve">employment associations differ in sign between urban and rural mothers,</w:t>
      </w:r>
      <w:r>
        <w:t xml:space="preserve"> </w:t>
      </w:r>
      <w:r>
        <w:t xml:space="preserve">which again shows that the pooled employment estimate should not be read</w:t>
      </w:r>
      <w:r>
        <w:t xml:space="preserve"> </w:t>
      </w:r>
      <w:r>
        <w:t xml:space="preserve">as evidence of no association.</w:t>
      </w:r>
    </w:p>
    <w:bookmarkEnd w:id="32"/>
    <w:bookmarkStart w:id="34" w:name="a-placebo-mothers-of-school-age-children"/>
    <w:p>
      <w:pPr>
        <w:pStyle w:val="Heading2"/>
      </w:pPr>
      <w:r>
        <w:t xml:space="preserve">A placebo: mothers of school-age</w:t>
      </w:r>
      <w:r>
        <w:t xml:space="preserve"> </w:t>
      </w:r>
      <w:r>
        <w:t xml:space="preserve">children</w:t>
      </w:r>
    </w:p>
    <w:p>
      <w:pPr>
        <w:pStyle w:val="FirstParagraph"/>
      </w:pPr>
      <w:r>
        <w:t xml:space="preserve">If grandmothers substitute for the care of young children, the</w:t>
      </w:r>
      <w:r>
        <w:t xml:space="preserve"> </w:t>
      </w:r>
      <w:r>
        <w:t xml:space="preserve">association with mothers’ childcare should be weaker where the youngest</w:t>
      </w:r>
      <w:r>
        <w:t xml:space="preserve"> </w:t>
      </w:r>
      <w:r>
        <w:t xml:space="preserve">child is of school age and needs less supervision. If instead the main</w:t>
      </w:r>
      <w:r>
        <w:t xml:space="preserve"> </w:t>
      </w:r>
      <w:r>
        <w:t xml:space="preserve">estimate reflects fixed differences between joint and nuclear</w:t>
      </w:r>
      <w:r>
        <w:t xml:space="preserve"> </w:t>
      </w:r>
      <w:r>
        <w:t xml:space="preserve">households, it should be similar for both groups of mothers. Table</w:t>
      </w:r>
      <w:r>
        <w:t xml:space="preserve"> </w:t>
      </w:r>
      <w:hyperlink w:anchor="tab:placebo">
        <w:r>
          <w:rPr>
            <w:rStyle w:val="Hyperlink"/>
          </w:rPr>
          <w:t xml:space="preserve">7</w:t>
        </w:r>
      </w:hyperlink>
      <w:r>
        <w:t xml:space="preserve"> </w:t>
      </w:r>
      <w:r>
        <w:t xml:space="preserve">reports the comparison for 19,829 mothers whose</w:t>
      </w:r>
      <w:r>
        <w:t xml:space="preserve"> </w:t>
      </w:r>
      <w:r>
        <w:t xml:space="preserve">youngest identified own child is aged six to 14 and who have no child</w:t>
      </w:r>
      <w:r>
        <w:t xml:space="preserve"> </w:t>
      </w:r>
      <w:r>
        <w:t xml:space="preserve">under six in the household. The childcare association is -0.3 minutes</w:t>
      </w:r>
      <w:r>
        <w:t xml:space="preserve"> </w:t>
      </w:r>
      <w:r>
        <w:t xml:space="preserve">(CI -2.3 to 1.6) in this group, against -2.1 minutes (CI -4.6 to 0.4) in</w:t>
      </w:r>
      <w:r>
        <w:t xml:space="preserve"> </w:t>
      </w:r>
      <w:r>
        <w:t xml:space="preserve">the analysis sample, and the difference between the two is -1.7 minutes</w:t>
      </w:r>
      <w:r>
        <w:t xml:space="preserve"> </w:t>
      </w:r>
      <w:r>
        <w:t xml:space="preserve">(CI -4.9 to 1.4). Because the main childcare estimate is itself small,</w:t>
      </w:r>
      <w:r>
        <w:t xml:space="preserve"> </w:t>
      </w:r>
      <w:r>
        <w:t xml:space="preserve">the childcare comparison is not informative on its own. The placebo is</w:t>
      </w:r>
      <w:r>
        <w:t xml:space="preserve"> </w:t>
      </w:r>
      <w:r>
        <w:t xml:space="preserve">not fully clean. The association with domestic work, which the</w:t>
      </w:r>
      <w:r>
        <w:t xml:space="preserve"> </w:t>
      </w:r>
      <w:r>
        <w:t xml:space="preserve">constraint channel predicts should not depend on the child’s age, is 8.8</w:t>
      </w:r>
      <w:r>
        <w:t xml:space="preserve"> </w:t>
      </w:r>
      <w:r>
        <w:t xml:space="preserve">minutes (CI 3.0 to 14.6) in the placebo group and 1.1 minutes (CI -2.2</w:t>
      </w:r>
      <w:r>
        <w:t xml:space="preserve"> </w:t>
      </w:r>
      <w:r>
        <w:t xml:space="preserve">to 4.5) in the analysis sample, so a grandmother’s presence is</w:t>
      </w:r>
      <w:r>
        <w:t xml:space="preserve"> </w:t>
      </w:r>
      <w:r>
        <w:t xml:space="preserve">associated with more domestic work among mothers of school-age children,</w:t>
      </w:r>
      <w:r>
        <w:t xml:space="preserve"> </w:t>
      </w:r>
      <w:r>
        <w:t xml:space="preserve">for whom the substitution channel should be weak. This pattern is</w:t>
      </w:r>
      <w:r>
        <w:t xml:space="preserve"> </w:t>
      </w:r>
      <w:r>
        <w:t xml:space="preserve">consistent with a workload effect of larger households and with</w:t>
      </w:r>
      <w:r>
        <w:t xml:space="preserve"> </w:t>
      </w:r>
      <w:r>
        <w:t xml:space="preserve">selection, and it means the placebo cannot rule out that part of the</w:t>
      </w:r>
      <w:r>
        <w:t xml:space="preserve"> </w:t>
      </w:r>
      <w:r>
        <w:t xml:space="preserve">main estimates reflects household traits.</w:t>
      </w:r>
    </w:p>
    <w:bookmarkStart w:id="33" w:name="tab:placebo"/>
    <w:p>
      <w:pPr>
        <w:pStyle w:val="TableCaption"/>
      </w:pPr>
      <w:r>
        <w:t>Table 7: Placebo: grandmother coresidence for mothers whose youngest child is aged 6 to 14</w:t>
      </w:r>
    </w:p>
    <w:tbl>
      <w:tblPr>
        <w:tblStyle w:val="Table"/>
        <w:tblLook w:firstRow="1" w:lastRow="0" w:firstColumn="0" w:lastColumn="0" w:noHBand="0" w:noVBand="0" w:val="0020"/>
        <w:tblCaption w:val="Placebo: grandmother coresidence for mothers whose youngest child is aged 6 to 14"/>
        <w:tblW w:type="pct" w:w="5000"/>
        <w:tblLayout w:type="autofit"/>
      </w:tblPr>
      <w:tblGrid>
        <w:gridCol/>
        <w:gridCol/>
        <w:gridCol/>
        <w:gridCol/>
      </w:tblGrid>
      <w:tr>
        <w:trPr>
          <w:tblHeader w:val="on"/>
        </w:trPr>
        <w:tc>
          <w:tcPr/>
          <w:p>
            <w:pPr>
              <w:pStyle w:val="Compact"/>
              <w:spacing w:line="240" w:lineRule="auto" w:after="0" w:before="0"/>
              <w:jc w:val="left"/>
            </w:pPr>
            <w:r>
              <w:rPr>
                <w:sz w:val="18"/>
              </w:rPr>
              <w:t xml:space="preserve">Outcome</w:t>
            </w:r>
          </w:p>
        </w:tc>
        <w:tc>
          <w:tcPr/>
          <w:p>
            <w:pPr>
              <w:pStyle w:val="Compact"/>
              <w:spacing w:line="240" w:lineRule="auto" w:after="0" w:before="0"/>
              <w:jc w:val="right"/>
            </w:pPr>
            <w:r>
              <w:rPr>
                <w:sz w:val="18"/>
              </w:rPr>
              <w:t xml:space="preserve">Child under six</w:t>
            </w:r>
          </w:p>
        </w:tc>
        <w:tc>
          <w:tcPr/>
          <w:p>
            <w:pPr>
              <w:pStyle w:val="Compact"/>
              <w:spacing w:line="240" w:lineRule="auto" w:after="0" w:before="0"/>
              <w:jc w:val="right"/>
            </w:pPr>
            <w:r>
              <w:rPr>
                <w:sz w:val="18"/>
              </w:rPr>
              <w:t xml:space="preserve">Youngest child 6–14</w:t>
            </w:r>
          </w:p>
        </w:tc>
        <w:tc>
          <w:tcPr/>
          <w:p>
            <w:pPr>
              <w:pStyle w:val="Compact"/>
              <w:spacing w:line="240" w:lineRule="auto" w:after="0" w:before="0"/>
              <w:jc w:val="right"/>
            </w:pPr>
            <w:r>
              <w:rPr>
                <w:sz w:val="18"/>
              </w:rPr>
              <w:t xml:space="preserve">Difference</w:t>
            </w:r>
          </w:p>
        </w:tc>
      </w:tr>
      <w:tr>
        <w:tc>
          <w:tcPr/>
          <w:p>
            <w:pPr>
              <w:pStyle w:val="Compact"/>
              <w:spacing w:line="240" w:lineRule="auto" w:after="0" w:before="0"/>
              <w:jc w:val="left"/>
            </w:pPr>
            <w:r>
              <w:rPr>
                <w:sz w:val="18"/>
              </w:rPr>
              <w:t xml:space="preserve">Childcare (primary)</w:t>
            </w:r>
          </w:p>
        </w:tc>
        <w:tc>
          <w:tcPr/>
          <w:p>
            <w:pPr>
              <w:pStyle w:val="Compact"/>
              <w:spacing w:line="240" w:lineRule="auto" w:after="0" w:before="0"/>
              <w:jc w:val="right"/>
            </w:pPr>
            <w:r>
              <w:rPr>
                <w:sz w:val="18"/>
              </w:rPr>
              <w:t xml:space="preserve">-2.09 [-4.58, 0.40]</w:t>
            </w:r>
          </w:p>
        </w:tc>
        <w:tc>
          <w:tcPr/>
          <w:p>
            <w:pPr>
              <w:pStyle w:val="Compact"/>
              <w:spacing w:line="240" w:lineRule="auto" w:after="0" w:before="0"/>
              <w:jc w:val="right"/>
            </w:pPr>
            <w:r>
              <w:rPr>
                <w:sz w:val="18"/>
              </w:rPr>
              <w:t xml:space="preserve">-0.34 [-2.26, 1.57]</w:t>
            </w:r>
          </w:p>
        </w:tc>
        <w:tc>
          <w:tcPr/>
          <w:p>
            <w:pPr>
              <w:pStyle w:val="Compact"/>
              <w:spacing w:line="240" w:lineRule="auto" w:after="0" w:before="0"/>
              <w:jc w:val="right"/>
            </w:pPr>
            <w:r>
              <w:rPr>
                <w:sz w:val="18"/>
              </w:rPr>
              <w:t xml:space="preserve">-1.75 [-4.89, 1.39]</w:t>
            </w:r>
          </w:p>
        </w:tc>
      </w:tr>
      <w:tr>
        <w:tc>
          <w:tcPr/>
          <w:p>
            <w:pPr>
              <w:pStyle w:val="Compact"/>
              <w:spacing w:line="240" w:lineRule="auto" w:after="0" w:before="0"/>
              <w:jc w:val="left"/>
            </w:pPr>
            <w:r>
              <w:rPr>
                <w:sz w:val="18"/>
              </w:rPr>
              <w:t xml:space="preserve">Active childcare</w:t>
            </w:r>
          </w:p>
        </w:tc>
        <w:tc>
          <w:tcPr/>
          <w:p>
            <w:pPr>
              <w:pStyle w:val="Compact"/>
              <w:spacing w:line="240" w:lineRule="auto" w:after="0" w:before="0"/>
              <w:jc w:val="right"/>
            </w:pPr>
            <w:r>
              <w:rPr>
                <w:sz w:val="18"/>
              </w:rPr>
              <w:t xml:space="preserve">-2.17 [-4.59, 0.25]</w:t>
            </w:r>
          </w:p>
        </w:tc>
        <w:tc>
          <w:tcPr/>
          <w:p>
            <w:pPr>
              <w:pStyle w:val="Compact"/>
              <w:spacing w:line="240" w:lineRule="auto" w:after="0" w:before="0"/>
              <w:jc w:val="right"/>
            </w:pPr>
            <w:r>
              <w:rPr>
                <w:sz w:val="18"/>
              </w:rPr>
              <w:t xml:space="preserve">0.44 [-1.40, 2.28]</w:t>
            </w:r>
          </w:p>
        </w:tc>
        <w:tc>
          <w:tcPr/>
          <w:p>
            <w:pPr>
              <w:pStyle w:val="Compact"/>
              <w:spacing w:line="240" w:lineRule="auto" w:after="0" w:before="0"/>
              <w:jc w:val="right"/>
            </w:pPr>
            <w:r>
              <w:rPr>
                <w:sz w:val="18"/>
              </w:rPr>
              <w:t xml:space="preserve">-2.61 [-5.66, 0.43]</w:t>
            </w:r>
          </w:p>
        </w:tc>
      </w:tr>
      <w:tr>
        <w:tc>
          <w:tcPr/>
          <w:p>
            <w:pPr>
              <w:pStyle w:val="Compact"/>
              <w:spacing w:line="240" w:lineRule="auto" w:after="0" w:before="0"/>
              <w:jc w:val="left"/>
            </w:pPr>
            <w:r>
              <w:rPr>
                <w:sz w:val="18"/>
              </w:rPr>
              <w:t xml:space="preserve">Passive childcare (minding)</w:t>
            </w:r>
          </w:p>
        </w:tc>
        <w:tc>
          <w:tcPr/>
          <w:p>
            <w:pPr>
              <w:pStyle w:val="Compact"/>
              <w:spacing w:line="240" w:lineRule="auto" w:after="0" w:before="0"/>
              <w:jc w:val="right"/>
            </w:pPr>
            <w:r>
              <w:rPr>
                <w:sz w:val="18"/>
              </w:rPr>
              <w:t xml:space="preserve">-0.05 [-0.56, 0.47]</w:t>
            </w:r>
          </w:p>
        </w:tc>
        <w:tc>
          <w:tcPr/>
          <w:p>
            <w:pPr>
              <w:pStyle w:val="Compact"/>
              <w:spacing w:line="240" w:lineRule="auto" w:after="0" w:before="0"/>
              <w:jc w:val="right"/>
            </w:pPr>
            <w:r>
              <w:rPr>
                <w:sz w:val="18"/>
              </w:rPr>
              <w:t xml:space="preserve">-0.38 [-0.65, -0.10]</w:t>
            </w:r>
          </w:p>
        </w:tc>
        <w:tc>
          <w:tcPr/>
          <w:p>
            <w:pPr>
              <w:pStyle w:val="Compact"/>
              <w:spacing w:line="240" w:lineRule="auto" w:after="0" w:before="0"/>
              <w:jc w:val="right"/>
            </w:pPr>
            <w:r>
              <w:rPr>
                <w:sz w:val="18"/>
              </w:rPr>
              <w:t xml:space="preserve">0.33 [-0.25, 0.91]</w:t>
            </w:r>
          </w:p>
        </w:tc>
      </w:tr>
      <w:tr>
        <w:tc>
          <w:tcPr/>
          <w:p>
            <w:pPr>
              <w:pStyle w:val="Compact"/>
              <w:spacing w:line="240" w:lineRule="auto" w:after="0" w:before="0"/>
              <w:jc w:val="left"/>
            </w:pPr>
            <w:r>
              <w:rPr>
                <w:sz w:val="18"/>
              </w:rPr>
              <w:t xml:space="preserve">Unpaid domestic work</w:t>
            </w:r>
          </w:p>
        </w:tc>
        <w:tc>
          <w:tcPr/>
          <w:p>
            <w:pPr>
              <w:pStyle w:val="Compact"/>
              <w:spacing w:line="240" w:lineRule="auto" w:after="0" w:before="0"/>
              <w:jc w:val="right"/>
            </w:pPr>
            <w:r>
              <w:rPr>
                <w:sz w:val="18"/>
              </w:rPr>
              <w:t xml:space="preserve">1.14 [-2.19, 4.47]</w:t>
            </w:r>
          </w:p>
        </w:tc>
        <w:tc>
          <w:tcPr/>
          <w:p>
            <w:pPr>
              <w:pStyle w:val="Compact"/>
              <w:spacing w:line="240" w:lineRule="auto" w:after="0" w:before="0"/>
              <w:jc w:val="right"/>
            </w:pPr>
            <w:r>
              <w:rPr>
                <w:sz w:val="18"/>
              </w:rPr>
              <w:t xml:space="preserve">8.81 [3.02, 14.61]</w:t>
            </w:r>
          </w:p>
        </w:tc>
        <w:tc>
          <w:tcPr/>
          <w:p>
            <w:pPr>
              <w:pStyle w:val="Compact"/>
              <w:spacing w:line="240" w:lineRule="auto" w:after="0" w:before="0"/>
              <w:jc w:val="right"/>
            </w:pPr>
            <w:r>
              <w:rPr>
                <w:sz w:val="18"/>
              </w:rPr>
              <w:t xml:space="preserve">-7.68 [-14.36, -0.99]</w:t>
            </w:r>
          </w:p>
        </w:tc>
      </w:tr>
      <w:tr>
        <w:tc>
          <w:tcPr/>
          <w:p>
            <w:pPr>
              <w:pStyle w:val="Compact"/>
              <w:spacing w:line="240" w:lineRule="auto" w:after="0" w:before="0"/>
              <w:jc w:val="left"/>
            </w:pPr>
            <w:r>
              <w:rPr>
                <w:sz w:val="18"/>
              </w:rPr>
              <w:t xml:space="preserve">Employment (incl. travel)</w:t>
            </w:r>
          </w:p>
        </w:tc>
        <w:tc>
          <w:tcPr/>
          <w:p>
            <w:pPr>
              <w:pStyle w:val="Compact"/>
              <w:spacing w:line="240" w:lineRule="auto" w:after="0" w:before="0"/>
              <w:jc w:val="right"/>
            </w:pPr>
            <w:r>
              <w:rPr>
                <w:sz w:val="18"/>
              </w:rPr>
              <w:t xml:space="preserve">-0.41 [-3.79, 2.97]</w:t>
            </w:r>
          </w:p>
        </w:tc>
        <w:tc>
          <w:tcPr/>
          <w:p>
            <w:pPr>
              <w:pStyle w:val="Compact"/>
              <w:spacing w:line="240" w:lineRule="auto" w:after="0" w:before="0"/>
              <w:jc w:val="right"/>
            </w:pPr>
            <w:r>
              <w:rPr>
                <w:sz w:val="18"/>
              </w:rPr>
              <w:t xml:space="preserve">-0.06 [-7.47, 7.36]</w:t>
            </w:r>
          </w:p>
        </w:tc>
        <w:tc>
          <w:tcPr/>
          <w:p>
            <w:pPr>
              <w:pStyle w:val="Compact"/>
              <w:spacing w:line="240" w:lineRule="auto" w:after="0" w:before="0"/>
              <w:jc w:val="right"/>
            </w:pPr>
            <w:r>
              <w:rPr>
                <w:sz w:val="18"/>
              </w:rPr>
              <w:t xml:space="preserve">-0.35 [-8.50, 7.80]</w:t>
            </w:r>
          </w:p>
        </w:tc>
      </w:tr>
    </w:tbl>
    <w:bookmarkEnd w:id="33"/>
    <w:p>
      <w:pPr>
        <w:pStyle w:val="BodyText"/>
      </w:pPr>
      <w:r>
        <w:rPr>
          <w:i/>
          <w:iCs/>
        </w:rPr>
        <w:t xml:space="preserve">Notes:</w:t>
      </w:r>
      <w:r>
        <w:t xml:space="preserve"> </w:t>
      </w:r>
      <w:r>
        <w:t xml:space="preserve">Estimate [95 percent confidence interval] for the grandmother indicator. Column 1: analysis sample (49,992 mothers). Column 2: mothers defined in the same way with no child under six in the household and an identified youngest own child aged 6 to 14 (19,829 mothers). Difference: column 1 minus column 2, with a standard error that ignores the covariance of the two estimates. Controls as in the main specification.</w:t>
      </w:r>
    </w:p>
    <w:bookmarkEnd w:id="34"/>
    <w:bookmarkStart w:id="36" w:name="robustness"/>
    <w:p>
      <w:pPr>
        <w:pStyle w:val="Heading2"/>
      </w:pPr>
      <w:r>
        <w:t xml:space="preserve">Robustness</w:t>
      </w:r>
    </w:p>
    <w:p>
      <w:pPr>
        <w:pStyle w:val="FirstParagraph"/>
      </w:pPr>
      <w:r>
        <w:t xml:space="preserve">Table</w:t>
      </w:r>
      <w:r>
        <w:t xml:space="preserve"> </w:t>
      </w:r>
      <w:hyperlink w:anchor="tab:robust">
        <w:r>
          <w:rPr>
            <w:rStyle w:val="Hyperlink"/>
          </w:rPr>
          <w:t xml:space="preserve">8</w:t>
        </w:r>
      </w:hyperlink>
      <w:r>
        <w:t xml:space="preserve"> </w:t>
      </w:r>
      <w:r>
        <w:t xml:space="preserve">collects robustness checks for the childcare</w:t>
      </w:r>
      <w:r>
        <w:t xml:space="preserve"> </w:t>
      </w:r>
      <w:r>
        <w:t xml:space="preserve">estimate. Restricting to households with a single married woman aged 18</w:t>
      </w:r>
      <w:r>
        <w:t xml:space="preserve"> </w:t>
      </w:r>
      <w:r>
        <w:t xml:space="preserve">to 49, where the child under six is most likely hers, gives -3.2 minutes</w:t>
      </w:r>
      <w:r>
        <w:t xml:space="preserve"> </w:t>
      </w:r>
      <w:r>
        <w:t xml:space="preserve">(CI -5.8 to -0.5). Restricting to head-level mothers gives -13.2 minutes</w:t>
      </w:r>
      <w:r>
        <w:t xml:space="preserve"> </w:t>
      </w:r>
      <w:r>
        <w:t xml:space="preserve">(CI -17.3 to -9.1). Requiring a linked husband gives -1.8 minutes (CI</w:t>
      </w:r>
      <w:r>
        <w:t xml:space="preserve"> </w:t>
      </w:r>
      <w:r>
        <w:t xml:space="preserve">-4.5 to 0.9), and dropping proxy-reported diaries gives -3.3 minutes (CI</w:t>
      </w:r>
      <w:r>
        <w:t xml:space="preserve"> </w:t>
      </w:r>
      <w:r>
        <w:t xml:space="preserve">-6.2 to -0.5). Adding the number of other adult women gives -0.9 minutes</w:t>
      </w:r>
      <w:r>
        <w:t xml:space="preserve"> </w:t>
      </w:r>
      <w:r>
        <w:t xml:space="preserve">(CI -3.4 to 1.6); adding household size gives 8.2 minutes (CI 5.1 to</w:t>
      </w:r>
      <w:r>
        <w:t xml:space="preserve"> </w:t>
      </w:r>
      <w:r>
        <w:t xml:space="preserve">11.4); and adding an indicator for the mother’s generation gives -6.8</w:t>
      </w:r>
      <w:r>
        <w:t xml:space="preserve"> </w:t>
      </w:r>
      <w:r>
        <w:t xml:space="preserve">minutes (CI -9.9 to -3.6). The unweighted estimate is -1.8 minutes (CI</w:t>
      </w:r>
      <w:r>
        <w:t xml:space="preserve"> </w:t>
      </w:r>
      <w:r>
        <w:t xml:space="preserve">-4.0 to 0.4), and broadening the treatment to any grandparent gives -3.3</w:t>
      </w:r>
      <w:r>
        <w:t xml:space="preserve"> </w:t>
      </w:r>
      <w:r>
        <w:t xml:space="preserve">minutes (CI -5.7 to -0.8). On the extensive margin, a grandmother is</w:t>
      </w:r>
      <w:r>
        <w:t xml:space="preserve"> </w:t>
      </w:r>
      <w:r>
        <w:t xml:space="preserve">associated with a 1.8 percentage points lower (CI -2.5 to -1.0)</w:t>
      </w:r>
      <w:r>
        <w:t xml:space="preserve"> </w:t>
      </w:r>
      <w:r>
        <w:t xml:space="preserve">probability that the mother reports any primary childcare. The estimates</w:t>
      </w:r>
      <w:r>
        <w:t xml:space="preserve"> </w:t>
      </w:r>
      <w:r>
        <w:t xml:space="preserve">range from -13.2 to 8.2 minutes and do not all share a sign, so the main</w:t>
      </w:r>
      <w:r>
        <w:t xml:space="preserve"> </w:t>
      </w:r>
      <w:r>
        <w:t xml:space="preserve">childcare estimate should be read as fragile: its sign and size depend</w:t>
      </w:r>
      <w:r>
        <w:t xml:space="preserve"> </w:t>
      </w:r>
      <w:r>
        <w:t xml:space="preserve">on whether household size, the mother’s generation or the household</w:t>
      </w:r>
      <w:r>
        <w:t xml:space="preserve"> </w:t>
      </w:r>
      <w:r>
        <w:t xml:space="preserve">arrangement is held constant. The bias-adjusted coefficient of Oster</w:t>
      </w:r>
      <w:r>
        <w:t xml:space="preserve"> </w:t>
      </w:r>
      <w:r>
        <w:t xml:space="preserve">(2019), which assumes that unobservables are as important as observables</w:t>
      </w:r>
      <w:r>
        <w:t xml:space="preserve"> </w:t>
      </w:r>
      <w:r>
        <w:t xml:space="preserve">and that the maximum attainable</w:t>
      </w:r>
      <w:r>
        <w:t xml:space="preserve"> </w:t>
      </w:r>
      <m:oMath>
        <m:sSup>
          <m:e>
            <m:r>
              <m:t>R</m:t>
            </m:r>
          </m:e>
          <m:sup>
            <m:r>
              <m:t>2</m:t>
            </m:r>
          </m:sup>
        </m:sSup>
      </m:oMath>
      <w:r>
        <w:t xml:space="preserve"> </w:t>
      </w:r>
      <w:r>
        <w:t xml:space="preserve">is 1.3 times that of the full</w:t>
      </w:r>
      <w:r>
        <w:t xml:space="preserve"> </w:t>
      </w:r>
      <w:r>
        <w:t xml:space="preserve">model, is -2.33 for childcare and -1.00 for employment.</w:t>
      </w:r>
    </w:p>
    <w:bookmarkStart w:id="35" w:name="tab:robust"/>
    <w:p>
      <w:pPr>
        <w:pStyle w:val="TableCaption"/>
      </w:pPr>
      <w:r>
        <w:t>Table 8: Robustness: mothers’ primary childcare minutes</w:t>
      </w:r>
    </w:p>
    <w:tbl>
      <w:tblPr>
        <w:tblStyle w:val="Table"/>
        <w:tblLook w:firstRow="1" w:lastRow="0" w:firstColumn="0" w:lastColumn="0" w:noHBand="0" w:noVBand="0" w:val="0020"/>
        <w:tblCaption w:val="Robustness: mothers’ primary childcare minutes"/>
        <w:tblW w:type="pct" w:w="5000"/>
        <w:tblLayout w:type="autofit"/>
      </w:tblPr>
      <w:tblGrid>
        <w:gridCol/>
        <w:gridCol/>
        <w:gridCol/>
      </w:tblGrid>
      <w:tr>
        <w:trPr>
          <w:tblHeader w:val="on"/>
        </w:trPr>
        <w:tc>
          <w:tcPr/>
          <w:p>
            <w:pPr>
              <w:pStyle w:val="Compact"/>
              <w:spacing w:line="240" w:lineRule="auto" w:after="0" w:before="0"/>
              <w:jc w:val="left"/>
            </w:pPr>
            <w:r>
              <w:rPr>
                <w:sz w:val="18"/>
              </w:rPr>
              <w:t xml:space="preserve">Check</w:t>
            </w:r>
          </w:p>
        </w:tc>
        <w:tc>
          <w:tcPr/>
          <w:p>
            <w:pPr>
              <w:pStyle w:val="Compact"/>
              <w:spacing w:line="240" w:lineRule="auto" w:after="0" w:before="0"/>
              <w:jc w:val="right"/>
            </w:pPr>
            <w:r>
              <w:rPr>
                <w:sz w:val="18"/>
              </w:rPr>
              <w:t xml:space="preserve">Estimate</w:t>
            </w:r>
          </w:p>
        </w:tc>
        <w:tc>
          <w:tcPr/>
          <w:p>
            <w:pPr>
              <w:pStyle w:val="Compact"/>
              <w:spacing w:line="240" w:lineRule="auto" w:after="0" w:before="0"/>
              <w:jc w:val="right"/>
            </w:pPr>
            <w:r>
              <w:rPr>
                <w:sz w:val="18"/>
              </w:rPr>
              <w:t xml:space="preserve">95 percent CI</w:t>
            </w:r>
          </w:p>
        </w:tc>
      </w:tr>
      <w:tr>
        <w:tc>
          <w:tcPr/>
          <w:p>
            <w:pPr>
              <w:pStyle w:val="Compact"/>
              <w:spacing w:line="240" w:lineRule="auto" w:after="0" w:before="0"/>
              <w:jc w:val="left"/>
            </w:pPr>
            <w:r>
              <w:rPr>
                <w:sz w:val="18"/>
              </w:rPr>
              <w:t xml:space="preserve">Baseline</w:t>
            </w:r>
          </w:p>
        </w:tc>
        <w:tc>
          <w:tcPr/>
          <w:p>
            <w:pPr>
              <w:pStyle w:val="Compact"/>
              <w:spacing w:line="240" w:lineRule="auto" w:after="0" w:before="0"/>
              <w:jc w:val="right"/>
            </w:pPr>
            <w:r>
              <w:rPr>
                <w:sz w:val="18"/>
              </w:rPr>
              <w:t xml:space="preserve">-2.09</w:t>
            </w:r>
          </w:p>
        </w:tc>
        <w:tc>
          <w:tcPr/>
          <w:p>
            <w:pPr>
              <w:pStyle w:val="Compact"/>
              <w:spacing w:line="240" w:lineRule="auto" w:after="0" w:before="0"/>
              <w:jc w:val="right"/>
            </w:pPr>
            <w:r>
              <w:rPr>
                <w:sz w:val="18"/>
              </w:rPr>
              <w:t xml:space="preserve">[-4.58, 0.40]</w:t>
            </w:r>
          </w:p>
        </w:tc>
      </w:tr>
      <w:tr>
        <w:tc>
          <w:tcPr/>
          <w:p>
            <w:pPr>
              <w:pStyle w:val="Compact"/>
              <w:spacing w:line="240" w:lineRule="auto" w:after="0" w:before="0"/>
              <w:jc w:val="left"/>
            </w:pPr>
            <w:r>
              <w:rPr>
                <w:sz w:val="18"/>
              </w:rPr>
              <w:t xml:space="preserve">Only married woman aged 18–49 in the household</w:t>
            </w:r>
          </w:p>
        </w:tc>
        <w:tc>
          <w:tcPr/>
          <w:p>
            <w:pPr>
              <w:pStyle w:val="Compact"/>
              <w:spacing w:line="240" w:lineRule="auto" w:after="0" w:before="0"/>
              <w:jc w:val="right"/>
            </w:pPr>
            <w:r>
              <w:rPr>
                <w:sz w:val="18"/>
              </w:rPr>
              <w:t xml:space="preserve">-3.18</w:t>
            </w:r>
          </w:p>
        </w:tc>
        <w:tc>
          <w:tcPr/>
          <w:p>
            <w:pPr>
              <w:pStyle w:val="Compact"/>
              <w:spacing w:line="240" w:lineRule="auto" w:after="0" w:before="0"/>
              <w:jc w:val="right"/>
            </w:pPr>
            <w:r>
              <w:rPr>
                <w:sz w:val="18"/>
              </w:rPr>
              <w:t xml:space="preserve">[-5.84, -0.52]</w:t>
            </w:r>
          </w:p>
        </w:tc>
      </w:tr>
      <w:tr>
        <w:tc>
          <w:tcPr/>
          <w:p>
            <w:pPr>
              <w:pStyle w:val="Compact"/>
              <w:spacing w:line="240" w:lineRule="auto" w:after="0" w:before="0"/>
              <w:jc w:val="left"/>
            </w:pPr>
            <w:r>
              <w:rPr>
                <w:sz w:val="18"/>
              </w:rPr>
              <w:t xml:space="preserve">Head-level mothers only (head or spouse of head)</w:t>
            </w:r>
          </w:p>
        </w:tc>
        <w:tc>
          <w:tcPr/>
          <w:p>
            <w:pPr>
              <w:pStyle w:val="Compact"/>
              <w:spacing w:line="240" w:lineRule="auto" w:after="0" w:before="0"/>
              <w:jc w:val="right"/>
            </w:pPr>
            <w:r>
              <w:rPr>
                <w:sz w:val="18"/>
              </w:rPr>
              <w:t xml:space="preserve">-13.21</w:t>
            </w:r>
          </w:p>
        </w:tc>
        <w:tc>
          <w:tcPr/>
          <w:p>
            <w:pPr>
              <w:pStyle w:val="Compact"/>
              <w:spacing w:line="240" w:lineRule="auto" w:after="0" w:before="0"/>
              <w:jc w:val="right"/>
            </w:pPr>
            <w:r>
              <w:rPr>
                <w:sz w:val="18"/>
              </w:rPr>
              <w:t xml:space="preserve">[-17.27, -9.15]</w:t>
            </w:r>
          </w:p>
        </w:tc>
      </w:tr>
      <w:tr>
        <w:tc>
          <w:tcPr/>
          <w:p>
            <w:pPr>
              <w:pStyle w:val="Compact"/>
              <w:spacing w:line="240" w:lineRule="auto" w:after="0" w:before="0"/>
              <w:jc w:val="left"/>
            </w:pPr>
            <w:r>
              <w:rPr>
                <w:sz w:val="18"/>
              </w:rPr>
              <w:t xml:space="preserve">Mothers with a linked husband only</w:t>
            </w:r>
          </w:p>
        </w:tc>
        <w:tc>
          <w:tcPr/>
          <w:p>
            <w:pPr>
              <w:pStyle w:val="Compact"/>
              <w:spacing w:line="240" w:lineRule="auto" w:after="0" w:before="0"/>
              <w:jc w:val="right"/>
            </w:pPr>
            <w:r>
              <w:rPr>
                <w:sz w:val="18"/>
              </w:rPr>
              <w:t xml:space="preserve">-1.79</w:t>
            </w:r>
          </w:p>
        </w:tc>
        <w:tc>
          <w:tcPr/>
          <w:p>
            <w:pPr>
              <w:pStyle w:val="Compact"/>
              <w:spacing w:line="240" w:lineRule="auto" w:after="0" w:before="0"/>
              <w:jc w:val="right"/>
            </w:pPr>
            <w:r>
              <w:rPr>
                <w:sz w:val="18"/>
              </w:rPr>
              <w:t xml:space="preserve">[-4.46, 0.88]</w:t>
            </w:r>
          </w:p>
        </w:tc>
      </w:tr>
      <w:tr>
        <w:tc>
          <w:tcPr/>
          <w:p>
            <w:pPr>
              <w:pStyle w:val="Compact"/>
              <w:spacing w:line="240" w:lineRule="auto" w:after="0" w:before="0"/>
              <w:jc w:val="left"/>
            </w:pPr>
            <w:r>
              <w:rPr>
                <w:sz w:val="18"/>
              </w:rPr>
              <w:t xml:space="preserve">Self-reported diaries only</w:t>
            </w:r>
          </w:p>
        </w:tc>
        <w:tc>
          <w:tcPr/>
          <w:p>
            <w:pPr>
              <w:pStyle w:val="Compact"/>
              <w:spacing w:line="240" w:lineRule="auto" w:after="0" w:before="0"/>
              <w:jc w:val="right"/>
            </w:pPr>
            <w:r>
              <w:rPr>
                <w:sz w:val="18"/>
              </w:rPr>
              <w:t xml:space="preserve">-3.34</w:t>
            </w:r>
          </w:p>
        </w:tc>
        <w:tc>
          <w:tcPr/>
          <w:p>
            <w:pPr>
              <w:pStyle w:val="Compact"/>
              <w:spacing w:line="240" w:lineRule="auto" w:after="0" w:before="0"/>
              <w:jc w:val="right"/>
            </w:pPr>
            <w:r>
              <w:rPr>
                <w:sz w:val="18"/>
              </w:rPr>
              <w:t xml:space="preserve">[-6.21, -0.47]</w:t>
            </w:r>
          </w:p>
        </w:tc>
      </w:tr>
      <w:tr>
        <w:tc>
          <w:tcPr/>
          <w:p>
            <w:pPr>
              <w:pStyle w:val="Compact"/>
              <w:spacing w:line="240" w:lineRule="auto" w:after="0" w:before="0"/>
              <w:jc w:val="left"/>
            </w:pPr>
            <w:r>
              <w:rPr>
                <w:sz w:val="18"/>
              </w:rPr>
              <w:t xml:space="preserve">Controlling for other women aged 15+</w:t>
            </w:r>
          </w:p>
        </w:tc>
        <w:tc>
          <w:tcPr/>
          <w:p>
            <w:pPr>
              <w:pStyle w:val="Compact"/>
              <w:spacing w:line="240" w:lineRule="auto" w:after="0" w:before="0"/>
              <w:jc w:val="right"/>
            </w:pPr>
            <w:r>
              <w:rPr>
                <w:sz w:val="18"/>
              </w:rPr>
              <w:t xml:space="preserve">-0.93</w:t>
            </w:r>
          </w:p>
        </w:tc>
        <w:tc>
          <w:tcPr/>
          <w:p>
            <w:pPr>
              <w:pStyle w:val="Compact"/>
              <w:spacing w:line="240" w:lineRule="auto" w:after="0" w:before="0"/>
              <w:jc w:val="right"/>
            </w:pPr>
            <w:r>
              <w:rPr>
                <w:sz w:val="18"/>
              </w:rPr>
              <w:t xml:space="preserve">[-3.43, 1.56]</w:t>
            </w:r>
          </w:p>
        </w:tc>
      </w:tr>
      <w:tr>
        <w:tc>
          <w:tcPr/>
          <w:p>
            <w:pPr>
              <w:pStyle w:val="Compact"/>
              <w:spacing w:line="240" w:lineRule="auto" w:after="0" w:before="0"/>
              <w:jc w:val="left"/>
            </w:pPr>
            <w:r>
              <w:rPr>
                <w:sz w:val="18"/>
              </w:rPr>
              <w:t xml:space="preserve">Controlling for household size</w:t>
            </w:r>
          </w:p>
        </w:tc>
        <w:tc>
          <w:tcPr/>
          <w:p>
            <w:pPr>
              <w:pStyle w:val="Compact"/>
              <w:spacing w:line="240" w:lineRule="auto" w:after="0" w:before="0"/>
              <w:jc w:val="right"/>
            </w:pPr>
            <w:r>
              <w:rPr>
                <w:sz w:val="18"/>
              </w:rPr>
              <w:t xml:space="preserve">8.25</w:t>
            </w:r>
          </w:p>
        </w:tc>
        <w:tc>
          <w:tcPr/>
          <w:p>
            <w:pPr>
              <w:pStyle w:val="Compact"/>
              <w:spacing w:line="240" w:lineRule="auto" w:after="0" w:before="0"/>
              <w:jc w:val="right"/>
            </w:pPr>
            <w:r>
              <w:rPr>
                <w:sz w:val="18"/>
              </w:rPr>
              <w:t xml:space="preserve">[5.10, 11.39]</w:t>
            </w:r>
          </w:p>
        </w:tc>
      </w:tr>
      <w:tr>
        <w:tc>
          <w:tcPr/>
          <w:p>
            <w:pPr>
              <w:pStyle w:val="Compact"/>
              <w:spacing w:line="240" w:lineRule="auto" w:after="0" w:before="0"/>
              <w:jc w:val="left"/>
            </w:pPr>
            <w:r>
              <w:rPr>
                <w:sz w:val="18"/>
              </w:rPr>
              <w:t xml:space="preserve">Controlling for mother’s generation (junior)</w:t>
            </w:r>
          </w:p>
        </w:tc>
        <w:tc>
          <w:tcPr/>
          <w:p>
            <w:pPr>
              <w:pStyle w:val="Compact"/>
              <w:spacing w:line="240" w:lineRule="auto" w:after="0" w:before="0"/>
              <w:jc w:val="right"/>
            </w:pPr>
            <w:r>
              <w:rPr>
                <w:sz w:val="18"/>
              </w:rPr>
              <w:t xml:space="preserve">-6.75</w:t>
            </w:r>
          </w:p>
        </w:tc>
        <w:tc>
          <w:tcPr/>
          <w:p>
            <w:pPr>
              <w:pStyle w:val="Compact"/>
              <w:spacing w:line="240" w:lineRule="auto" w:after="0" w:before="0"/>
              <w:jc w:val="right"/>
            </w:pPr>
            <w:r>
              <w:rPr>
                <w:sz w:val="18"/>
              </w:rPr>
              <w:t xml:space="preserve">[-9.94, -3.57]</w:t>
            </w:r>
          </w:p>
        </w:tc>
      </w:tr>
      <w:tr>
        <w:tc>
          <w:tcPr/>
          <w:p>
            <w:pPr>
              <w:pStyle w:val="Compact"/>
              <w:spacing w:line="240" w:lineRule="auto" w:after="0" w:before="0"/>
              <w:jc w:val="left"/>
            </w:pPr>
            <w:r>
              <w:rPr>
                <w:sz w:val="18"/>
              </w:rPr>
              <w:t xml:space="preserve">Unweighted</w:t>
            </w:r>
          </w:p>
        </w:tc>
        <w:tc>
          <w:tcPr/>
          <w:p>
            <w:pPr>
              <w:pStyle w:val="Compact"/>
              <w:spacing w:line="240" w:lineRule="auto" w:after="0" w:before="0"/>
              <w:jc w:val="right"/>
            </w:pPr>
            <w:r>
              <w:rPr>
                <w:sz w:val="18"/>
              </w:rPr>
              <w:t xml:space="preserve">-1.81</w:t>
            </w:r>
          </w:p>
        </w:tc>
        <w:tc>
          <w:tcPr/>
          <w:p>
            <w:pPr>
              <w:pStyle w:val="Compact"/>
              <w:spacing w:line="240" w:lineRule="auto" w:after="0" w:before="0"/>
              <w:jc w:val="right"/>
            </w:pPr>
            <w:r>
              <w:rPr>
                <w:sz w:val="18"/>
              </w:rPr>
              <w:t xml:space="preserve">[-4.01, 0.39]</w:t>
            </w:r>
          </w:p>
        </w:tc>
      </w:tr>
      <w:tr>
        <w:tc>
          <w:tcPr/>
          <w:p>
            <w:pPr>
              <w:pStyle w:val="Compact"/>
              <w:spacing w:line="240" w:lineRule="auto" w:after="0" w:before="0"/>
              <w:jc w:val="left"/>
            </w:pPr>
            <w:r>
              <w:rPr>
                <w:sz w:val="18"/>
              </w:rPr>
              <w:t xml:space="preserve">Any grandparent instead of grandmother</w:t>
            </w:r>
          </w:p>
        </w:tc>
        <w:tc>
          <w:tcPr/>
          <w:p>
            <w:pPr>
              <w:pStyle w:val="Compact"/>
              <w:spacing w:line="240" w:lineRule="auto" w:after="0" w:before="0"/>
              <w:jc w:val="right"/>
            </w:pPr>
            <w:r>
              <w:rPr>
                <w:sz w:val="18"/>
              </w:rPr>
              <w:t xml:space="preserve">-3.26</w:t>
            </w:r>
          </w:p>
        </w:tc>
        <w:tc>
          <w:tcPr/>
          <w:p>
            <w:pPr>
              <w:pStyle w:val="Compact"/>
              <w:spacing w:line="240" w:lineRule="auto" w:after="0" w:before="0"/>
              <w:jc w:val="right"/>
            </w:pPr>
            <w:r>
              <w:rPr>
                <w:sz w:val="18"/>
              </w:rPr>
              <w:t xml:space="preserve">[-5.73, -0.79]</w:t>
            </w:r>
          </w:p>
        </w:tc>
      </w:tr>
      <w:tr>
        <w:tc>
          <w:tcPr/>
          <w:p>
            <w:pPr>
              <w:pStyle w:val="Compact"/>
              <w:spacing w:line="240" w:lineRule="auto" w:after="0" w:before="0"/>
              <w:jc w:val="left"/>
            </w:pPr>
            <w:r>
              <w:rPr>
                <w:sz w:val="18"/>
              </w:rPr>
              <w:t xml:space="preserve">Extensive margin: any primary childcare (share)</w:t>
            </w:r>
          </w:p>
        </w:tc>
        <w:tc>
          <w:tcPr/>
          <w:p>
            <w:pPr>
              <w:pStyle w:val="Compact"/>
              <w:spacing w:line="240" w:lineRule="auto" w:after="0" w:before="0"/>
              <w:jc w:val="right"/>
            </w:pPr>
            <w:r>
              <w:rPr>
                <w:sz w:val="18"/>
              </w:rPr>
              <w:t xml:space="preserve">-0.018</w:t>
            </w:r>
          </w:p>
        </w:tc>
        <w:tc>
          <w:tcPr/>
          <w:p>
            <w:pPr>
              <w:pStyle w:val="Compact"/>
              <w:spacing w:line="240" w:lineRule="auto" w:after="0" w:before="0"/>
              <w:jc w:val="right"/>
            </w:pPr>
            <w:r>
              <w:rPr>
                <w:sz w:val="18"/>
              </w:rPr>
              <w:t xml:space="preserve">[-0.025, -0.010]</w:t>
            </w:r>
          </w:p>
        </w:tc>
      </w:tr>
      <w:tr>
        <w:tc>
          <w:tcPr/>
          <w:p>
            <w:pPr>
              <w:pStyle w:val="Compact"/>
              <w:spacing w:line="240" w:lineRule="auto" w:after="0" w:before="0"/>
              <w:jc w:val="left"/>
            </w:pPr>
            <w:r>
              <w:rPr>
                <w:sz w:val="18"/>
              </w:rPr>
              <w:t xml:space="preserve">Oster bias-adjusted, childcare (delta = 1, Rmax = 1.3 R)</w:t>
            </w:r>
          </w:p>
        </w:tc>
        <w:tc>
          <w:tcPr/>
          <w:p>
            <w:pPr>
              <w:pStyle w:val="Compact"/>
              <w:spacing w:line="240" w:lineRule="auto" w:after="0" w:before="0"/>
              <w:jc w:val="right"/>
            </w:pPr>
            <w:r>
              <w:rPr>
                <w:sz w:val="18"/>
              </w:rPr>
              <w:t xml:space="preserve">-2.33</w:t>
            </w:r>
          </w:p>
        </w:tc>
        <w:tc>
          <w:tcPr/>
          <w:p>
            <w:pPr>
              <w:pStyle w:val="Compact"/>
              <w:spacing w:line="240" w:lineRule="auto" w:after="0" w:before="0"/>
            </w:pPr>
          </w:p>
        </w:tc>
      </w:tr>
      <w:tr>
        <w:tc>
          <w:tcPr/>
          <w:p>
            <w:pPr>
              <w:pStyle w:val="Compact"/>
              <w:spacing w:line="240" w:lineRule="auto" w:after="0" w:before="0"/>
              <w:jc w:val="left"/>
            </w:pPr>
            <w:r>
              <w:rPr>
                <w:sz w:val="18"/>
              </w:rPr>
              <w:t xml:space="preserve">Oster bias-adjusted, employment (delta = 1, Rmax = 1.3 R)</w:t>
            </w:r>
          </w:p>
        </w:tc>
        <w:tc>
          <w:tcPr/>
          <w:p>
            <w:pPr>
              <w:pStyle w:val="Compact"/>
              <w:spacing w:line="240" w:lineRule="auto" w:after="0" w:before="0"/>
              <w:jc w:val="right"/>
            </w:pPr>
            <w:r>
              <w:rPr>
                <w:sz w:val="18"/>
              </w:rPr>
              <w:t xml:space="preserve">-1.00</w:t>
            </w:r>
          </w:p>
        </w:tc>
        <w:tc>
          <w:tcPr/>
          <w:p>
            <w:pPr>
              <w:pStyle w:val="Compact"/>
              <w:spacing w:line="240" w:lineRule="auto" w:after="0" w:before="0"/>
            </w:pPr>
          </w:p>
        </w:tc>
      </w:tr>
    </w:tbl>
    <w:bookmarkEnd w:id="35"/>
    <w:p>
      <w:pPr>
        <w:pStyle w:val="BodyText"/>
      </w:pPr>
      <w:r>
        <w:rPr>
          <w:i/>
          <w:iCs/>
        </w:rPr>
        <w:t xml:space="preserve">Notes:</w:t>
      </w:r>
      <w:r>
        <w:t xml:space="preserve"> </w:t>
      </w:r>
      <w:r>
        <w:t xml:space="preserve">Coefficient on the grandmother indicator (or any grandparent) in the main specification, unless stated. The extensive-margin row is a linear probability model. The Oster rows use the short regression without controls or fixed effects on the same sample.</w:t>
      </w:r>
    </w:p>
    <w:bookmarkEnd w:id="36"/>
    <w:bookmarkEnd w:id="37"/>
    <w:bookmarkStart w:id="42" w:name="discussion-and-conclusion"/>
    <w:p>
      <w:pPr>
        <w:pStyle w:val="Heading1"/>
      </w:pPr>
      <w:r>
        <w:t xml:space="preserve">Discussion and conclusion</w:t>
      </w:r>
    </w:p>
    <w:bookmarkStart w:id="38" w:name="interpretation"/>
    <w:p>
      <w:pPr>
        <w:pStyle w:val="Heading2"/>
      </w:pPr>
      <w:r>
        <w:t xml:space="preserve">Interpretation</w:t>
      </w:r>
    </w:p>
    <w:p>
      <w:pPr>
        <w:pStyle w:val="FirstParagraph"/>
      </w:pPr>
      <w:r>
        <w:t xml:space="preserve">The pooled association between a coresident grandmother and a mother’s</w:t>
      </w:r>
      <w:r>
        <w:t xml:space="preserve"> </w:t>
      </w:r>
      <w:r>
        <w:t xml:space="preserve">primary childcare is small, with a 95% CI of -4.6 to 0.4 minutes a day,</w:t>
      </w:r>
      <w:r>
        <w:t xml:space="preserve"> </w:t>
      </w:r>
      <w:r>
        <w:t xml:space="preserve">and the interval for paid work, -3.8 to 3.0 minutes, also includes zero.</w:t>
      </w:r>
      <w:r>
        <w:t xml:space="preserve"> </w:t>
      </w:r>
      <w:r>
        <w:t xml:space="preserve">These intervals describe one specification. The childcare estimate</w:t>
      </w:r>
      <w:r>
        <w:t xml:space="preserve"> </w:t>
      </w:r>
      <w:r>
        <w:t xml:space="preserve">changes size and sign when the comparison changes (Table</w:t>
      </w:r>
      <w:r>
        <w:t xml:space="preserve"> </w:t>
      </w:r>
      <w:hyperlink w:anchor="tab:robust">
        <w:r>
          <w:rPr>
            <w:rStyle w:val="Hyperlink"/>
          </w:rPr>
          <w:t xml:space="preserve">8</w:t>
        </w:r>
      </w:hyperlink>
      <w:r>
        <w:t xml:space="preserve">), and it differs by grandmother and by household</w:t>
      </w:r>
      <w:r>
        <w:t xml:space="preserve"> </w:t>
      </w:r>
      <w:r>
        <w:t xml:space="preserve">arrangement (Tables</w:t>
      </w:r>
      <w:r>
        <w:t xml:space="preserve"> </w:t>
      </w:r>
      <w:hyperlink w:anchor="tab:gptype">
        <w:r>
          <w:rPr>
            <w:rStyle w:val="Hyperlink"/>
          </w:rPr>
          <w:t xml:space="preserve">5</w:t>
        </w:r>
      </w:hyperlink>
      <w:r>
        <w:t xml:space="preserve"> </w:t>
      </w:r>
      <w:r>
        <w:t xml:space="preserve">and</w:t>
      </w:r>
      <w:r>
        <w:t xml:space="preserve"> </w:t>
      </w:r>
      <w:hyperlink w:anchor="tab:het">
        <w:r>
          <w:rPr>
            <w:rStyle w:val="Hyperlink"/>
          </w:rPr>
          <w:t xml:space="preserve">6</w:t>
        </w:r>
      </w:hyperlink>
      <w:r>
        <w:t xml:space="preserve">). The pooled</w:t>
      </w:r>
      <w:r>
        <w:t xml:space="preserve"> </w:t>
      </w:r>
      <w:r>
        <w:t xml:space="preserve">estimate is therefore best read as an average over different</w:t>
      </w:r>
      <w:r>
        <w:t xml:space="preserve"> </w:t>
      </w:r>
      <w:r>
        <w:t xml:space="preserve">associations, not as evidence that grandmothers’ care has no effect on</w:t>
      </w:r>
      <w:r>
        <w:t xml:space="preserve"> </w:t>
      </w:r>
      <w:r>
        <w:t xml:space="preserve">mothers’ time.</w:t>
      </w:r>
    </w:p>
    <w:p>
      <w:pPr>
        <w:pStyle w:val="BodyText"/>
      </w:pPr>
      <w:r>
        <w:t xml:space="preserve">The clearest evidence concerns grandmothers. Where a child under six is</w:t>
      </w:r>
      <w:r>
        <w:t xml:space="preserve"> </w:t>
      </w:r>
      <w:r>
        <w:t xml:space="preserve">present, grandmothers report much more childcare than other older women,</w:t>
      </w:r>
      <w:r>
        <w:t xml:space="preserve"> </w:t>
      </w:r>
      <w:r>
        <w:t xml:space="preserve">and less domestic work, free time and sleep, while their paid work does</w:t>
      </w:r>
      <w:r>
        <w:t xml:space="preserve"> </w:t>
      </w:r>
      <w:r>
        <w:t xml:space="preserve">not fall. Grandmothering in this setting is a substantial transfer of</w:t>
      </w:r>
      <w:r>
        <w:t xml:space="preserve"> </w:t>
      </w:r>
      <w:r>
        <w:t xml:space="preserve">time from older women, and its cost falls on domestic work, free time</w:t>
      </w:r>
      <w:r>
        <w:t xml:space="preserve"> </w:t>
      </w:r>
      <w:r>
        <w:t xml:space="preserve">and sleep. Children in three-generation households also receive more</w:t>
      </w:r>
      <w:r>
        <w:t xml:space="preserve"> </w:t>
      </w:r>
      <w:r>
        <w:t xml:space="preserve">adult care in total, so the grandmother’s care adds to what children</w:t>
      </w:r>
      <w:r>
        <w:t xml:space="preserve"> </w:t>
      </w:r>
      <w:r>
        <w:t xml:space="preserve">receive.</w:t>
      </w:r>
    </w:p>
    <w:p>
      <w:pPr>
        <w:pStyle w:val="BodyText"/>
      </w:pPr>
      <w:r>
        <w:t xml:space="preserve">For mothers, three readings are consistent with the pattern, and the</w:t>
      </w:r>
      <w:r>
        <w:t xml:space="preserve"> </w:t>
      </w:r>
      <w:r>
        <w:t xml:space="preserve">evidence allows only a partial ranking. The first is substitution where</w:t>
      </w:r>
      <w:r>
        <w:t xml:space="preserve"> </w:t>
      </w:r>
      <w:r>
        <w:t xml:space="preserve">the grandmother has time. Mothers’ childcare is lower where the</w:t>
      </w:r>
      <w:r>
        <w:t xml:space="preserve"> </w:t>
      </w:r>
      <w:r>
        <w:t xml:space="preserve">grandmother is 60 or older and not in paid work and is not lower where</w:t>
      </w:r>
      <w:r>
        <w:t xml:space="preserve"> </w:t>
      </w:r>
      <w:r>
        <w:t xml:space="preserve">she is younger or employed, and among head-level mothers the reduction</w:t>
      </w:r>
      <w:r>
        <w:t xml:space="preserve"> </w:t>
      </w:r>
      <w:r>
        <w:t xml:space="preserve">is larger. The second is the constraint channel: a larger household and</w:t>
      </w:r>
      <w:r>
        <w:t xml:space="preserve"> </w:t>
      </w:r>
      <w:r>
        <w:t xml:space="preserve">a senior woman’s authority raise the mother’s domestic load and the</w:t>
      </w:r>
      <w:r>
        <w:t xml:space="preserve"> </w:t>
      </w:r>
      <w:r>
        <w:t xml:space="preserve">wedge on work outside the home, so any childcare time released is</w:t>
      </w:r>
      <w:r>
        <w:t xml:space="preserve"> </w:t>
      </w:r>
      <w:r>
        <w:t xml:space="preserve">absorbed, which fits the higher time on food and meals. The third is</w:t>
      </w:r>
      <w:r>
        <w:t xml:space="preserve"> </w:t>
      </w:r>
      <w:r>
        <w:t xml:space="preserve">selection: mothers who choose, or are placed in, three-generation</w:t>
      </w:r>
      <w:r>
        <w:t xml:space="preserve"> </w:t>
      </w:r>
      <w:r>
        <w:t xml:space="preserve">households differ in ways that also shape their time. Gradients by the</w:t>
      </w:r>
      <w:r>
        <w:t xml:space="preserve"> </w:t>
      </w:r>
      <w:r>
        <w:t xml:space="preserve">grandmother’s characteristics are harder to attribute to fixed household</w:t>
      </w:r>
      <w:r>
        <w:t xml:space="preserve"> </w:t>
      </w:r>
      <w:r>
        <w:t xml:space="preserve">traits, but selection remains open: the pooled estimate is sensitive to</w:t>
      </w:r>
      <w:r>
        <w:t xml:space="preserve"> </w:t>
      </w:r>
      <w:r>
        <w:t xml:space="preserve">the specification, and the placebo for domestic work is not clean.</w:t>
      </w:r>
      <w:r>
        <w:t xml:space="preserve"> </w:t>
      </w:r>
      <w:r>
        <w:t xml:space="preserve">Fathers’ childcare is also lower with a grandmother present, so part of</w:t>
      </w:r>
      <w:r>
        <w:t xml:space="preserve"> </w:t>
      </w:r>
      <w:r>
        <w:t xml:space="preserve">grandmothers’ care appears to replace fathers’ contribution rather than</w:t>
      </w:r>
      <w:r>
        <w:t xml:space="preserve"> </w:t>
      </w:r>
      <w:r>
        <w:t xml:space="preserve">mothers’.</w:t>
      </w:r>
    </w:p>
    <w:p>
      <w:pPr>
        <w:pStyle w:val="BodyText"/>
      </w:pPr>
      <w:r>
        <w:t xml:space="preserve">Studies in the United States, Europe, Japan and China find that</w:t>
      </w:r>
      <w:r>
        <w:t xml:space="preserve"> </w:t>
      </w:r>
      <w:r>
        <w:t xml:space="preserve">grandparents raise maternal employment (Sasaki 2002; Dimova and Wolff</w:t>
      </w:r>
      <w:r>
        <w:t xml:space="preserve"> </w:t>
      </w:r>
      <w:r>
        <w:t xml:space="preserve">2011; Maurer-Fazio et al. 2011; Compton and Pollak 2014; Bratti et al.</w:t>
      </w:r>
      <w:r>
        <w:t xml:space="preserve"> </w:t>
      </w:r>
      <w:r>
        <w:t xml:space="preserve">2018). The pooled estimates here show no such association in India,</w:t>
      </w:r>
      <w:r>
        <w:t xml:space="preserve"> </w:t>
      </w:r>
      <w:r>
        <w:t xml:space="preserve">although grandmothers provide 37% of the combined childcare of the two</w:t>
      </w:r>
      <w:r>
        <w:t xml:space="preserve"> </w:t>
      </w:r>
      <w:r>
        <w:t xml:space="preserve">women, and the subgroup estimates for paid work differ in sign. The</w:t>
      </w:r>
      <w:r>
        <w:t xml:space="preserve"> </w:t>
      </w:r>
      <w:r>
        <w:t xml:space="preserve">contrast is consistent with the view that the binding constraint on</w:t>
      </w:r>
      <w:r>
        <w:t xml:space="preserve"> </w:t>
      </w:r>
      <w:r>
        <w:t xml:space="preserve">young Indian mothers’ employment is not, or not only, the availability</w:t>
      </w:r>
      <w:r>
        <w:t xml:space="preserve"> </w:t>
      </w:r>
      <w:r>
        <w:t xml:space="preserve">of childcare, and with the evidence that household structure and norms</w:t>
      </w:r>
      <w:r>
        <w:t xml:space="preserve"> </w:t>
      </w:r>
      <w:r>
        <w:t xml:space="preserve">restrict married women’s work in India (Dhanaraj and Mahambare 2019;</w:t>
      </w:r>
      <w:r>
        <w:t xml:space="preserve"> </w:t>
      </w:r>
      <w:r>
        <w:t xml:space="preserve">Anukriti et al. 2020; Jayachandran 2021), although these data cannot</w:t>
      </w:r>
      <w:r>
        <w:t xml:space="preserve"> </w:t>
      </w:r>
      <w:r>
        <w:t xml:space="preserve">establish it. The Norwegian finding that formal childcare mainly crowded</w:t>
      </w:r>
      <w:r>
        <w:t xml:space="preserve"> </w:t>
      </w:r>
      <w:r>
        <w:t xml:space="preserve">out informal care (Havnes and Mogstad 2011) is a useful parallel: when</w:t>
      </w:r>
      <w:r>
        <w:t xml:space="preserve"> </w:t>
      </w:r>
      <w:r>
        <w:t xml:space="preserve">one form of care replaces another, the effect on mothers’ work depends</w:t>
      </w:r>
      <w:r>
        <w:t xml:space="preserve"> </w:t>
      </w:r>
      <w:r>
        <w:t xml:space="preserve">on what else constrains it.</w:t>
      </w:r>
    </w:p>
    <w:bookmarkEnd w:id="38"/>
    <w:bookmarkStart w:id="39" w:name="implications-for-research-and-policy"/>
    <w:p>
      <w:pPr>
        <w:pStyle w:val="Heading2"/>
      </w:pPr>
      <w:r>
        <w:t xml:space="preserve">Implications for research and</w:t>
      </w:r>
      <w:r>
        <w:t xml:space="preserve"> </w:t>
      </w:r>
      <w:r>
        <w:t xml:space="preserve">policy</w:t>
      </w:r>
    </w:p>
    <w:p>
      <w:pPr>
        <w:pStyle w:val="FirstParagraph"/>
      </w:pPr>
      <w:r>
        <w:t xml:space="preserve">Policy on childcare and policy on older people’s wellbeing are usually</w:t>
      </w:r>
      <w:r>
        <w:t xml:space="preserve"> </w:t>
      </w:r>
      <w:r>
        <w:t xml:space="preserve">considered separately. These results suggest that they interact. Family</w:t>
      </w:r>
      <w:r>
        <w:t xml:space="preserve"> </w:t>
      </w:r>
      <w:r>
        <w:t xml:space="preserve">care is not free: it is provided by older women whose own free time and</w:t>
      </w:r>
      <w:r>
        <w:t xml:space="preserve"> </w:t>
      </w:r>
      <w:r>
        <w:t xml:space="preserve">sleep fall when a young grandchild is present. As India’s population</w:t>
      </w:r>
      <w:r>
        <w:t xml:space="preserve"> </w:t>
      </w:r>
      <w:r>
        <w:t xml:space="preserve">ages (International Institute for Population Sciences et al. 2020; UNFPA</w:t>
      </w:r>
      <w:r>
        <w:t xml:space="preserve"> </w:t>
      </w:r>
      <w:r>
        <w:t xml:space="preserve">and International Institute for Population Sciences 2023), the supply of</w:t>
      </w:r>
      <w:r>
        <w:t xml:space="preserve"> </w:t>
      </w:r>
      <w:r>
        <w:t xml:space="preserve">grandmother care will depend on older women’s health, employment and</w:t>
      </w:r>
      <w:r>
        <w:t xml:space="preserve"> </w:t>
      </w:r>
      <w:r>
        <w:t xml:space="preserve">household position, and the implicit cost to them belongs in any</w:t>
      </w:r>
      <w:r>
        <w:t xml:space="preserve"> </w:t>
      </w:r>
      <w:r>
        <w:t xml:space="preserve">assessment of how families, and public provision, share the care of</w:t>
      </w:r>
      <w:r>
        <w:t xml:space="preserve"> </w:t>
      </w:r>
      <w:r>
        <w:t xml:space="preserve">young children. Expanding formal childcare may matter for mothers in</w:t>
      </w:r>
      <w:r>
        <w:t xml:space="preserve"> </w:t>
      </w:r>
      <w:r>
        <w:t xml:space="preserve">extended households as well as in nuclear ones, although its effect will</w:t>
      </w:r>
      <w:r>
        <w:t xml:space="preserve"> </w:t>
      </w:r>
      <w:r>
        <w:t xml:space="preserve">depend on whether the constraints of the extended household also bind on</w:t>
      </w:r>
      <w:r>
        <w:t xml:space="preserve"> </w:t>
      </w:r>
      <w:r>
        <w:t xml:space="preserve">the use of formal care. All of these statements rest on conditional</w:t>
      </w:r>
      <w:r>
        <w:t xml:space="preserve"> </w:t>
      </w:r>
      <w:r>
        <w:t xml:space="preserve">associations from one cross-section and should be treated with caution.</w:t>
      </w:r>
    </w:p>
    <w:bookmarkEnd w:id="39"/>
    <w:bookmarkStart w:id="40" w:name="limitations"/>
    <w:p>
      <w:pPr>
        <w:pStyle w:val="Heading2"/>
      </w:pPr>
      <w:r>
        <w:t xml:space="preserve">Limitations</w:t>
      </w:r>
    </w:p>
    <w:p>
      <w:pPr>
        <w:pStyle w:val="FirstParagraph"/>
      </w:pPr>
      <w:r>
        <w:t xml:space="preserve">The limitations are those of a single cross-section of diaries. Living</w:t>
      </w:r>
      <w:r>
        <w:t xml:space="preserve"> </w:t>
      </w:r>
      <w:r>
        <w:t xml:space="preserve">arrangements are chosen, and the gradients, the placebo, the comparison</w:t>
      </w:r>
      <w:r>
        <w:t xml:space="preserve"> </w:t>
      </w:r>
      <w:r>
        <w:t xml:space="preserve">of arrangements and the coefficient-stability bounds narrow but do not</w:t>
      </w:r>
      <w:r>
        <w:t xml:space="preserve"> </w:t>
      </w:r>
      <w:r>
        <w:t xml:space="preserve">eliminate the scope for selection. Most junior-level mothers live with a</w:t>
      </w:r>
      <w:r>
        <w:t xml:space="preserve"> </w:t>
      </w:r>
      <w:r>
        <w:t xml:space="preserve">grandmother, so the grandmother indicator is entangled with the</w:t>
      </w:r>
      <w:r>
        <w:t xml:space="preserve"> </w:t>
      </w:r>
      <w:r>
        <w:t xml:space="preserve">household arrangement, and a design that compares mothers within the</w:t>
      </w:r>
      <w:r>
        <w:t xml:space="preserve"> </w:t>
      </w:r>
      <w:r>
        <w:t xml:space="preserve">same arrangement would be preferable. The survey offers no credible</w:t>
      </w:r>
      <w:r>
        <w:t xml:space="preserve"> </w:t>
      </w:r>
      <w:r>
        <w:t xml:space="preserve">instrument for coresidence. One diary day per person measures a day, not</w:t>
      </w:r>
      <w:r>
        <w:t xml:space="preserve"> </w:t>
      </w:r>
      <w:r>
        <w:t xml:space="preserve">a routine (Frazis and Stewart 2012), which adds noise to individual</w:t>
      </w:r>
      <w:r>
        <w:t xml:space="preserve"> </w:t>
      </w:r>
      <w:r>
        <w:t xml:space="preserve">outcomes but does not bias population means. Children under six are</w:t>
      </w:r>
      <w:r>
        <w:t xml:space="preserve"> </w:t>
      </w:r>
      <w:r>
        <w:t xml:space="preserve">counted from the roster and assigned to a mother by a generational rule;</w:t>
      </w:r>
      <w:r>
        <w:t xml:space="preserve"> </w:t>
      </w:r>
      <w:r>
        <w:t xml:space="preserve">the estimate that restricts to households with a single married woman of</w:t>
      </w:r>
      <w:r>
        <w:t xml:space="preserve"> </w:t>
      </w:r>
      <w:r>
        <w:t xml:space="preserve">childbearing age is -3.2 minutes (CI -5.8 to -0.5), but misassignment in</w:t>
      </w:r>
      <w:r>
        <w:t xml:space="preserve"> </w:t>
      </w:r>
      <w:r>
        <w:t xml:space="preserve">households with several junior couples cannot be ruled out. The roster</w:t>
      </w:r>
      <w:r>
        <w:t xml:space="preserve"> </w:t>
      </w:r>
      <w:r>
        <w:t xml:space="preserve">code for parents of the head does not distinguish the head’s own parents</w:t>
      </w:r>
      <w:r>
        <w:t xml:space="preserve"> </w:t>
      </w:r>
      <w:r>
        <w:t xml:space="preserve">from the spouse’s parents, so for head-level mothers the maternal and</w:t>
      </w:r>
      <w:r>
        <w:t xml:space="preserve"> </w:t>
      </w:r>
      <w:r>
        <w:t xml:space="preserve">paternal grandmother cannot be separated. Grandmother age proxies for</w:t>
      </w:r>
      <w:r>
        <w:t xml:space="preserve"> </w:t>
      </w:r>
      <w:r>
        <w:t xml:space="preserve">health only imperfectly. Finally, the survey does not record which child</w:t>
      </w:r>
      <w:r>
        <w:t xml:space="preserve"> </w:t>
      </w:r>
      <w:r>
        <w:t xml:space="preserve">a care episode is for, so in households with several young children the</w:t>
      </w:r>
      <w:r>
        <w:t xml:space="preserve"> </w:t>
      </w:r>
      <w:r>
        <w:t xml:space="preserve">grandmother’s recorded care may serve children other than the mother’s.</w:t>
      </w:r>
      <w:r>
        <w:t xml:space="preserve"> </w:t>
      </w:r>
      <w:r>
        <w:t xml:space="preserve">Future rounds that record the recipient of care, and surveys that follow</w:t>
      </w:r>
      <w:r>
        <w:t xml:space="preserve"> </w:t>
      </w:r>
      <w:r>
        <w:t xml:space="preserve">the same families over the birth of a grandchild, would allow sharper</w:t>
      </w:r>
      <w:r>
        <w:t xml:space="preserve"> </w:t>
      </w:r>
      <w:r>
        <w:t xml:space="preserve">tests.</w:t>
      </w:r>
    </w:p>
    <w:bookmarkEnd w:id="40"/>
    <w:bookmarkStart w:id="41" w:name="conclusion"/>
    <w:p>
      <w:pPr>
        <w:pStyle w:val="Heading2"/>
      </w:pPr>
      <w:r>
        <w:t xml:space="preserve">Conclusion</w:t>
      </w:r>
    </w:p>
    <w:p>
      <w:pPr>
        <w:pStyle w:val="FirstParagraph"/>
      </w:pPr>
      <w:r>
        <w:t xml:space="preserve">Diaries for every member of the household make it possible to measure</w:t>
      </w:r>
      <w:r>
        <w:t xml:space="preserve"> </w:t>
      </w:r>
      <w:r>
        <w:t xml:space="preserve">directly what grandmothers and mothers do with the day in</w:t>
      </w:r>
      <w:r>
        <w:t xml:space="preserve"> </w:t>
      </w:r>
      <w:r>
        <w:t xml:space="preserve">three-generation households. Identifying the generation above each</w:t>
      </w:r>
      <w:r>
        <w:t xml:space="preserve"> </w:t>
      </w:r>
      <w:r>
        <w:t xml:space="preserve">mother correctly matters, because in patrilocal households the young</w:t>
      </w:r>
      <w:r>
        <w:t xml:space="preserve"> </w:t>
      </w:r>
      <w:r>
        <w:t xml:space="preserve">mother lives in her parents-in-law’s household and, unless the roster is</w:t>
      </w:r>
      <w:r>
        <w:t xml:space="preserve"> </w:t>
      </w:r>
      <w:r>
        <w:t xml:space="preserve">read carefully, the head’s wife would be counted as a mother rather than</w:t>
      </w:r>
      <w:r>
        <w:t xml:space="preserve"> </w:t>
      </w:r>
      <w:r>
        <w:t xml:space="preserve">as the grandmother she is. With that identification, the pooled</w:t>
      </w:r>
      <w:r>
        <w:t xml:space="preserve"> </w:t>
      </w:r>
      <w:r>
        <w:t xml:space="preserve">association between a coresident grandmother and mothers’ childcare or</w:t>
      </w:r>
      <w:r>
        <w:t xml:space="preserve"> </w:t>
      </w:r>
      <w:r>
        <w:t xml:space="preserve">paid work is small and not robust, while grandmothers’ own childcare is</w:t>
      </w:r>
      <w:r>
        <w:t xml:space="preserve"> </w:t>
      </w:r>
      <w:r>
        <w:t xml:space="preserve">substantial and is associated with less domestic work, free time and</w:t>
      </w:r>
      <w:r>
        <w:t xml:space="preserve"> </w:t>
      </w:r>
      <w:r>
        <w:t xml:space="preserve">sleep for them. Family care in India is best understood as a transfer of</w:t>
      </w:r>
      <w:r>
        <w:t xml:space="preserve"> </w:t>
      </w:r>
      <w:r>
        <w:t xml:space="preserve">time between women of two generations whose terms depend on who the</w:t>
      </w:r>
      <w:r>
        <w:t xml:space="preserve"> </w:t>
      </w:r>
      <w:r>
        <w:t xml:space="preserve">grandmother is and on how the household is arranged, and whose cost</w:t>
      </w:r>
      <w:r>
        <w:t xml:space="preserve"> </w:t>
      </w:r>
      <w:r>
        <w:t xml:space="preserve">falls on older women’s rest and leisure.</w:t>
      </w:r>
    </w:p>
    <w:bookmarkEnd w:id="41"/>
    <w:bookmarkEnd w:id="42"/>
    <w:bookmarkStart w:id="43" w:name="statements-and-declarations"/>
    <w:p>
      <w:pPr>
        <w:pStyle w:val="Heading1"/>
      </w:pPr>
      <w:r>
        <w:t xml:space="preserve">Statements and</w:t>
      </w:r>
      <w:r>
        <w:t xml:space="preserve"> </w:t>
      </w:r>
      <w:r>
        <w:t xml:space="preserve">Declarations</w:t>
      </w:r>
    </w:p>
    <w:p>
      <w:pPr>
        <w:pStyle w:val="FirstParagraph"/>
      </w:pPr>
      <w:r>
        <w:rPr>
          <w:b/>
          <w:bCs/>
        </w:rPr>
        <w:t xml:space="preserve">Funding.</w:t>
      </w:r>
      <w:r>
        <w:t xml:space="preserve"> </w:t>
      </w:r>
      <w:r>
        <w:t xml:space="preserve">No funding was received for conducting this study.</w:t>
      </w:r>
    </w:p>
    <w:p>
      <w:pPr>
        <w:pStyle w:val="BodyText"/>
      </w:pPr>
      <w:r>
        <w:rPr>
          <w:b/>
          <w:bCs/>
        </w:rPr>
        <w:t xml:space="preserve">Competing interests.</w:t>
      </w:r>
      <w:r>
        <w:t xml:space="preserve"> </w:t>
      </w:r>
      <w:r>
        <w:t xml:space="preserve">The author has no relevant financial or</w:t>
      </w:r>
      <w:r>
        <w:t xml:space="preserve"> </w:t>
      </w:r>
      <w:r>
        <w:t xml:space="preserve">non-financial interests to disclose.</w:t>
      </w:r>
    </w:p>
    <w:p>
      <w:pPr>
        <w:pStyle w:val="BodyText"/>
      </w:pPr>
      <w:r>
        <w:rPr>
          <w:b/>
          <w:bCs/>
        </w:rPr>
        <w:t xml:space="preserve">Ethics approval and consent to participate.</w:t>
      </w:r>
      <w:r>
        <w:t xml:space="preserve"> </w:t>
      </w:r>
      <w:r>
        <w:t xml:space="preserve">The study is a</w:t>
      </w:r>
      <w:r>
        <w:t xml:space="preserve"> </w:t>
      </w:r>
      <w:r>
        <w:t xml:space="preserve">secondary analysis of anonymized, publicly released unit-level microdata</w:t>
      </w:r>
      <w:r>
        <w:t xml:space="preserve"> </w:t>
      </w:r>
      <w:r>
        <w:t xml:space="preserve">from the Time Use Survey 2024 of the Government of India’s National</w:t>
      </w:r>
      <w:r>
        <w:t xml:space="preserve"> </w:t>
      </w:r>
      <w:r>
        <w:t xml:space="preserve">Statistics Office. It involved no contact with respondents, so ethics</w:t>
      </w:r>
      <w:r>
        <w:t xml:space="preserve"> </w:t>
      </w:r>
      <w:r>
        <w:t xml:space="preserve">approval and consent to participate were not required. The survey agency</w:t>
      </w:r>
      <w:r>
        <w:t xml:space="preserve"> </w:t>
      </w:r>
      <w:r>
        <w:t xml:space="preserve">obtained informed consent from respondents when it collected the data.</w:t>
      </w:r>
    </w:p>
    <w:p>
      <w:pPr>
        <w:pStyle w:val="BodyText"/>
      </w:pPr>
      <w:r>
        <w:rPr>
          <w:b/>
          <w:bCs/>
        </w:rPr>
        <w:t xml:space="preserve">Data availability.</w:t>
      </w:r>
      <w:r>
        <w:t xml:space="preserve"> </w:t>
      </w:r>
      <w:r>
        <w:t xml:space="preserve">The Time Use Survey 2024 unit-level data are</w:t>
      </w:r>
      <w:r>
        <w:t xml:space="preserve"> </w:t>
      </w:r>
      <w:r>
        <w:t xml:space="preserve">available from the microdata portal of the Ministry of Statistics and</w:t>
      </w:r>
      <w:r>
        <w:t xml:space="preserve"> </w:t>
      </w:r>
      <w:r>
        <w:t xml:space="preserve">Programme Implementation under its terms of use. Analysis code will be</w:t>
      </w:r>
      <w:r>
        <w:t xml:space="preserve"> </w:t>
      </w:r>
      <w:r>
        <w:t xml:space="preserve">made available on acceptance.</w:t>
      </w:r>
    </w:p>
    <w:bookmarkEnd w:id="43"/>
    <w:bookmarkStart w:id="86" w:name="references"/>
    <w:p>
      <w:pPr>
        <w:pStyle w:val="Heading1"/>
      </w:pPr>
      <w:r>
        <w:t xml:space="preserve">References</w:t>
      </w:r>
    </w:p>
    <w:p>
      <w:pPr>
        <w:pStyle w:val="FirstParagraph"/>
      </w:pPr>
      <w:bookmarkStart w:id="44" w:name="refs"/>
      <w:bookmarkEnd w:id="44"/>
    </w:p>
    <w:p>
      <w:pPr>
        <w:pStyle w:val="BodyText"/>
      </w:pPr>
      <w:r>
        <w:t xml:space="preserve"> </w:t>
      </w:r>
      <w:r>
        <w:t xml:space="preserve"> </w:t>
      </w:r>
      <w:r>
        <w:t xml:space="preserve">Abadie A, Athey S, Imbens GW, Wooldridge JM (2023) When should you</w:t>
      </w:r>
      <w:r>
        <w:t xml:space="preserve"> </w:t>
      </w:r>
      <w:r>
        <w:t xml:space="preserve">adjust standard errors for clustering? Quarterly Journal of Economics</w:t>
      </w:r>
      <w:r>
        <w:t xml:space="preserve"> </w:t>
      </w:r>
      <w:r>
        <w:t xml:space="preserve">138:1–35.</w:t>
      </w:r>
      <w:r>
        <w:t xml:space="preserve"> </w:t>
      </w:r>
      <w:hyperlink r:id="rId45">
        <w:r>
          <w:rPr>
            <w:rStyle w:val="Hyperlink"/>
          </w:rPr>
          <w:t xml:space="preserve">https://doi.org/10.1093/qje/qjac038</w:t>
        </w:r>
      </w:hyperlink>
    </w:p>
    <w:p>
      <w:pPr>
        <w:pStyle w:val="BodyText"/>
      </w:pPr>
      <w:r>
        <w:t xml:space="preserve">Albertini M, Kohli M, Vogel C (2007) Intergenerational transfers of time</w:t>
      </w:r>
      <w:r>
        <w:t xml:space="preserve"> </w:t>
      </w:r>
      <w:r>
        <w:t xml:space="preserve">and money in</w:t>
      </w:r>
      <w:r>
        <w:t xml:space="preserve"> </w:t>
      </w:r>
      <w:r>
        <w:t xml:space="preserve">European</w:t>
      </w:r>
      <w:r>
        <w:t xml:space="preserve"> </w:t>
      </w:r>
      <w:r>
        <w:t xml:space="preserve">families: Common patterns—different regimes?</w:t>
      </w:r>
      <w:r>
        <w:t xml:space="preserve"> </w:t>
      </w:r>
      <w:r>
        <w:t xml:space="preserve">Journal of European Social Policy 17:319–334.</w:t>
      </w:r>
      <w:r>
        <w:t xml:space="preserve"> </w:t>
      </w:r>
      <w:hyperlink r:id="rId46">
        <w:r>
          <w:rPr>
            <w:rStyle w:val="Hyperlink"/>
          </w:rPr>
          <w:t xml:space="preserve">https://doi.org/10.1177/0958928707081068</w:t>
        </w:r>
      </w:hyperlink>
    </w:p>
    <w:p>
      <w:pPr>
        <w:pStyle w:val="BodyText"/>
      </w:pPr>
      <w:r>
        <w:t xml:space="preserve">Altonji JG, Elder TE, Taber CR (2005) Selection on observed and</w:t>
      </w:r>
      <w:r>
        <w:t xml:space="preserve"> </w:t>
      </w:r>
      <w:r>
        <w:t xml:space="preserve">unobserved variables: Assessing the effectiveness of</w:t>
      </w:r>
      <w:r>
        <w:t xml:space="preserve"> </w:t>
      </w:r>
      <w:r>
        <w:t xml:space="preserve">Catholic</w:t>
      </w:r>
      <w:r>
        <w:t xml:space="preserve"> </w:t>
      </w:r>
      <w:r>
        <w:t xml:space="preserve">schools.</w:t>
      </w:r>
      <w:r>
        <w:t xml:space="preserve"> </w:t>
      </w:r>
      <w:r>
        <w:t xml:space="preserve">Journal of Political Economy 113:151–184.</w:t>
      </w:r>
      <w:r>
        <w:t xml:space="preserve"> </w:t>
      </w:r>
      <w:hyperlink r:id="rId47">
        <w:r>
          <w:rPr>
            <w:rStyle w:val="Hyperlink"/>
          </w:rPr>
          <w:t xml:space="preserve">https://doi.org/10.1086/426036</w:t>
        </w:r>
      </w:hyperlink>
    </w:p>
    <w:p>
      <w:pPr>
        <w:pStyle w:val="BodyText"/>
      </w:pPr>
      <w:r>
        <w:t xml:space="preserve">Altonji JG, Hayashi F, Kotlikoff LJ (1997) Parental altruism and inter</w:t>
      </w:r>
      <w:r>
        <w:t xml:space="preserve"> </w:t>
      </w:r>
      <w:r>
        <w:t xml:space="preserve">vivos transfers: Theory and evidence. Journal of Political Economy</w:t>
      </w:r>
      <w:r>
        <w:t xml:space="preserve"> </w:t>
      </w:r>
      <w:r>
        <w:t xml:space="preserve">105:1121–1166.</w:t>
      </w:r>
      <w:r>
        <w:t xml:space="preserve"> </w:t>
      </w:r>
      <w:hyperlink r:id="rId48">
        <w:r>
          <w:rPr>
            <w:rStyle w:val="Hyperlink"/>
          </w:rPr>
          <w:t xml:space="preserve">https://doi.org/10.1086/516388</w:t>
        </w:r>
      </w:hyperlink>
    </w:p>
    <w:p>
      <w:pPr>
        <w:pStyle w:val="BodyText"/>
      </w:pPr>
      <w:r>
        <w:t xml:space="preserve">Anukriti S, Herrera-Almanza C, Pathak PK, Karra M (2020) Curse of the</w:t>
      </w:r>
      <w:r>
        <w:t xml:space="preserve"> </w:t>
      </w:r>
      <w:r>
        <w:t xml:space="preserve">mummy-ji: The influence of mothers-in-law on women in</w:t>
      </w:r>
      <w:r>
        <w:t xml:space="preserve"> </w:t>
      </w:r>
      <w:r>
        <w:t xml:space="preserve">India</w:t>
      </w:r>
      <w:r>
        <w:t xml:space="preserve">. American</w:t>
      </w:r>
      <w:r>
        <w:t xml:space="preserve"> </w:t>
      </w:r>
      <w:r>
        <w:t xml:space="preserve">Journal of Agricultural Economics 102:1328–1351.</w:t>
      </w:r>
      <w:r>
        <w:t xml:space="preserve"> </w:t>
      </w:r>
      <w:hyperlink r:id="rId49">
        <w:r>
          <w:rPr>
            <w:rStyle w:val="Hyperlink"/>
          </w:rPr>
          <w:t xml:space="preserve">https://doi.org/10.1111/ajae.12114</w:t>
        </w:r>
      </w:hyperlink>
    </w:p>
    <w:p>
      <w:pPr>
        <w:pStyle w:val="BodyText"/>
      </w:pPr>
      <w:r>
        <w:t xml:space="preserve">Arpino B, Pronzato CD, Tavares LP (2014) The effect of grandparental</w:t>
      </w:r>
      <w:r>
        <w:t xml:space="preserve"> </w:t>
      </w:r>
      <w:r>
        <w:t xml:space="preserve">support on mothers’ labour market participation: An instrumental</w:t>
      </w:r>
      <w:r>
        <w:t xml:space="preserve"> </w:t>
      </w:r>
      <w:r>
        <w:t xml:space="preserve">variable approach. European Journal of Population 30:369–390.</w:t>
      </w:r>
      <w:r>
        <w:t xml:space="preserve"> </w:t>
      </w:r>
      <w:hyperlink r:id="rId50">
        <w:r>
          <w:rPr>
            <w:rStyle w:val="Hyperlink"/>
          </w:rPr>
          <w:t xml:space="preserve">https://doi.org/10.1007/s10680-014-9319-8</w:t>
        </w:r>
      </w:hyperlink>
    </w:p>
    <w:p>
      <w:pPr>
        <w:pStyle w:val="BodyText"/>
      </w:pPr>
      <w:r>
        <w:t xml:space="preserve">Bansak C, Dziadula E, Zavodny M (2026) The role of coresident</w:t>
      </w:r>
      <w:r>
        <w:t xml:space="preserve"> </w:t>
      </w:r>
      <w:r>
        <w:t xml:space="preserve">grandparents in the</w:t>
      </w:r>
      <w:r>
        <w:t xml:space="preserve"> </w:t>
      </w:r>
      <w:r>
        <w:t xml:space="preserve">Asian-white</w:t>
      </w:r>
      <w:r>
        <w:t xml:space="preserve"> </w:t>
      </w:r>
      <w:r>
        <w:t xml:space="preserve">maternal employment gap in the</w:t>
      </w:r>
      <w:r>
        <w:t xml:space="preserve"> </w:t>
      </w:r>
      <w:r>
        <w:t xml:space="preserve">US</w:t>
      </w:r>
      <w:r>
        <w:t xml:space="preserve">.</w:t>
      </w:r>
      <w:r>
        <w:t xml:space="preserve"> </w:t>
      </w:r>
      <w:r>
        <w:t xml:space="preserve">Journal of Population Economics 39:26.</w:t>
      </w:r>
      <w:r>
        <w:t xml:space="preserve"> </w:t>
      </w:r>
      <w:hyperlink r:id="rId51">
        <w:r>
          <w:rPr>
            <w:rStyle w:val="Hyperlink"/>
          </w:rPr>
          <w:t xml:space="preserve">https://doi.org/10.1007/s00148-026-01170-2</w:t>
        </w:r>
      </w:hyperlink>
    </w:p>
    <w:p>
      <w:pPr>
        <w:pStyle w:val="BodyText"/>
      </w:pPr>
      <w:r>
        <w:t xml:space="preserve">Bianchi SM, Robinson JP, Milkie MA (2006) Changing rhythms of</w:t>
      </w:r>
      <w:r>
        <w:t xml:space="preserve"> </w:t>
      </w:r>
      <w:r>
        <w:t xml:space="preserve">American</w:t>
      </w:r>
      <w:r>
        <w:t xml:space="preserve"> </w:t>
      </w:r>
      <w:r>
        <w:t xml:space="preserve">family life. Russell Sage Foundation, New York</w:t>
      </w:r>
    </w:p>
    <w:p>
      <w:pPr>
        <w:pStyle w:val="BodyText"/>
      </w:pPr>
      <w:r>
        <w:t xml:space="preserve">Bratti M, Frattini T, Scervini F (2018) Grandparental availability for</w:t>
      </w:r>
      <w:r>
        <w:t xml:space="preserve"> </w:t>
      </w:r>
      <w:r>
        <w:t xml:space="preserve">child care and maternal labor force participation: Pension reform</w:t>
      </w:r>
      <w:r>
        <w:t xml:space="preserve"> </w:t>
      </w:r>
      <w:r>
        <w:t xml:space="preserve">evidence from</w:t>
      </w:r>
      <w:r>
        <w:t xml:space="preserve"> </w:t>
      </w:r>
      <w:r>
        <w:t xml:space="preserve">Italy</w:t>
      </w:r>
      <w:r>
        <w:t xml:space="preserve">. Journal of Population Economics 31:1239–1277.</w:t>
      </w:r>
      <w:r>
        <w:t xml:space="preserve"> </w:t>
      </w:r>
      <w:hyperlink r:id="rId52">
        <w:r>
          <w:rPr>
            <w:rStyle w:val="Hyperlink"/>
          </w:rPr>
          <w:t xml:space="preserve">https://doi.org/10.1007/s00148-017-0683-7</w:t>
        </w:r>
      </w:hyperlink>
    </w:p>
    <w:p>
      <w:pPr>
        <w:pStyle w:val="BodyText"/>
      </w:pPr>
      <w:r>
        <w:t xml:space="preserve">Cardia E, Ng S (2003) Intergenerational time transfers and childcare.</w:t>
      </w:r>
      <w:r>
        <w:t xml:space="preserve"> </w:t>
      </w:r>
      <w:r>
        <w:t xml:space="preserve">Review of Economic Dynamics 6:431–454.</w:t>
      </w:r>
      <w:r>
        <w:t xml:space="preserve"> </w:t>
      </w:r>
      <w:hyperlink r:id="rId53">
        <w:r>
          <w:rPr>
            <w:rStyle w:val="Hyperlink"/>
          </w:rPr>
          <w:t xml:space="preserve">https://doi.org/10.1016/s1094-2025(03)00009-7</w:t>
        </w:r>
      </w:hyperlink>
    </w:p>
    <w:p>
      <w:pPr>
        <w:pStyle w:val="BodyText"/>
      </w:pPr>
      <w:r>
        <w:t xml:space="preserve">Chatterjee E, Desai S, Vanneman R (2018) Indian paradox: Rising</w:t>
      </w:r>
      <w:r>
        <w:t xml:space="preserve"> </w:t>
      </w:r>
      <w:r>
        <w:t xml:space="preserve">education, declining women’s employment. Demographic Research</w:t>
      </w:r>
      <w:r>
        <w:t xml:space="preserve"> </w:t>
      </w:r>
      <w:r>
        <w:t xml:space="preserve">38:855–878.</w:t>
      </w:r>
      <w:r>
        <w:t xml:space="preserve"> </w:t>
      </w:r>
      <w:hyperlink r:id="rId54">
        <w:r>
          <w:rPr>
            <w:rStyle w:val="Hyperlink"/>
          </w:rPr>
          <w:t xml:space="preserve">https://doi.org/10.4054/demres.2018.38.31</w:t>
        </w:r>
      </w:hyperlink>
    </w:p>
    <w:p>
      <w:pPr>
        <w:pStyle w:val="BodyText"/>
      </w:pPr>
      <w:r>
        <w:t xml:space="preserve">Compton J, Pollak RA (2014) Family proximity, childcare, and women’s</w:t>
      </w:r>
      <w:r>
        <w:t xml:space="preserve"> </w:t>
      </w:r>
      <w:r>
        <w:t xml:space="preserve">labor force attachment. Journal of Urban Economics 79:72–90.</w:t>
      </w:r>
      <w:r>
        <w:t xml:space="preserve"> </w:t>
      </w:r>
      <w:hyperlink r:id="rId55">
        <w:r>
          <w:rPr>
            <w:rStyle w:val="Hyperlink"/>
          </w:rPr>
          <w:t xml:space="preserve">https://doi.org/10.1016/j.jue.2013.03.007</w:t>
        </w:r>
      </w:hyperlink>
    </w:p>
    <w:p>
      <w:pPr>
        <w:pStyle w:val="BodyText"/>
      </w:pPr>
      <w:r>
        <w:t xml:space="preserve">Cox D (1987) Motives for private income transfers. Journal of Political</w:t>
      </w:r>
      <w:r>
        <w:t xml:space="preserve"> </w:t>
      </w:r>
      <w:r>
        <w:t xml:space="preserve">Economy 95:508–546.</w:t>
      </w:r>
      <w:r>
        <w:t xml:space="preserve"> </w:t>
      </w:r>
      <w:hyperlink r:id="rId56">
        <w:r>
          <w:rPr>
            <w:rStyle w:val="Hyperlink"/>
          </w:rPr>
          <w:t xml:space="preserve">https://doi.org/10.1086/261470</w:t>
        </w:r>
      </w:hyperlink>
    </w:p>
    <w:p>
      <w:pPr>
        <w:pStyle w:val="BodyText"/>
      </w:pPr>
      <w:r>
        <w:t xml:space="preserve">Craig L (2007) Contemporary motherhood: The impact of children on adult</w:t>
      </w:r>
      <w:r>
        <w:t xml:space="preserve"> </w:t>
      </w:r>
      <w:r>
        <w:t xml:space="preserve">time. Ashgate, Aldershot</w:t>
      </w:r>
    </w:p>
    <w:p>
      <w:pPr>
        <w:pStyle w:val="BodyText"/>
      </w:pPr>
      <w:r>
        <w:t xml:space="preserve">Craig L, Mullan K (2011) How mothers and fathers share childcare: A</w:t>
      </w:r>
      <w:r>
        <w:t xml:space="preserve"> </w:t>
      </w:r>
      <w:r>
        <w:t xml:space="preserve">cross-national time-use comparison. American Sociological Review</w:t>
      </w:r>
      <w:r>
        <w:t xml:space="preserve"> </w:t>
      </w:r>
      <w:r>
        <w:t xml:space="preserve">76:834–861.</w:t>
      </w:r>
      <w:r>
        <w:t xml:space="preserve"> </w:t>
      </w:r>
      <w:hyperlink r:id="rId57">
        <w:r>
          <w:rPr>
            <w:rStyle w:val="Hyperlink"/>
          </w:rPr>
          <w:t xml:space="preserve">https://doi.org/10.1177/0003122411427673</w:t>
        </w:r>
      </w:hyperlink>
    </w:p>
    <w:p>
      <w:pPr>
        <w:pStyle w:val="BodyText"/>
      </w:pPr>
      <w:r>
        <w:t xml:space="preserve">Dhanaraj S, Mahambare V (2019) Family structure, education and women’s</w:t>
      </w:r>
      <w:r>
        <w:t xml:space="preserve"> </w:t>
      </w:r>
      <w:r>
        <w:t xml:space="preserve">employment in rural</w:t>
      </w:r>
      <w:r>
        <w:t xml:space="preserve"> </w:t>
      </w:r>
      <w:r>
        <w:t xml:space="preserve">India</w:t>
      </w:r>
      <w:r>
        <w:t xml:space="preserve">. World Development 115:17–29.</w:t>
      </w:r>
      <w:r>
        <w:t xml:space="preserve"> </w:t>
      </w:r>
      <w:hyperlink r:id="rId58">
        <w:r>
          <w:rPr>
            <w:rStyle w:val="Hyperlink"/>
          </w:rPr>
          <w:t xml:space="preserve">https://doi.org/10.1016/j.worlddev.2018.11.004</w:t>
        </w:r>
      </w:hyperlink>
    </w:p>
    <w:p>
      <w:pPr>
        <w:pStyle w:val="BodyText"/>
      </w:pPr>
      <w:r>
        <w:t xml:space="preserve">Dimova R, Wolff F-C (2011) Do downward private transfers enhance</w:t>
      </w:r>
      <w:r>
        <w:t xml:space="preserve"> </w:t>
      </w:r>
      <w:r>
        <w:t xml:space="preserve">maternal labor supply? Evidence from around</w:t>
      </w:r>
      <w:r>
        <w:t xml:space="preserve"> </w:t>
      </w:r>
      <w:r>
        <w:t xml:space="preserve">Europe</w:t>
      </w:r>
      <w:r>
        <w:t xml:space="preserve">. Journal of</w:t>
      </w:r>
      <w:r>
        <w:t xml:space="preserve"> </w:t>
      </w:r>
      <w:r>
        <w:t xml:space="preserve">Population Economics 24:911–933.</w:t>
      </w:r>
      <w:r>
        <w:t xml:space="preserve"> </w:t>
      </w:r>
      <w:hyperlink r:id="rId59">
        <w:r>
          <w:rPr>
            <w:rStyle w:val="Hyperlink"/>
          </w:rPr>
          <w:t xml:space="preserve">https://doi.org/10.1007/s00148-010-0305-0</w:t>
        </w:r>
      </w:hyperlink>
    </w:p>
    <w:p>
      <w:pPr>
        <w:pStyle w:val="BodyText"/>
      </w:pPr>
      <w:r>
        <w:t xml:space="preserve">Dyson T, Moore M (1983) On kinship structure, female autonomy, and</w:t>
      </w:r>
      <w:r>
        <w:t xml:space="preserve"> </w:t>
      </w:r>
      <w:r>
        <w:t xml:space="preserve">demographic behavior in</w:t>
      </w:r>
      <w:r>
        <w:t xml:space="preserve"> </w:t>
      </w:r>
      <w:r>
        <w:t xml:space="preserve">India</w:t>
      </w:r>
      <w:r>
        <w:t xml:space="preserve">. Population and Development Review</w:t>
      </w:r>
      <w:r>
        <w:t xml:space="preserve"> </w:t>
      </w:r>
      <w:r>
        <w:t xml:space="preserve">9:35–60.</w:t>
      </w:r>
      <w:r>
        <w:t xml:space="preserve"> </w:t>
      </w:r>
      <w:hyperlink r:id="rId60">
        <w:r>
          <w:rPr>
            <w:rStyle w:val="Hyperlink"/>
          </w:rPr>
          <w:t xml:space="preserve">https://doi.org/10.2307/1972894</w:t>
        </w:r>
      </w:hyperlink>
    </w:p>
    <w:p>
      <w:pPr>
        <w:pStyle w:val="BodyText"/>
      </w:pPr>
      <w:r>
        <w:t xml:space="preserve">Eswaran M, Ramaswami B, Wadhwa W (2013) Status, caste, and the time</w:t>
      </w:r>
      <w:r>
        <w:t xml:space="preserve"> </w:t>
      </w:r>
      <w:r>
        <w:t xml:space="preserve">allocation of women in rural</w:t>
      </w:r>
      <w:r>
        <w:t xml:space="preserve"> </w:t>
      </w:r>
      <w:r>
        <w:t xml:space="preserve">India</w:t>
      </w:r>
      <w:r>
        <w:t xml:space="preserve">. Economic Development and Cultural</w:t>
      </w:r>
      <w:r>
        <w:t xml:space="preserve"> </w:t>
      </w:r>
      <w:r>
        <w:t xml:space="preserve">Change 61:311–333.</w:t>
      </w:r>
      <w:r>
        <w:t xml:space="preserve"> </w:t>
      </w:r>
      <w:hyperlink r:id="rId61">
        <w:r>
          <w:rPr>
            <w:rStyle w:val="Hyperlink"/>
          </w:rPr>
          <w:t xml:space="preserve">https://doi.org/10.1086/668282</w:t>
        </w:r>
      </w:hyperlink>
    </w:p>
    <w:p>
      <w:pPr>
        <w:pStyle w:val="BodyText"/>
      </w:pPr>
      <w:r>
        <w:t xml:space="preserve">Field E, Pande R, Rigol N, Schaner S, Moore CT (2021) On her own</w:t>
      </w:r>
      <w:r>
        <w:t xml:space="preserve"> </w:t>
      </w:r>
      <w:r>
        <w:t xml:space="preserve">account: How strengthening women’s financial control impacts labor</w:t>
      </w:r>
      <w:r>
        <w:t xml:space="preserve"> </w:t>
      </w:r>
      <w:r>
        <w:t xml:space="preserve">supply and gender norms. American Economic Review 111:2342–2375.</w:t>
      </w:r>
      <w:r>
        <w:t xml:space="preserve"> </w:t>
      </w:r>
      <w:hyperlink r:id="rId62">
        <w:r>
          <w:rPr>
            <w:rStyle w:val="Hyperlink"/>
          </w:rPr>
          <w:t xml:space="preserve">https://doi.org/10.1257/aer.20200705</w:t>
        </w:r>
      </w:hyperlink>
    </w:p>
    <w:p>
      <w:pPr>
        <w:pStyle w:val="BodyText"/>
      </w:pPr>
      <w:r>
        <w:t xml:space="preserve">Fletcher E, Pande R, Moore CT (2017) Women and work in</w:t>
      </w:r>
      <w:r>
        <w:t xml:space="preserve"> </w:t>
      </w:r>
      <w:r>
        <w:t xml:space="preserve">India</w:t>
      </w:r>
      <w:r>
        <w:t xml:space="preserve">:</w:t>
      </w:r>
      <w:r>
        <w:t xml:space="preserve"> </w:t>
      </w:r>
      <w:r>
        <w:t xml:space="preserve">Descriptive evidence and a review of potential policies. Harvard Kennedy</w:t>
      </w:r>
      <w:r>
        <w:t xml:space="preserve"> </w:t>
      </w:r>
      <w:r>
        <w:t xml:space="preserve">School.</w:t>
      </w:r>
      <w:r>
        <w:t xml:space="preserve"> </w:t>
      </w:r>
      <w:hyperlink r:id="rId63">
        <w:r>
          <w:rPr>
            <w:rStyle w:val="Hyperlink"/>
          </w:rPr>
          <w:t xml:space="preserve">https://doi.org/10.2139/ssrn.3116310</w:t>
        </w:r>
      </w:hyperlink>
    </w:p>
    <w:p>
      <w:pPr>
        <w:pStyle w:val="BodyText"/>
      </w:pPr>
      <w:r>
        <w:t xml:space="preserve">Folbre N (2006) Measuring care: Gender, empowerment, and the care</w:t>
      </w:r>
      <w:r>
        <w:t xml:space="preserve"> </w:t>
      </w:r>
      <w:r>
        <w:t xml:space="preserve">economy. Journal of Human Development 7:183–199.</w:t>
      </w:r>
      <w:r>
        <w:t xml:space="preserve"> </w:t>
      </w:r>
      <w:hyperlink r:id="rId64">
        <w:r>
          <w:rPr>
            <w:rStyle w:val="Hyperlink"/>
          </w:rPr>
          <w:t xml:space="preserve">https://doi.org/10.1080/14649880600768512</w:t>
        </w:r>
      </w:hyperlink>
    </w:p>
    <w:p>
      <w:pPr>
        <w:pStyle w:val="BodyText"/>
      </w:pPr>
      <w:r>
        <w:t xml:space="preserve">Folbre N, Yoon J, Finnoff K, Fuligni AS (2005) By what measure? Family</w:t>
      </w:r>
      <w:r>
        <w:t xml:space="preserve"> </w:t>
      </w:r>
      <w:r>
        <w:t xml:space="preserve">time devoted to children in the</w:t>
      </w:r>
      <w:r>
        <w:t xml:space="preserve"> </w:t>
      </w:r>
      <w:r>
        <w:t xml:space="preserve">United States</w:t>
      </w:r>
      <w:r>
        <w:t xml:space="preserve">. Demography 42:373–390.</w:t>
      </w:r>
      <w:r>
        <w:t xml:space="preserve"> </w:t>
      </w:r>
      <w:hyperlink r:id="rId65">
        <w:r>
          <w:rPr>
            <w:rStyle w:val="Hyperlink"/>
          </w:rPr>
          <w:t xml:space="preserve">https://doi.org/10.1353/dem.2005.0013</w:t>
        </w:r>
      </w:hyperlink>
    </w:p>
    <w:p>
      <w:pPr>
        <w:pStyle w:val="BodyText"/>
      </w:pPr>
      <w:r>
        <w:t xml:space="preserve">Frazis H, Stewart J (2012) How to think about time-use data: What</w:t>
      </w:r>
      <w:r>
        <w:t xml:space="preserve"> </w:t>
      </w:r>
      <w:r>
        <w:t xml:space="preserve">inferences can we make about long- and short-run time use from time</w:t>
      </w:r>
      <w:r>
        <w:t xml:space="preserve"> </w:t>
      </w:r>
      <w:r>
        <w:t xml:space="preserve">diaries? Annals of Economics and Statistics 231–245.</w:t>
      </w:r>
      <w:r>
        <w:t xml:space="preserve"> </w:t>
      </w:r>
      <w:hyperlink r:id="rId66">
        <w:r>
          <w:rPr>
            <w:rStyle w:val="Hyperlink"/>
          </w:rPr>
          <w:t xml:space="preserve">https://doi.org/10.2307/23646463</w:t>
        </w:r>
      </w:hyperlink>
    </w:p>
    <w:p>
      <w:pPr>
        <w:pStyle w:val="BodyText"/>
      </w:pPr>
      <w:r>
        <w:t xml:space="preserve">Havnes T, Mogstad M (2011) Money for nothing?</w:t>
      </w:r>
      <w:r>
        <w:t xml:space="preserve"> </w:t>
      </w:r>
      <w:r>
        <w:t xml:space="preserve">U</w:t>
      </w:r>
      <w:r>
        <w:t xml:space="preserve">niversal child care and</w:t>
      </w:r>
      <w:r>
        <w:t xml:space="preserve"> </w:t>
      </w:r>
      <w:r>
        <w:t xml:space="preserve">maternal employment. Journal of Public Economics 95:1455–1465.</w:t>
      </w:r>
      <w:r>
        <w:t xml:space="preserve"> </w:t>
      </w:r>
      <w:hyperlink r:id="rId67">
        <w:r>
          <w:rPr>
            <w:rStyle w:val="Hyperlink"/>
          </w:rPr>
          <w:t xml:space="preserve">https://doi.org/10.1016/j.jpubeco.2011.05.016</w:t>
        </w:r>
      </w:hyperlink>
    </w:p>
    <w:p>
      <w:pPr>
        <w:pStyle w:val="BodyText"/>
      </w:pPr>
      <w:r>
        <w:t xml:space="preserve">Hawkes K, O’Connell JF, Blurton Jones NG, Alvarez H, Charnov EL (1998)</w:t>
      </w:r>
      <w:r>
        <w:t xml:space="preserve"> </w:t>
      </w:r>
      <w:r>
        <w:t xml:space="preserve">Grandmothering, menopause, and the evolution of human life histories.</w:t>
      </w:r>
      <w:r>
        <w:t xml:space="preserve"> </w:t>
      </w:r>
      <w:r>
        <w:t xml:space="preserve">Proceedings of the National Academy of Sciences 95:1336–1339.</w:t>
      </w:r>
      <w:r>
        <w:t xml:space="preserve"> </w:t>
      </w:r>
      <w:hyperlink r:id="rId68">
        <w:r>
          <w:rPr>
            <w:rStyle w:val="Hyperlink"/>
          </w:rPr>
          <w:t xml:space="preserve">https://doi.org/10.1073/pnas.95.3.1336</w:t>
        </w:r>
      </w:hyperlink>
    </w:p>
    <w:p>
      <w:pPr>
        <w:pStyle w:val="BodyText"/>
      </w:pPr>
      <w:r>
        <w:t xml:space="preserve">Hook JL (2006) Care in context: Men’s unpaid work in 20 countries,</w:t>
      </w:r>
      <w:r>
        <w:t xml:space="preserve"> </w:t>
      </w:r>
      <w:r>
        <w:t xml:space="preserve">1965–2003. American Sociological Review 71:639–660.</w:t>
      </w:r>
      <w:r>
        <w:t xml:space="preserve"> </w:t>
      </w:r>
      <w:hyperlink r:id="rId69">
        <w:r>
          <w:rPr>
            <w:rStyle w:val="Hyperlink"/>
          </w:rPr>
          <w:t xml:space="preserve">https://doi.org/10.1177/000312240607100406</w:t>
        </w:r>
      </w:hyperlink>
    </w:p>
    <w:p>
      <w:pPr>
        <w:pStyle w:val="BodyText"/>
      </w:pPr>
      <w:r>
        <w:t xml:space="preserve">Igel C, Szydlik M (2011) Grandchild care and welfare state arrangements</w:t>
      </w:r>
      <w:r>
        <w:t xml:space="preserve"> </w:t>
      </w:r>
      <w:r>
        <w:t xml:space="preserve">in</w:t>
      </w:r>
      <w:r>
        <w:t xml:space="preserve"> </w:t>
      </w:r>
      <w:r>
        <w:t xml:space="preserve">Europe</w:t>
      </w:r>
      <w:r>
        <w:t xml:space="preserve">. Journal of European Social Policy 21:210–224.</w:t>
      </w:r>
      <w:r>
        <w:t xml:space="preserve"> </w:t>
      </w:r>
      <w:hyperlink r:id="rId70">
        <w:r>
          <w:rPr>
            <w:rStyle w:val="Hyperlink"/>
          </w:rPr>
          <w:t xml:space="preserve">https://doi.org/10.1177/0958928711401766</w:t>
        </w:r>
      </w:hyperlink>
    </w:p>
    <w:p>
      <w:pPr>
        <w:pStyle w:val="BodyText"/>
      </w:pPr>
      <w:r>
        <w:t xml:space="preserve">International Institute for Population Sciences, National Programme for</w:t>
      </w:r>
      <w:r>
        <w:t xml:space="preserve"> </w:t>
      </w:r>
      <w:r>
        <w:t xml:space="preserve">Health Care of Elderly, Harvard T. H. Chan School of Public Health,</w:t>
      </w:r>
      <w:r>
        <w:t xml:space="preserve"> </w:t>
      </w:r>
      <w:r>
        <w:t xml:space="preserve">University of Southern California (2020) Longitudinal ageing study in</w:t>
      </w:r>
      <w:r>
        <w:t xml:space="preserve"> </w:t>
      </w:r>
      <w:r>
        <w:t xml:space="preserve">india (</w:t>
      </w:r>
      <w:r>
        <w:t xml:space="preserve">LASI</w:t>
      </w:r>
      <w:r>
        <w:t xml:space="preserve">) wave 1, 2017–18, india report. IIPS, Mumbai</w:t>
      </w:r>
    </w:p>
    <w:p>
      <w:pPr>
        <w:pStyle w:val="BodyText"/>
      </w:pPr>
      <w:r>
        <w:t xml:space="preserve">Jayachandran S (2015) The roots of gender inequality in developing</w:t>
      </w:r>
      <w:r>
        <w:t xml:space="preserve"> </w:t>
      </w:r>
      <w:r>
        <w:t xml:space="preserve">countries. Annual Review of Economics 7:63–88.</w:t>
      </w:r>
      <w:r>
        <w:t xml:space="preserve"> </w:t>
      </w:r>
      <w:hyperlink r:id="rId71">
        <w:r>
          <w:rPr>
            <w:rStyle w:val="Hyperlink"/>
          </w:rPr>
          <w:t xml:space="preserve">https://doi.org/10.1146/annurev-economics-080614-115404</w:t>
        </w:r>
      </w:hyperlink>
    </w:p>
    <w:p>
      <w:pPr>
        <w:pStyle w:val="BodyText"/>
      </w:pPr>
      <w:r>
        <w:t xml:space="preserve">Jayachandran S (2021) Social norms as a barrier to women’s employment in</w:t>
      </w:r>
      <w:r>
        <w:t xml:space="preserve"> </w:t>
      </w:r>
      <w:r>
        <w:t xml:space="preserve">developing countries. IMF Economic Review 69:576–595.</w:t>
      </w:r>
      <w:r>
        <w:t xml:space="preserve"> </w:t>
      </w:r>
      <w:hyperlink r:id="rId72">
        <w:r>
          <w:rPr>
            <w:rStyle w:val="Hyperlink"/>
          </w:rPr>
          <w:t xml:space="preserve">https://doi.org/10.1057/s41308-021-00140-w</w:t>
        </w:r>
      </w:hyperlink>
    </w:p>
    <w:p>
      <w:pPr>
        <w:pStyle w:val="BodyText"/>
      </w:pPr>
      <w:r>
        <w:t xml:space="preserve">Kalenkoski CM, Foster G (2008) The quality of time spent with children</w:t>
      </w:r>
      <w:r>
        <w:t xml:space="preserve"> </w:t>
      </w:r>
      <w:r>
        <w:t xml:space="preserve">in</w:t>
      </w:r>
      <w:r>
        <w:t xml:space="preserve"> </w:t>
      </w:r>
      <w:r>
        <w:t xml:space="preserve">Australian</w:t>
      </w:r>
      <w:r>
        <w:t xml:space="preserve"> </w:t>
      </w:r>
      <w:r>
        <w:t xml:space="preserve">households. Review of Economics of the Household</w:t>
      </w:r>
      <w:r>
        <w:t xml:space="preserve"> </w:t>
      </w:r>
      <w:r>
        <w:t xml:space="preserve">6:243–266.</w:t>
      </w:r>
      <w:r>
        <w:t xml:space="preserve"> </w:t>
      </w:r>
      <w:hyperlink r:id="rId73">
        <w:r>
          <w:rPr>
            <w:rStyle w:val="Hyperlink"/>
          </w:rPr>
          <w:t xml:space="preserve">https://doi.org/10.1007/s11150-008-9036-3</w:t>
        </w:r>
      </w:hyperlink>
    </w:p>
    <w:p>
      <w:pPr>
        <w:pStyle w:val="BodyText"/>
      </w:pPr>
      <w:r>
        <w:t xml:space="preserve">Kandiyoti D (1988) Bargaining with patriarchy. Gender &amp; Society</w:t>
      </w:r>
      <w:r>
        <w:t xml:space="preserve"> </w:t>
      </w:r>
      <w:r>
        <w:t xml:space="preserve">2:274–290.</w:t>
      </w:r>
      <w:r>
        <w:t xml:space="preserve"> </w:t>
      </w:r>
      <w:hyperlink r:id="rId74">
        <w:r>
          <w:rPr>
            <w:rStyle w:val="Hyperlink"/>
          </w:rPr>
          <w:t xml:space="preserve">https://doi.org/10.1177/089124388002003004</w:t>
        </w:r>
      </w:hyperlink>
    </w:p>
    <w:p>
      <w:pPr>
        <w:pStyle w:val="BodyText"/>
      </w:pPr>
      <w:r>
        <w:t xml:space="preserve">Klasen S, Pieters J (2015) What explains the stagnation of female labor</w:t>
      </w:r>
      <w:r>
        <w:t xml:space="preserve"> </w:t>
      </w:r>
      <w:r>
        <w:t xml:space="preserve">force participation in urban</w:t>
      </w:r>
      <w:r>
        <w:t xml:space="preserve"> </w:t>
      </w:r>
      <w:r>
        <w:t xml:space="preserve">India</w:t>
      </w:r>
      <w:r>
        <w:t xml:space="preserve">? World Bank Economic Review</w:t>
      </w:r>
      <w:r>
        <w:t xml:space="preserve"> </w:t>
      </w:r>
      <w:r>
        <w:t xml:space="preserve">29:449–478.</w:t>
      </w:r>
      <w:r>
        <w:t xml:space="preserve"> </w:t>
      </w:r>
      <w:hyperlink r:id="rId75">
        <w:r>
          <w:rPr>
            <w:rStyle w:val="Hyperlink"/>
          </w:rPr>
          <w:t xml:space="preserve">https://doi.org/10.1093/wber/lhv003</w:t>
        </w:r>
      </w:hyperlink>
    </w:p>
    <w:p>
      <w:pPr>
        <w:pStyle w:val="BodyText"/>
      </w:pPr>
      <w:r>
        <w:t xml:space="preserve">Lumsdaine RL, Vermeer SJC (2015) Retirement timing of women and the role</w:t>
      </w:r>
      <w:r>
        <w:t xml:space="preserve"> </w:t>
      </w:r>
      <w:r>
        <w:t xml:space="preserve">of care responsibilities for grandchildren. Demography 52:433–454.</w:t>
      </w:r>
      <w:r>
        <w:t xml:space="preserve"> </w:t>
      </w:r>
      <w:hyperlink r:id="rId76">
        <w:r>
          <w:rPr>
            <w:rStyle w:val="Hyperlink"/>
          </w:rPr>
          <w:t xml:space="preserve">https://doi.org/10.1007/s13524-015-0382-5</w:t>
        </w:r>
      </w:hyperlink>
    </w:p>
    <w:p>
      <w:pPr>
        <w:pStyle w:val="BodyText"/>
      </w:pPr>
      <w:r>
        <w:t xml:space="preserve">Maurer-Fazio M, Connelly R, Chen L, Tang L (2011) Childcare, eldercare,</w:t>
      </w:r>
      <w:r>
        <w:t xml:space="preserve"> </w:t>
      </w:r>
      <w:r>
        <w:t xml:space="preserve">and labor force participation of married women in urban</w:t>
      </w:r>
      <w:r>
        <w:t xml:space="preserve"> </w:t>
      </w:r>
      <w:r>
        <w:t xml:space="preserve">China</w:t>
      </w:r>
      <w:r>
        <w:t xml:space="preserve">,</w:t>
      </w:r>
      <w:r>
        <w:t xml:space="preserve"> </w:t>
      </w:r>
      <w:r>
        <w:t xml:space="preserve">1982–2000. Journal of Human Resources 46:261–294.</w:t>
      </w:r>
      <w:r>
        <w:t xml:space="preserve"> </w:t>
      </w:r>
      <w:hyperlink r:id="rId77">
        <w:r>
          <w:rPr>
            <w:rStyle w:val="Hyperlink"/>
          </w:rPr>
          <w:t xml:space="preserve">https://doi.org/10.1353/jhr.2011.0011</w:t>
        </w:r>
      </w:hyperlink>
    </w:p>
    <w:p>
      <w:pPr>
        <w:pStyle w:val="BodyText"/>
      </w:pPr>
      <w:r>
        <w:t xml:space="preserve">National Statistics Office (2025) Time use in</w:t>
      </w:r>
      <w:r>
        <w:t xml:space="preserve"> </w:t>
      </w:r>
      <w:r>
        <w:t xml:space="preserve">India</w:t>
      </w:r>
      <w:r>
        <w:t xml:space="preserve">, 2024.</w:t>
      </w:r>
      <w:r>
        <w:t xml:space="preserve"> </w:t>
      </w:r>
      <w:r>
        <w:t xml:space="preserve">Ministry</w:t>
      </w:r>
      <w:r>
        <w:t xml:space="preserve"> </w:t>
      </w:r>
      <w:r>
        <w:t xml:space="preserve">of Statistics and Programme Implementation</w:t>
      </w:r>
      <w:r>
        <w:t xml:space="preserve">, New Delhi</w:t>
      </w:r>
    </w:p>
    <w:p>
      <w:pPr>
        <w:pStyle w:val="BodyText"/>
      </w:pPr>
      <w:r>
        <w:t xml:space="preserve">Ogawa N, Ermisch JF (1996) Family structure, home time demands, and the</w:t>
      </w:r>
      <w:r>
        <w:t xml:space="preserve"> </w:t>
      </w:r>
      <w:r>
        <w:t xml:space="preserve">employment patterns of</w:t>
      </w:r>
      <w:r>
        <w:t xml:space="preserve"> </w:t>
      </w:r>
      <w:r>
        <w:t xml:space="preserve">Japanese</w:t>
      </w:r>
      <w:r>
        <w:t xml:space="preserve"> </w:t>
      </w:r>
      <w:r>
        <w:t xml:space="preserve">married women. Journal of Labor</w:t>
      </w:r>
      <w:r>
        <w:t xml:space="preserve"> </w:t>
      </w:r>
      <w:r>
        <w:t xml:space="preserve">Economics 14:677–702.</w:t>
      </w:r>
      <w:r>
        <w:t xml:space="preserve"> </w:t>
      </w:r>
      <w:hyperlink r:id="rId78">
        <w:r>
          <w:rPr>
            <w:rStyle w:val="Hyperlink"/>
          </w:rPr>
          <w:t xml:space="preserve">https://doi.org/10.1086/209827</w:t>
        </w:r>
      </w:hyperlink>
    </w:p>
    <w:p>
      <w:pPr>
        <w:pStyle w:val="BodyText"/>
      </w:pPr>
      <w:r>
        <w:t xml:space="preserve">Oster E (2019) Unobservable selection and coefficient stability: Theory</w:t>
      </w:r>
      <w:r>
        <w:t xml:space="preserve"> </w:t>
      </w:r>
      <w:r>
        <w:t xml:space="preserve">and evidence. Journal of Business &amp; Economic Statistics 37:187–204.</w:t>
      </w:r>
      <w:r>
        <w:t xml:space="preserve"> </w:t>
      </w:r>
      <w:hyperlink r:id="rId79">
        <w:r>
          <w:rPr>
            <w:rStyle w:val="Hyperlink"/>
          </w:rPr>
          <w:t xml:space="preserve">https://doi.org/10.1080/07350015.2016.1227711</w:t>
        </w:r>
      </w:hyperlink>
    </w:p>
    <w:p>
      <w:pPr>
        <w:pStyle w:val="BodyText"/>
      </w:pPr>
      <w:r>
        <w:t xml:space="preserve">Posadas J, Vidal-Fernández M (2013) Grandparents’ childcare and female</w:t>
      </w:r>
      <w:r>
        <w:t xml:space="preserve"> </w:t>
      </w:r>
      <w:r>
        <w:t xml:space="preserve">labor force participation. IZA Journal of Labor Policy 2:14.</w:t>
      </w:r>
      <w:r>
        <w:t xml:space="preserve"> </w:t>
      </w:r>
      <w:hyperlink r:id="rId80">
        <w:r>
          <w:rPr>
            <w:rStyle w:val="Hyperlink"/>
          </w:rPr>
          <w:t xml:space="preserve">https://doi.org/10.1186/2193-9004-2-14</w:t>
        </w:r>
      </w:hyperlink>
    </w:p>
    <w:p>
      <w:pPr>
        <w:pStyle w:val="BodyText"/>
      </w:pPr>
      <w:r>
        <w:t xml:space="preserve">Rupert P, Zanella G (2018) Grandchildren and their grandparents’ labor</w:t>
      </w:r>
      <w:r>
        <w:t xml:space="preserve"> </w:t>
      </w:r>
      <w:r>
        <w:t xml:space="preserve">supply. Journal of Public Economics 159:89–103.</w:t>
      </w:r>
      <w:r>
        <w:t xml:space="preserve"> </w:t>
      </w:r>
      <w:hyperlink r:id="rId81">
        <w:r>
          <w:rPr>
            <w:rStyle w:val="Hyperlink"/>
          </w:rPr>
          <w:t xml:space="preserve">https://doi.org/10.1016/j.jpubeco.2017.12.013</w:t>
        </w:r>
      </w:hyperlink>
    </w:p>
    <w:p>
      <w:pPr>
        <w:pStyle w:val="BodyText"/>
      </w:pPr>
      <w:r>
        <w:t xml:space="preserve">Sasaki M (2002) The causal effect of family structure on labor force</w:t>
      </w:r>
      <w:r>
        <w:t xml:space="preserve"> </w:t>
      </w:r>
      <w:r>
        <w:t xml:space="preserve">participation among</w:t>
      </w:r>
      <w:r>
        <w:t xml:space="preserve"> </w:t>
      </w:r>
      <w:r>
        <w:t xml:space="preserve">Japanese</w:t>
      </w:r>
      <w:r>
        <w:t xml:space="preserve"> </w:t>
      </w:r>
      <w:r>
        <w:t xml:space="preserve">married women. Journal of Human Resources</w:t>
      </w:r>
      <w:r>
        <w:t xml:space="preserve"> </w:t>
      </w:r>
      <w:r>
        <w:t xml:space="preserve">37:429–440.</w:t>
      </w:r>
      <w:r>
        <w:t xml:space="preserve"> </w:t>
      </w:r>
      <w:hyperlink r:id="rId82">
        <w:r>
          <w:rPr>
            <w:rStyle w:val="Hyperlink"/>
          </w:rPr>
          <w:t xml:space="preserve">https://doi.org/10.2307/3069654</w:t>
        </w:r>
      </w:hyperlink>
    </w:p>
    <w:p>
      <w:pPr>
        <w:pStyle w:val="BodyText"/>
      </w:pPr>
      <w:r>
        <w:t xml:space="preserve">Sayer LC, Bianchi SM, Robinson JP (2004) Are parents investing less in</w:t>
      </w:r>
      <w:r>
        <w:t xml:space="preserve"> </w:t>
      </w:r>
      <w:r>
        <w:t xml:space="preserve">children? Trends in mothers’ and fathers’ time with children. American</w:t>
      </w:r>
      <w:r>
        <w:t xml:space="preserve"> </w:t>
      </w:r>
      <w:r>
        <w:t xml:space="preserve">Journal of Sociology 110:1–43.</w:t>
      </w:r>
      <w:r>
        <w:t xml:space="preserve"> </w:t>
      </w:r>
      <w:hyperlink r:id="rId83">
        <w:r>
          <w:rPr>
            <w:rStyle w:val="Hyperlink"/>
          </w:rPr>
          <w:t xml:space="preserve">https://doi.org/10.1086/386270</w:t>
        </w:r>
      </w:hyperlink>
    </w:p>
    <w:p>
      <w:pPr>
        <w:pStyle w:val="BodyText"/>
      </w:pPr>
      <w:r>
        <w:t xml:space="preserve">Sear R, Mace R (2008) Who keeps children alive?</w:t>
      </w:r>
      <w:r>
        <w:t xml:space="preserve"> </w:t>
      </w:r>
      <w:r>
        <w:t xml:space="preserve">A</w:t>
      </w:r>
      <w:r>
        <w:t xml:space="preserve"> </w:t>
      </w:r>
      <w:r>
        <w:t xml:space="preserve">review of the</w:t>
      </w:r>
      <w:r>
        <w:t xml:space="preserve"> </w:t>
      </w:r>
      <w:r>
        <w:t xml:space="preserve">effects of kin on child survival. Evolution and Human Behavior 29:1–18.</w:t>
      </w:r>
      <w:r>
        <w:t xml:space="preserve"> </w:t>
      </w:r>
      <w:hyperlink r:id="rId84">
        <w:r>
          <w:rPr>
            <w:rStyle w:val="Hyperlink"/>
          </w:rPr>
          <w:t xml:space="preserve">https://doi.org/10.1016/j.evolhumbehav.2007.10.001</w:t>
        </w:r>
      </w:hyperlink>
    </w:p>
    <w:p>
      <w:pPr>
        <w:pStyle w:val="BodyText"/>
      </w:pPr>
      <w:r>
        <w:t xml:space="preserve">Solon G, Haider SJ, Wooldridge JM (2015) What are we weighting for?</w:t>
      </w:r>
      <w:r>
        <w:t xml:space="preserve"> </w:t>
      </w:r>
      <w:r>
        <w:t xml:space="preserve">Journal of Human Resources 50:301–316.</w:t>
      </w:r>
      <w:r>
        <w:t xml:space="preserve"> </w:t>
      </w:r>
      <w:hyperlink r:id="rId85">
        <w:r>
          <w:rPr>
            <w:rStyle w:val="Hyperlink"/>
          </w:rPr>
          <w:t xml:space="preserve">https://doi.org/10.3368/jhr.50.2.301</w:t>
        </w:r>
      </w:hyperlink>
    </w:p>
    <w:p>
      <w:pPr>
        <w:pStyle w:val="BodyText"/>
      </w:pPr>
      <w:r>
        <w:t xml:space="preserve">UNFPA, International Institute for Population Sciences (2023) India</w:t>
      </w:r>
      <w:r>
        <w:t xml:space="preserve"> </w:t>
      </w:r>
      <w:r>
        <w:t xml:space="preserve">ageing report 2023: Caring for our elders: Institutional responses.</w:t>
      </w:r>
      <w:r>
        <w:t xml:space="preserve"> </w:t>
      </w:r>
      <w:r>
        <w:t xml:space="preserve">United Nations Population Fund, New Delhi</w:t>
      </w:r>
    </w:p>
    <w:p>
      <w:pPr>
        <w:pStyle w:val="BodyText"/>
      </w:pPr>
      <w:r>
        <w:t xml:space="preserve">United Nations Statistics Division (2016) International classification</w:t>
      </w:r>
      <w:r>
        <w:t xml:space="preserve"> </w:t>
      </w:r>
      <w:r>
        <w:t xml:space="preserve">of activities for time-use statistics 2016 (</w:t>
      </w:r>
      <w:r>
        <w:t xml:space="preserve">ICATUS</w:t>
      </w:r>
      <w:r>
        <w:t xml:space="preserve"> </w:t>
      </w:r>
      <w:r>
        <w:t xml:space="preserve">2016). United</w:t>
      </w:r>
      <w:r>
        <w:t xml:space="preserve"> </w:t>
      </w:r>
      <w:r>
        <w:t xml:space="preserve">Nations, New York</w:t>
      </w:r>
    </w:p>
    <w:bookmarkEnd w:id="86"/>
    <w:sectPr>
      <w:footerReference w:type="default" r:id="rId9"/>
      <w:footnotePr>
        <w:numRestart w:val="eachSect"/>
      </w:footnote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line="480" w:lineRule="auto"/>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cs="Times New Roman" w:eastAsia="Times New Roman"/>
      <w:sz w:val="22"/>
    </w:rPr>
  </w:style>
  <w:style w:styleId="BodyText" w:type="paragraph">
    <w:name w:val="Body Text"/>
    <w:basedOn w:val="Normal"/>
    <w:link w:val="BodyTextChar"/>
    <w:qFormat/>
    <w:pPr>
      <w:spacing w:after="180" w:before="180" w:line="360" w:lineRule="auto"/>
    </w:pPr>
    <w:rPr>
      <w:rFonts w:ascii="Times New Roman" w:hAnsi="Times New Roman" w:cs="Times New Roman" w:eastAsia="Times New Roman"/>
      <w:sz w:val="22"/>
    </w:rPr>
  </w:style>
  <w:style w:customStyle="1" w:styleId="FirstParagraph" w:type="paragraph">
    <w:name w:val="First Paragraph"/>
    <w:basedOn w:val="BodyText"/>
    <w:next w:val="BodyText"/>
    <w:qFormat/>
    <w:pPr>
      <w:spacing w:line="360" w:lineRule="auto"/>
    </w:pPr>
    <w:rPr>
      <w:rFonts w:ascii="Times New Roman" w:hAnsi="Times New Roman" w:cs="Times New Roman" w:eastAsia="Times New Roman"/>
      <w:sz w:val="22"/>
    </w:rPr>
  </w:style>
  <w:style w:customStyle="1" w:styleId="Compact" w:type="paragraph">
    <w:name w:val="Compact"/>
    <w:basedOn w:val="BodyText"/>
    <w:qFormat/>
    <w:pPr>
      <w:spacing w:after="36" w:before="36" w:line="360" w:lineRule="auto"/>
    </w:pPr>
    <w:rPr>
      <w:rFonts w:ascii="Times New Roman" w:hAnsi="Times New Roman" w:cs="Times New Roman" w:eastAsia="Times New Roman"/>
      <w:sz w:val="22"/>
    </w:rPr>
  </w:style>
  <w:style w:styleId="Title" w:type="paragraph">
    <w:name w:val="Title"/>
    <w:basedOn w:val="Normal"/>
    <w:next w:val="BodyText"/>
    <w:link w:val="TitleChar"/>
    <w:uiPriority w:val="10"/>
    <w:qFormat/>
    <w:rsid w:val="00A10FD9"/>
    <w:pPr>
      <w:spacing w:after="80" w:line="480" w:lineRule="auto"/>
      <w:contextualSpacing/>
      <w:jc w:val="center"/>
    </w:pPr>
    <w:rPr>
      <w:rFonts w:ascii="Times New Roman" w:cs="Times New Roman" w:eastAsia="Times New Roman" w:hAnsi="Times New Roman"/>
      <w:b/>
      <w:i w:val="0"/>
      <w:sz w:val="28"/>
      <w:szCs w:val="24"/>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24"/>
      <w:szCs w:val="24"/>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line="480" w:lineRule="auto" w:val="15"/>
      <w:sz w:val="22"/>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pacing w:line="480" w:lineRule="auto" w:val="15"/>
      <w:sz w:val="24"/>
      <w:szCs w:val="24"/>
    </w:rPr>
  </w:style>
  <w:style w:customStyle="1" w:styleId="Author" w:type="paragraph">
    <w:name w:val="Author"/>
    <w:basedOn w:val="Title"/>
    <w:next w:val="BodyText"/>
    <w:qFormat/>
    <w:pPr>
      <w:keepNext/>
      <w:keepLines/>
    </w:pPr>
    <w:rPr>
      <w:rFonts w:ascii="Times New Roman" w:hAnsi="Times New Roman" w:cs="Times New Roman" w:eastAsia="Times New Roman"/>
      <w:sz w:val="22"/>
      <w:szCs w:val="24"/>
    </w:rPr>
  </w:style>
  <w:style w:styleId="Date" w:type="paragraph">
    <w:name w:val="Date"/>
    <w:basedOn w:val="Title"/>
    <w:next w:val="BodyText"/>
    <w:qFormat/>
    <w:pPr>
      <w:keepNext/>
      <w:keepLines/>
    </w:pPr>
    <w:rPr>
      <w:rFonts w:ascii="Times New Roman" w:hAnsi="Times New Roman" w:cs="Times New Roman" w:eastAsia="Times New Roman"/>
      <w:sz w:val="22"/>
      <w:szCs w:val="24"/>
    </w:rPr>
  </w:style>
  <w:style w:customStyle="1" w:styleId="AbstractTitle" w:type="paragraph">
    <w:name w:val="Abstract Title"/>
    <w:basedOn w:val="Normal"/>
    <w:next w:val="Abstract"/>
    <w:qFormat/>
    <w:pPr>
      <w:keepNext/>
      <w:keepLines/>
      <w:spacing w:after="0" w:before="300" w:line="480" w:lineRule="auto"/>
      <w:jc w:val="center"/>
    </w:pPr>
    <w:rPr>
      <w:rFonts w:ascii="Times New Roman" w:hAnsi="Times New Roman" w:cs="Times New Roman" w:eastAsia="Times New Roman"/>
      <w:b/>
      <w:i w:val="0"/>
      <w:sz w:val="22"/>
      <w:szCs w:val="24"/>
    </w:rPr>
  </w:style>
  <w:style w:customStyle="1" w:styleId="Abstract" w:type="paragraph">
    <w:name w:val="Abstract"/>
    <w:basedOn w:val="Normal"/>
    <w:next w:val="BodyText"/>
    <w:qFormat/>
    <w:pPr>
      <w:keepNext/>
      <w:keepLines/>
      <w:spacing w:after="300" w:before="100" w:line="360" w:lineRule="auto"/>
    </w:pPr>
    <w:rPr>
      <w:rFonts w:ascii="Times New Roman" w:hAnsi="Times New Roman" w:cs="Times New Roman" w:eastAsia="Times New Roman"/>
      <w:sz w:val="22"/>
      <w:szCs w:val="24"/>
    </w:rPr>
  </w:style>
  <w:style w:styleId="Bibliography" w:type="paragraph">
    <w:name w:val="Bibliography"/>
    <w:basedOn w:val="Normal"/>
    <w:next w:val="Bibliography"/>
    <w:qFormat/>
    <w:pPr/>
    <w:rPr>
      <w:rFonts w:ascii="Times New Roman" w:hAnsi="Times New Roman" w:cs="Times New Roman" w:eastAsia="Times New Roman"/>
      <w:sz w:val="22"/>
    </w:rPr>
  </w:style>
  <w:style w:styleId="Heading1" w:type="paragraph">
    <w:name w:val="heading 1"/>
    <w:basedOn w:val="Normal"/>
    <w:next w:val="BodyText"/>
    <w:link w:val="Heading1Char"/>
    <w:uiPriority w:val="9"/>
    <w:qFormat/>
    <w:rsid w:val="00A10FD9"/>
    <w:pPr>
      <w:keepNext/>
      <w:keepLines/>
      <w:spacing w:after="80" w:before="360" w:line="480" w:lineRule="auto"/>
      <w:outlineLvl w:val="0"/>
    </w:pPr>
    <w:rPr>
      <w:rFonts w:ascii="Times New Roman" w:cs="Times New Roman" w:eastAsia="Times New Roman" w:hAnsi="Times New Roman"/>
      <w:b/>
      <w:i w:val="0"/>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outlineLvl w:val="1"/>
    </w:pPr>
    <w:rPr>
      <w:rFonts w:ascii="Times New Roman" w:cs="Times New Roman" w:eastAsia="Times New Roman" w:hAnsi="Times New Roman"/>
      <w:b/>
      <w:i/>
      <w:sz w:val="22"/>
      <w:szCs w:val="24"/>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outlineLvl w:val="2"/>
    </w:pPr>
    <w:rPr>
      <w:rFonts w:ascii="Times New Roman" w:cs="Times New Roman" w:eastAsia="Times New Roman" w:hAnsi="Times New Roman"/>
      <w:b/>
      <w:i w:val="0"/>
      <w:sz w:val="22"/>
      <w:szCs w:val="24"/>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outlineLvl w:val="3"/>
    </w:pPr>
    <w:rPr>
      <w:rFonts w:ascii="Times New Roman" w:cs="Times New Roman" w:eastAsia="Times New Roman" w:hAnsi="Times New Roman"/>
      <w:b/>
      <w:i w:val="0"/>
      <w:iCs/>
      <w:sz w:val="22"/>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outlineLvl w:val="4"/>
    </w:pPr>
    <w:rPr>
      <w:rFonts w:ascii="Times New Roman" w:cs="Times New Roman" w:eastAsia="Times New Roman" w:hAnsi="Times New Roman"/>
      <w:b/>
      <w:i w:val="0"/>
      <w:sz w:val="22"/>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outlineLvl w:val="5"/>
    </w:pPr>
    <w:rPr>
      <w:rFonts w:ascii="Times New Roman" w:cs="Times New Roman" w:eastAsia="Times New Roman" w:hAnsi="Times New Roman"/>
      <w:b/>
      <w:i w:val="0"/>
      <w:iCs/>
      <w:sz w:val="22"/>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outlineLvl w:val="6"/>
    </w:pPr>
    <w:rPr>
      <w:rFonts w:ascii="Times New Roman" w:cs="Times New Roman" w:eastAsia="Times New Roman" w:hAnsi="Times New Roman"/>
      <w:b/>
      <w:i w:val="0"/>
      <w:sz w:val="22"/>
    </w:rPr>
  </w:style>
  <w:style w:styleId="Heading8" w:type="paragraph">
    <w:name w:val="heading 8"/>
    <w:basedOn w:val="Normal"/>
    <w:next w:val="BodyText"/>
    <w:link w:val="Heading8Char"/>
    <w:uiPriority w:val="9"/>
    <w:semiHidden/>
    <w:unhideWhenUsed/>
    <w:qFormat/>
    <w:rsid w:val="00A10FD9"/>
    <w:pPr>
      <w:keepNext/>
      <w:keepLines/>
      <w:spacing w:after="0" w:line="480" w:lineRule="auto"/>
      <w:outlineLvl w:val="7"/>
    </w:pPr>
    <w:rPr>
      <w:rFonts w:ascii="Times New Roman" w:cs="Times New Roman" w:eastAsia="Times New Roman" w:hAnsi="Times New Roman"/>
      <w:b/>
      <w:i w:val="0"/>
      <w:iCs/>
      <w:sz w:val="22"/>
    </w:rPr>
  </w:style>
  <w:style w:styleId="Heading9" w:type="paragraph">
    <w:name w:val="heading 9"/>
    <w:basedOn w:val="Normal"/>
    <w:next w:val="BodyText"/>
    <w:link w:val="Heading9Char"/>
    <w:uiPriority w:val="9"/>
    <w:semiHidden/>
    <w:unhideWhenUsed/>
    <w:qFormat/>
    <w:rsid w:val="00A10FD9"/>
    <w:pPr>
      <w:keepNext/>
      <w:keepLines/>
      <w:spacing w:after="0" w:line="480" w:lineRule="auto"/>
      <w:outlineLvl w:val="8"/>
    </w:pPr>
    <w:rPr>
      <w:rFonts w:ascii="Times New Roman" w:cs="Times New Roman" w:eastAsia="Times New Roman" w:hAnsi="Times New Roman"/>
      <w:b/>
      <w:i w:val="0"/>
      <w:sz w:val="22"/>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24"/>
      <w:szCs w:val="24"/>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24"/>
      <w:szCs w:val="24"/>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val="000000"/>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cs="Times New Roman" w:eastAsia="Times New Roman"/>
      <w:sz w:val="22"/>
    </w:rPr>
  </w:style>
  <w:style w:styleId="FootnoteText" w:type="paragraph">
    <w:name w:val="Footnote Text"/>
    <w:basedOn w:val="Normal"/>
    <w:next w:val="FootnoteText"/>
    <w:uiPriority w:val="9"/>
    <w:unhideWhenUsed/>
    <w:qFormat/>
    <w:rPr>
      <w:rFonts w:ascii="Times New Roman" w:hAnsi="Times New Roman" w:cs="Times New Roman" w:eastAsia="Times New Roman"/>
      <w:sz w:val="22"/>
    </w:rPr>
  </w:style>
  <w:style w:styleId="FootnoteBlockText" w:type="paragraph">
    <w:name w:val="Footnote Block Text"/>
    <w:basedOn w:val="FootnoteText"/>
    <w:next w:val="FootnoteText"/>
    <w:uiPriority w:val="9"/>
    <w:unhideWhenUsed/>
    <w:qFormat/>
    <w:pPr>
      <w:spacing w:after="100" w:before="100" w:line="480" w:lineRule="auto"/>
      <w:ind w:firstLine="0" w:left="480" w:right="480"/>
    </w:pPr>
    <w:rPr>
      <w:rFonts w:ascii="Times New Roman" w:hAnsi="Times New Roman" w:cs="Times New Roman" w:eastAsia="Times New Roman"/>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480" w:lineRule="auto"/>
    </w:pPr>
    <w:rPr>
      <w:rFonts w:ascii="Times New Roman" w:hAnsi="Times New Roman" w:cs="Times New Roman" w:eastAsia="Times New Roman"/>
      <w:b/>
      <w:sz w:val="22"/>
    </w:rPr>
  </w:style>
  <w:style w:customStyle="1" w:styleId="Definition" w:type="paragraph">
    <w:name w:val="Definition"/>
    <w:basedOn w:val="Normal"/>
    <w:rPr>
      <w:rFonts w:ascii="Times New Roman" w:hAnsi="Times New Roman" w:cs="Times New Roman" w:eastAsia="Times New Roman"/>
      <w:sz w:val="22"/>
    </w:rPr>
  </w:style>
  <w:style w:styleId="Caption" w:type="paragraph">
    <w:name w:val="Caption"/>
    <w:basedOn w:val="Normal"/>
    <w:link w:val="BodyTextChar"/>
    <w:pPr>
      <w:spacing w:after="120" w:before="0" w:line="480" w:lineRule="auto"/>
    </w:pPr>
    <w:rPr>
      <w:rFonts w:ascii="Times New Roman" w:hAnsi="Times New Roman" w:cs="Times New Roman" w:eastAsia="Times New Roman"/>
      <w:i/>
      <w:sz w:val="22"/>
    </w:rPr>
  </w:style>
  <w:style w:customStyle="1" w:styleId="TableCaption" w:type="paragraph">
    <w:name w:val="Table Caption"/>
    <w:basedOn w:val="Caption"/>
    <w:pPr>
      <w:keepNext/>
    </w:pPr>
    <w:rPr>
      <w:rFonts w:ascii="Times New Roman" w:hAnsi="Times New Roman" w:cs="Times New Roman" w:eastAsia="Times New Roman"/>
      <w:sz w:val="22"/>
    </w:rPr>
  </w:style>
  <w:style w:customStyle="1" w:styleId="ImageCaption" w:type="paragraph">
    <w:name w:val="Image Caption"/>
    <w:basedOn w:val="Caption"/>
    <w:rPr>
      <w:rFonts w:ascii="Times New Roman" w:hAnsi="Times New Roman" w:cs="Times New Roman" w:eastAsia="Times New Roman"/>
      <w:sz w:val="22"/>
    </w:rPr>
  </w:style>
  <w:style w:customStyle="1" w:styleId="Figure" w:type="paragraph">
    <w:name w:val="Figure"/>
    <w:basedOn w:val="Normal"/>
    <w:rPr>
      <w:rFonts w:ascii="Times New Roman" w:hAnsi="Times New Roman" w:cs="Times New Roman" w:eastAsia="Times New Roman"/>
      <w:sz w:val="22"/>
    </w:rPr>
  </w:style>
  <w:style w:customStyle="1" w:styleId="CaptionedFigure" w:type="paragraph">
    <w:name w:val="Captioned Figure"/>
    <w:basedOn w:val="Figure"/>
    <w:pPr>
      <w:keepNext/>
    </w:pPr>
    <w:rPr>
      <w:rFonts w:ascii="Times New Roman" w:hAnsi="Times New Roman" w:cs="Times New Roman" w:eastAsia="Times New Roman"/>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480" w:lineRule="auto"/>
      <w:outlineLvl w:val="9"/>
    </w:pPr>
    <w:rPr>
      <w:rFonts w:ascii="Times New Roman" w:cs="Times New Roman" w:eastAsia="Times New Roman" w:hAnsi="Times New Roman"/>
      <w:b w:val="0"/>
      <w:bCs w:val="0"/>
      <w:sz w:val="22"/>
    </w:rPr>
  </w:style>
  <w:style w:type="paragraph" w:customStyle="1" w:styleId="SourceCode">
    <w:name w:val="Source Code"/>
    <w:basedOn w:val="Normal"/>
    <w:link w:val="VerbatimChar"/>
    <w:pPr>
      <w:wordWrap w:val="off"/>
    </w:pPr>
    <w:rPr>
      <w:rFonts w:ascii="Times New Roman" w:hAnsi="Times New Roman" w:cs="Times New Roman" w:eastAsia="Times New Roman"/>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9" Type="http://schemas.openxmlformats.org/officeDocument/2006/relationships/hyperlink" Target="https://doi.org/10.1007/s00148-010-0305-0" TargetMode="External"/><Relationship Id="rId52" Type="http://schemas.openxmlformats.org/officeDocument/2006/relationships/hyperlink" Target="https://doi.org/10.1007/s00148-017-0683-7" TargetMode="External"/><Relationship Id="rId51" Type="http://schemas.openxmlformats.org/officeDocument/2006/relationships/hyperlink" Target="https://doi.org/10.1007/s00148-026-01170-2" TargetMode="External"/><Relationship Id="rId50" Type="http://schemas.openxmlformats.org/officeDocument/2006/relationships/hyperlink" Target="https://doi.org/10.1007/s10680-014-9319-8" TargetMode="External"/><Relationship Id="rId73" Type="http://schemas.openxmlformats.org/officeDocument/2006/relationships/hyperlink" Target="https://doi.org/10.1007/s11150-008-9036-3" TargetMode="External"/><Relationship Id="rId76" Type="http://schemas.openxmlformats.org/officeDocument/2006/relationships/hyperlink" Target="https://doi.org/10.1007/s13524-015-0382-5" TargetMode="External"/><Relationship Id="rId84" Type="http://schemas.openxmlformats.org/officeDocument/2006/relationships/hyperlink" Target="https://doi.org/10.1016/j.evolhumbehav.2007.10.001" TargetMode="External"/><Relationship Id="rId67" Type="http://schemas.openxmlformats.org/officeDocument/2006/relationships/hyperlink" Target="https://doi.org/10.1016/j.jpubeco.2011.05.016" TargetMode="External"/><Relationship Id="rId81" Type="http://schemas.openxmlformats.org/officeDocument/2006/relationships/hyperlink" Target="https://doi.org/10.1016/j.jpubeco.2017.12.013" TargetMode="External"/><Relationship Id="rId55" Type="http://schemas.openxmlformats.org/officeDocument/2006/relationships/hyperlink" Target="https://doi.org/10.1016/j.jue.2013.03.007" TargetMode="External"/><Relationship Id="rId58" Type="http://schemas.openxmlformats.org/officeDocument/2006/relationships/hyperlink" Target="https://doi.org/10.1016/j.worlddev.2018.11.004" TargetMode="External"/><Relationship Id="rId53" Type="http://schemas.openxmlformats.org/officeDocument/2006/relationships/hyperlink" Target="https://doi.org/10.1016/s1094-2025(03)00009-7" TargetMode="External"/><Relationship Id="rId72" Type="http://schemas.openxmlformats.org/officeDocument/2006/relationships/hyperlink" Target="https://doi.org/10.1057/s41308-021-00140-w" TargetMode="External"/><Relationship Id="rId68" Type="http://schemas.openxmlformats.org/officeDocument/2006/relationships/hyperlink" Target="https://doi.org/10.1073/pnas.95.3.1336" TargetMode="External"/><Relationship Id="rId79" Type="http://schemas.openxmlformats.org/officeDocument/2006/relationships/hyperlink" Target="https://doi.org/10.1080/07350015.2016.1227711" TargetMode="External"/><Relationship Id="rId64" Type="http://schemas.openxmlformats.org/officeDocument/2006/relationships/hyperlink" Target="https://doi.org/10.1080/14649880600768512" TargetMode="External"/><Relationship Id="rId78" Type="http://schemas.openxmlformats.org/officeDocument/2006/relationships/hyperlink" Target="https://doi.org/10.1086/209827" TargetMode="External"/><Relationship Id="rId56" Type="http://schemas.openxmlformats.org/officeDocument/2006/relationships/hyperlink" Target="https://doi.org/10.1086/261470" TargetMode="External"/><Relationship Id="rId83" Type="http://schemas.openxmlformats.org/officeDocument/2006/relationships/hyperlink" Target="https://doi.org/10.1086/386270" TargetMode="External"/><Relationship Id="rId47" Type="http://schemas.openxmlformats.org/officeDocument/2006/relationships/hyperlink" Target="https://doi.org/10.1086/426036" TargetMode="External"/><Relationship Id="rId48" Type="http://schemas.openxmlformats.org/officeDocument/2006/relationships/hyperlink" Target="https://doi.org/10.1086/516388" TargetMode="External"/><Relationship Id="rId61" Type="http://schemas.openxmlformats.org/officeDocument/2006/relationships/hyperlink" Target="https://doi.org/10.1086/668282" TargetMode="External"/><Relationship Id="rId45" Type="http://schemas.openxmlformats.org/officeDocument/2006/relationships/hyperlink" Target="https://doi.org/10.1093/qje/qjac038" TargetMode="External"/><Relationship Id="rId75" Type="http://schemas.openxmlformats.org/officeDocument/2006/relationships/hyperlink" Target="https://doi.org/10.1093/wber/lhv003" TargetMode="External"/><Relationship Id="rId49" Type="http://schemas.openxmlformats.org/officeDocument/2006/relationships/hyperlink" Target="https://doi.org/10.1111/ajae.12114" TargetMode="External"/><Relationship Id="rId71" Type="http://schemas.openxmlformats.org/officeDocument/2006/relationships/hyperlink" Target="https://doi.org/10.1146/annurev-economics-080614-115404" TargetMode="External"/><Relationship Id="rId69" Type="http://schemas.openxmlformats.org/officeDocument/2006/relationships/hyperlink" Target="https://doi.org/10.1177/000312240607100406" TargetMode="External"/><Relationship Id="rId57" Type="http://schemas.openxmlformats.org/officeDocument/2006/relationships/hyperlink" Target="https://doi.org/10.1177/0003122411427673" TargetMode="External"/><Relationship Id="rId74" Type="http://schemas.openxmlformats.org/officeDocument/2006/relationships/hyperlink" Target="https://doi.org/10.1177/089124388002003004" TargetMode="External"/><Relationship Id="rId46" Type="http://schemas.openxmlformats.org/officeDocument/2006/relationships/hyperlink" Target="https://doi.org/10.1177/0958928707081068" TargetMode="External"/><Relationship Id="rId70" Type="http://schemas.openxmlformats.org/officeDocument/2006/relationships/hyperlink" Target="https://doi.org/10.1177/0958928711401766" TargetMode="External"/><Relationship Id="rId80" Type="http://schemas.openxmlformats.org/officeDocument/2006/relationships/hyperlink" Target="https://doi.org/10.1186/2193-9004-2-14" TargetMode="External"/><Relationship Id="rId62" Type="http://schemas.openxmlformats.org/officeDocument/2006/relationships/hyperlink" Target="https://doi.org/10.1257/aer.20200705" TargetMode="External"/><Relationship Id="rId65" Type="http://schemas.openxmlformats.org/officeDocument/2006/relationships/hyperlink" Target="https://doi.org/10.1353/dem.2005.0013" TargetMode="External"/><Relationship Id="rId77" Type="http://schemas.openxmlformats.org/officeDocument/2006/relationships/hyperlink" Target="https://doi.org/10.1353/jhr.2011.0011" TargetMode="External"/><Relationship Id="rId63" Type="http://schemas.openxmlformats.org/officeDocument/2006/relationships/hyperlink" Target="https://doi.org/10.2139/ssrn.3116310" TargetMode="External"/><Relationship Id="rId60" Type="http://schemas.openxmlformats.org/officeDocument/2006/relationships/hyperlink" Target="https://doi.org/10.2307/1972894" TargetMode="External"/><Relationship Id="rId66" Type="http://schemas.openxmlformats.org/officeDocument/2006/relationships/hyperlink" Target="https://doi.org/10.2307/23646463" TargetMode="External"/><Relationship Id="rId82" Type="http://schemas.openxmlformats.org/officeDocument/2006/relationships/hyperlink" Target="https://doi.org/10.2307/3069654" TargetMode="External"/><Relationship Id="rId85" Type="http://schemas.openxmlformats.org/officeDocument/2006/relationships/hyperlink" Target="https://doi.org/10.3368/jhr.50.2.301" TargetMode="External"/><Relationship Id="rId54" Type="http://schemas.openxmlformats.org/officeDocument/2006/relationships/hyperlink" Target="https://doi.org/10.4054/demres.2018.38.31"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9" Type="http://schemas.openxmlformats.org/officeDocument/2006/relationships/hyperlink" Target="https://doi.org/10.1007/s00148-010-0305-0" TargetMode="External"/><Relationship Id="rId52" Type="http://schemas.openxmlformats.org/officeDocument/2006/relationships/hyperlink" Target="https://doi.org/10.1007/s00148-017-0683-7" TargetMode="External"/><Relationship Id="rId51" Type="http://schemas.openxmlformats.org/officeDocument/2006/relationships/hyperlink" Target="https://doi.org/10.1007/s00148-026-01170-2" TargetMode="External"/><Relationship Id="rId50" Type="http://schemas.openxmlformats.org/officeDocument/2006/relationships/hyperlink" Target="https://doi.org/10.1007/s10680-014-9319-8" TargetMode="External"/><Relationship Id="rId73" Type="http://schemas.openxmlformats.org/officeDocument/2006/relationships/hyperlink" Target="https://doi.org/10.1007/s11150-008-9036-3" TargetMode="External"/><Relationship Id="rId76" Type="http://schemas.openxmlformats.org/officeDocument/2006/relationships/hyperlink" Target="https://doi.org/10.1007/s13524-015-0382-5" TargetMode="External"/><Relationship Id="rId84" Type="http://schemas.openxmlformats.org/officeDocument/2006/relationships/hyperlink" Target="https://doi.org/10.1016/j.evolhumbehav.2007.10.001" TargetMode="External"/><Relationship Id="rId67" Type="http://schemas.openxmlformats.org/officeDocument/2006/relationships/hyperlink" Target="https://doi.org/10.1016/j.jpubeco.2011.05.016" TargetMode="External"/><Relationship Id="rId81" Type="http://schemas.openxmlformats.org/officeDocument/2006/relationships/hyperlink" Target="https://doi.org/10.1016/j.jpubeco.2017.12.013" TargetMode="External"/><Relationship Id="rId55" Type="http://schemas.openxmlformats.org/officeDocument/2006/relationships/hyperlink" Target="https://doi.org/10.1016/j.jue.2013.03.007" TargetMode="External"/><Relationship Id="rId58" Type="http://schemas.openxmlformats.org/officeDocument/2006/relationships/hyperlink" Target="https://doi.org/10.1016/j.worlddev.2018.11.004" TargetMode="External"/><Relationship Id="rId53" Type="http://schemas.openxmlformats.org/officeDocument/2006/relationships/hyperlink" Target="https://doi.org/10.1016/s1094-2025(03)00009-7" TargetMode="External"/><Relationship Id="rId72" Type="http://schemas.openxmlformats.org/officeDocument/2006/relationships/hyperlink" Target="https://doi.org/10.1057/s41308-021-00140-w" TargetMode="External"/><Relationship Id="rId68" Type="http://schemas.openxmlformats.org/officeDocument/2006/relationships/hyperlink" Target="https://doi.org/10.1073/pnas.95.3.1336" TargetMode="External"/><Relationship Id="rId79" Type="http://schemas.openxmlformats.org/officeDocument/2006/relationships/hyperlink" Target="https://doi.org/10.1080/07350015.2016.1227711" TargetMode="External"/><Relationship Id="rId64" Type="http://schemas.openxmlformats.org/officeDocument/2006/relationships/hyperlink" Target="https://doi.org/10.1080/14649880600768512" TargetMode="External"/><Relationship Id="rId78" Type="http://schemas.openxmlformats.org/officeDocument/2006/relationships/hyperlink" Target="https://doi.org/10.1086/209827" TargetMode="External"/><Relationship Id="rId56" Type="http://schemas.openxmlformats.org/officeDocument/2006/relationships/hyperlink" Target="https://doi.org/10.1086/261470" TargetMode="External"/><Relationship Id="rId83" Type="http://schemas.openxmlformats.org/officeDocument/2006/relationships/hyperlink" Target="https://doi.org/10.1086/386270" TargetMode="External"/><Relationship Id="rId47" Type="http://schemas.openxmlformats.org/officeDocument/2006/relationships/hyperlink" Target="https://doi.org/10.1086/426036" TargetMode="External"/><Relationship Id="rId48" Type="http://schemas.openxmlformats.org/officeDocument/2006/relationships/hyperlink" Target="https://doi.org/10.1086/516388" TargetMode="External"/><Relationship Id="rId61" Type="http://schemas.openxmlformats.org/officeDocument/2006/relationships/hyperlink" Target="https://doi.org/10.1086/668282" TargetMode="External"/><Relationship Id="rId45" Type="http://schemas.openxmlformats.org/officeDocument/2006/relationships/hyperlink" Target="https://doi.org/10.1093/qje/qjac038" TargetMode="External"/><Relationship Id="rId75" Type="http://schemas.openxmlformats.org/officeDocument/2006/relationships/hyperlink" Target="https://doi.org/10.1093/wber/lhv003" TargetMode="External"/><Relationship Id="rId49" Type="http://schemas.openxmlformats.org/officeDocument/2006/relationships/hyperlink" Target="https://doi.org/10.1111/ajae.12114" TargetMode="External"/><Relationship Id="rId71" Type="http://schemas.openxmlformats.org/officeDocument/2006/relationships/hyperlink" Target="https://doi.org/10.1146/annurev-economics-080614-115404" TargetMode="External"/><Relationship Id="rId69" Type="http://schemas.openxmlformats.org/officeDocument/2006/relationships/hyperlink" Target="https://doi.org/10.1177/000312240607100406" TargetMode="External"/><Relationship Id="rId57" Type="http://schemas.openxmlformats.org/officeDocument/2006/relationships/hyperlink" Target="https://doi.org/10.1177/0003122411427673" TargetMode="External"/><Relationship Id="rId74" Type="http://schemas.openxmlformats.org/officeDocument/2006/relationships/hyperlink" Target="https://doi.org/10.1177/089124388002003004" TargetMode="External"/><Relationship Id="rId46" Type="http://schemas.openxmlformats.org/officeDocument/2006/relationships/hyperlink" Target="https://doi.org/10.1177/0958928707081068" TargetMode="External"/><Relationship Id="rId70" Type="http://schemas.openxmlformats.org/officeDocument/2006/relationships/hyperlink" Target="https://doi.org/10.1177/0958928711401766" TargetMode="External"/><Relationship Id="rId80" Type="http://schemas.openxmlformats.org/officeDocument/2006/relationships/hyperlink" Target="https://doi.org/10.1186/2193-9004-2-14" TargetMode="External"/><Relationship Id="rId62" Type="http://schemas.openxmlformats.org/officeDocument/2006/relationships/hyperlink" Target="https://doi.org/10.1257/aer.20200705" TargetMode="External"/><Relationship Id="rId65" Type="http://schemas.openxmlformats.org/officeDocument/2006/relationships/hyperlink" Target="https://doi.org/10.1353/dem.2005.0013" TargetMode="External"/><Relationship Id="rId77" Type="http://schemas.openxmlformats.org/officeDocument/2006/relationships/hyperlink" Target="https://doi.org/10.1353/jhr.2011.0011" TargetMode="External"/><Relationship Id="rId63" Type="http://schemas.openxmlformats.org/officeDocument/2006/relationships/hyperlink" Target="https://doi.org/10.2139/ssrn.3116310" TargetMode="External"/><Relationship Id="rId60" Type="http://schemas.openxmlformats.org/officeDocument/2006/relationships/hyperlink" Target="https://doi.org/10.2307/1972894" TargetMode="External"/><Relationship Id="rId66" Type="http://schemas.openxmlformats.org/officeDocument/2006/relationships/hyperlink" Target="https://doi.org/10.2307/23646463" TargetMode="External"/><Relationship Id="rId82" Type="http://schemas.openxmlformats.org/officeDocument/2006/relationships/hyperlink" Target="https://doi.org/10.2307/3069654" TargetMode="External"/><Relationship Id="rId85" Type="http://schemas.openxmlformats.org/officeDocument/2006/relationships/hyperlink" Target="https://doi.org/10.3368/jhr.50.2.301" TargetMode="External"/><Relationship Id="rId54" Type="http://schemas.openxmlformats.org/officeDocument/2006/relationships/hyperlink" Target="https://doi.org/10.4054/demres.2018.38.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Times New Roman"/>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Times New Roman"/>
        <a:cs typeface="Times New Roman"/>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Grandmothers' care and mothers' time: coresident grandmothers in India</dc:title>
  <dc:creator/>
  <cp:keywords/>
  <dcterms:created xsi:type="dcterms:W3CDTF">2026-10-18T03:23:13Z</dcterms:created>
  <dcterms:modified xsi:type="dcterms:W3CDTF">2026-10-18T03:23:13Z</dcterms:modified>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 coresident grandmothers relieve mothers of childcare, and what do they give up? Same-day time diaries from India’s Time Use Survey 2024 cover both generations in each household. I compare 49,992 married mothers of children under six, 36% of whom live with a grandmother, and 26,062 women and 19,382 men aged 45 to 80 in the generation above them. The innovation is to measure grandmothers’ own time and to assign grandmothers and young children correctly in rosters without parent identifiers. Grandmothers living with a young grandchild report 79.5 minutes more childcare a day and less domestic work, free time and sleep. Mothers’ childcare and paid work differ little between households with and without a grandmother, the confidence intervals include zero, and the estimates are fragile. The contribution is to show that grandmother care is a costly transfer of older women’s time, while its benefit for mothers’ work is not established.</vt:lpwstr>
  </property>
  <property fmtid="{D5CDD505-2E9C-101B-9397-08002B2CF9AE}" pid="3" name="date">
    <vt:lpwstr/>
  </property>
</Properties>
</file>