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Married and Never-Married Days: Marriage, Gender and the Full</w:t>
      </w:r>
      <w:r>
        <w:t xml:space="preserve"> </w:t>
      </w:r>
      <w:r>
        <w:t xml:space="preserve">Time Budget in India</w:t>
      </w:r>
    </w:p>
    <w:p>
      <w:pPr>
        <w:pStyle w:val="Author"/>
      </w:pPr>
      <w:r>
        <w:t xml:space="preserve">Manuscript anonymised for review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asks which activities differ alongside married Indian women’s higher unpaid work, and how the division varies within couples and with co-residence with parents-in-law.</w:t>
      </w:r>
    </w:p>
    <w:p>
      <w:pPr>
        <w:pStyle w:val="Abstract"/>
      </w:pPr>
      <w:r>
        <w:rPr>
          <w:b/>
          <w:bCs/>
        </w:rPr>
        <w:t xml:space="preserve">Background:</w:t>
      </w:r>
      <w:r>
        <w:t xml:space="preserve"> </w:t>
      </w:r>
      <w:r>
        <w:t xml:space="preserve">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</w:t>
      </w:r>
    </w:p>
    <w:p>
      <w:pPr>
        <w:pStyle w:val="Abstract"/>
      </w:pPr>
      <w:r>
        <w:rPr>
          <w:b/>
          <w:bCs/>
        </w:rPr>
        <w:t xml:space="preserve">Method:</w:t>
      </w:r>
      <w:r>
        <w:t xml:space="preserve"> </w:t>
      </w:r>
      <w:r>
        <w:t xml:space="preserve">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</w:t>
      </w:r>
    </w:p>
    <w:p>
      <w:pPr>
        <w:pStyle w:val="Abstract"/>
      </w:pPr>
      <w:r>
        <w:rPr>
          <w:b/>
          <w:bCs/>
        </w:rPr>
        <w:t xml:space="preserve">Conclusion:</w:t>
      </w:r>
      <w:r>
        <w:t xml:space="preserve"> </w:t>
      </w:r>
      <w:r>
        <w:t xml:space="preserve">Marital status divides women’s days far more than men’s; married women’s additional unpaid work coincides mainly with less paid work and learning, and much of it accompanies motherhood rather than marriage alone.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marriage, time use, unpaid work, gender, patrilocality, India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Marriage is closely tied to how time is used. In diary studies from</w:t>
      </w:r>
      <w:r>
        <w:t xml:space="preserve"> </w:t>
      </w:r>
      <w:r>
        <w:t xml:space="preserve">high-income countries, married women do more housework than women in</w:t>
      </w:r>
      <w:r>
        <w:t xml:space="preserve"> </w:t>
      </w:r>
      <w:r>
        <w:t xml:space="preserve">other living arrangements, and the gender gap in housework is largest</w:t>
      </w:r>
      <w:r>
        <w:t xml:space="preserve"> </w:t>
      </w:r>
      <w:r>
        <w:t xml:space="preserve">among the married (; ). Men’s</w:t>
      </w:r>
      <w:r>
        <w:t xml:space="preserve"> </w:t>
      </w:r>
      <w:r>
        <w:t xml:space="preserve">housework, in contrast, falls or stays flat when they enter a union</w:t>
      </w:r>
      <w:r>
        <w:t xml:space="preserve"> </w:t>
      </w:r>
      <w:r>
        <w:t xml:space="preserve">(;</w:t>
      </w:r>
      <w:r>
        <w:t xml:space="preserve"> </w:t>
      </w:r>
      <w:r>
        <w:t xml:space="preserve">). Explanations range</w:t>
      </w:r>
      <w:r>
        <w:t xml:space="preserve"> </w:t>
      </w:r>
      <w:r>
        <w:t xml:space="preserve">from specialisation within the household</w:t>
      </w:r>
      <w:r>
        <w:t xml:space="preserve"> </w:t>
      </w:r>
      <w:r>
        <w:t xml:space="preserve">(,</w:t>
      </w:r>
      <w:r>
        <w:t xml:space="preserve"> </w:t>
      </w:r>
      <w:r>
        <w:t xml:space="preserve">) and bargaining over the</w:t>
      </w:r>
      <w:r>
        <w:t xml:space="preserve"> </w:t>
      </w:r>
      <w:r>
        <w:t xml:space="preserve">division of labour (; )</w:t>
      </w:r>
      <w:r>
        <w:t xml:space="preserve"> </w:t>
      </w:r>
      <w:r>
        <w:t xml:space="preserve">to the performance of gender in everyday interaction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India offers a sharp setting for these questions. In the Time Use Survey</w:t>
      </w:r>
      <w:r>
        <w:t xml:space="preserve"> </w:t>
      </w:r>
      <w:r>
        <w:t xml:space="preserve">2024, 99% of women and 95% of men aged 35 to 39 have ever been</w:t>
      </w:r>
      <w:r>
        <w:t xml:space="preserve"> </w:t>
      </w:r>
      <w:r>
        <w:t xml:space="preserve">married. Residence after marriage is usually with the husband’s family</w:t>
      </w:r>
      <w:r>
        <w:t xml:space="preserve"> </w:t>
      </w:r>
      <w:r>
        <w:t xml:space="preserve">(;</w:t>
      </w:r>
      <w:r>
        <w:t xml:space="preserve"> </w:t>
      </w:r>
      <w:r>
        <w:t xml:space="preserve">): 29% of</w:t>
      </w:r>
      <w:r>
        <w:t xml:space="preserve"> </w:t>
      </w:r>
      <w:r>
        <w:t xml:space="preserve">married women aged 20 to 39 in the survey are daughters-in-law of the</w:t>
      </w:r>
      <w:r>
        <w:t xml:space="preserve"> </w:t>
      </w:r>
      <w:r>
        <w:t xml:space="preserve">household head. Married women’s employment is low and has not risen with</w:t>
      </w:r>
      <w:r>
        <w:t xml:space="preserve"> </w:t>
      </w:r>
      <w:r>
        <w:t xml:space="preserve">education (;</w:t>
      </w:r>
      <w:r>
        <w:t xml:space="preserve"> </w:t>
      </w:r>
      <w:r>
        <w:t xml:space="preserve">;</w:t>
      </w:r>
      <w:r>
        <w:t xml:space="preserve"> </w:t>
      </w:r>
      <w:r>
        <w:t xml:space="preserve">). For most</w:t>
      </w:r>
      <w:r>
        <w:t xml:space="preserve"> </w:t>
      </w:r>
      <w:r>
        <w:t xml:space="preserve">Indian women, marriage is the transition that sets the terms of adult</w:t>
      </w:r>
      <w:r>
        <w:t xml:space="preserve"> </w:t>
      </w:r>
      <w:r>
        <w:t xml:space="preserve">time use.</w:t>
      </w:r>
    </w:p>
    <w:p>
      <w:pPr>
        <w:pStyle w:val="BodyText"/>
      </w:pPr>
      <w:r>
        <w:t xml:space="preserve">Most studies of marriage and time use take one outcome at a time.</w:t>
      </w:r>
      <w:r>
        <w:t xml:space="preserve"> </w:t>
      </w:r>
      <w:r>
        <w:t xml:space="preserve">Separate literatures examine housework</w:t>
      </w:r>
      <w:r>
        <w:t xml:space="preserve"> </w:t>
      </w:r>
      <w:r>
        <w:t xml:space="preserve">(;</w:t>
      </w:r>
      <w:r>
        <w:t xml:space="preserve"> </w:t>
      </w:r>
      <w:r>
        <w:t xml:space="preserve">),</w:t>
      </w:r>
      <w:r>
        <w:t xml:space="preserve"> </w:t>
      </w:r>
      <w:r>
        <w:t xml:space="preserve">sleep (;</w:t>
      </w:r>
      <w:r>
        <w:t xml:space="preserve"> </w:t>
      </w:r>
      <w:r>
        <w:t xml:space="preserve">), free time</w:t>
      </w:r>
      <w:r>
        <w:t xml:space="preserve"> </w:t>
      </w:r>
      <w:r>
        <w:t xml:space="preserve">(), exercise</w:t>
      </w:r>
      <w:r>
        <w:t xml:space="preserve"> </w:t>
      </w:r>
      <w:r>
        <w:t xml:space="preserve">() and</w:t>
      </w:r>
      <w:r>
        <w:t xml:space="preserve"> </w:t>
      </w:r>
      <w:r>
        <w:t xml:space="preserve">social ties (). A day is a fixed budget, however. Any increase in</w:t>
      </w:r>
      <w:r>
        <w:t xml:space="preserve"> </w:t>
      </w:r>
      <w:r>
        <w:t xml:space="preserve">unpaid work must come out of paid work, learning, leisure, social life,</w:t>
      </w:r>
      <w:r>
        <w:t xml:space="preserve"> </w:t>
      </w:r>
      <w:r>
        <w:t xml:space="preserve">self-care or sleep. Looking at one outcome at a time cannot tell which,</w:t>
      </w:r>
      <w:r>
        <w:t xml:space="preserve"> </w:t>
      </w:r>
      <w:r>
        <w:t xml:space="preserve">and a set of separate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estimated on different</w:t>
      </w:r>
      <w:r>
        <w:t xml:space="preserve"> </w:t>
      </w:r>
      <w:r>
        <w:t xml:space="preserve">samples and specifications need not add up. For India, Janiso et al.</w:t>
      </w:r>
      <w:r>
        <w:t xml:space="preserve"> </w:t>
      </w:r>
      <w:r>
        <w:t xml:space="preserve">() use the Time Use Survey 2019</w:t>
      </w:r>
      <w:r>
        <w:t xml:space="preserve"> </w:t>
      </w:r>
      <w:r>
        <w:t xml:space="preserve">to decompose the large gap between women and men in unpaid housework and</w:t>
      </w:r>
      <w:r>
        <w:t xml:space="preserve"> </w:t>
      </w:r>
      <w:r>
        <w:t xml:space="preserve">care work; this paper instead compares married with never-married women</w:t>
      </w:r>
      <w:r>
        <w:t xml:space="preserve"> </w:t>
      </w:r>
      <w:r>
        <w:t xml:space="preserve">and men, across the whole day, using the 2024 round. This paper</w:t>
      </w:r>
      <w:r>
        <w:t xml:space="preserve"> </w:t>
      </w:r>
      <w:r>
        <w:t xml:space="preserve">estimates the components together. I decompose the</w:t>
      </w:r>
      <w:r>
        <w:t xml:space="preserve"> </w:t>
      </w:r>
      <w:r>
        <w:t xml:space="preserve">married–never-married difference into all nine divisions of the</w:t>
      </w:r>
      <w:r>
        <w:t xml:space="preserve"> </w:t>
      </w:r>
      <w:r>
        <w:t xml:space="preserve">International Classification of Activities for Time-Use Statistics 2016</w:t>
      </w:r>
      <w:r>
        <w:t xml:space="preserve"> </w:t>
      </w:r>
      <w:r>
        <w:t xml:space="preserve">(ICATUS 2016, ). The divisions partition the day, so the components sum</w:t>
      </w:r>
      <w:r>
        <w:t xml:space="preserve"> </w:t>
      </w:r>
      <w:r>
        <w:t xml:space="preserve">to zero by construction, and sub-rows for sleep, socialising, exercise</w:t>
      </w:r>
      <w:r>
        <w:t xml:space="preserve"> </w:t>
      </w:r>
      <w:r>
        <w:t xml:space="preserve">and religious practice show where these commonly studied outcomes sit</w:t>
      </w:r>
      <w:r>
        <w:t xml:space="preserve"> </w:t>
      </w:r>
      <w:r>
        <w:t xml:space="preserve">within the budget.</w:t>
      </w:r>
    </w:p>
    <w:p>
      <w:pPr>
        <w:pStyle w:val="BodyText"/>
      </w:pPr>
      <w:r>
        <w:t xml:space="preserve">The paper makes three further contributions. First, it treats selection</w:t>
      </w:r>
      <w:r>
        <w:t xml:space="preserve"> </w:t>
      </w:r>
      <w:r>
        <w:t xml:space="preserve">into marriage as a central problem rather than a caveat. Never-married</w:t>
      </w:r>
      <w:r>
        <w:t xml:space="preserve"> </w:t>
      </w:r>
      <w:r>
        <w:t xml:space="preserve">women in their thirties are rare in India, and they are likely to differ</w:t>
      </w:r>
      <w:r>
        <w:t xml:space="preserve"> </w:t>
      </w:r>
      <w:r>
        <w:t xml:space="preserve">from married women in schooling, work orientation and health</w:t>
      </w:r>
      <w:r>
        <w:t xml:space="preserve"> </w:t>
      </w:r>
      <w:r>
        <w:t xml:space="preserve">(). I report the</w:t>
      </w:r>
      <w:r>
        <w:t xml:space="preserve"> </w:t>
      </w:r>
      <w:r>
        <w:t xml:space="preserve">decomposition for women aged 20 to 26, where never-married women are</w:t>
      </w:r>
      <w:r>
        <w:t xml:space="preserve"> </w:t>
      </w:r>
      <w:r>
        <w:t xml:space="preserve">least selected; reweight the never-married to the covariate distribution</w:t>
      </w:r>
      <w:r>
        <w:t xml:space="preserve"> </w:t>
      </w:r>
      <w:r>
        <w:t xml:space="preserve">of the married ();</w:t>
      </w:r>
      <w:r>
        <w:t xml:space="preserve"> </w:t>
      </w:r>
      <w:r>
        <w:t xml:space="preserve">compute bias-adjusted coefficients and breakdown values in the spirit of</w:t>
      </w:r>
      <w:r>
        <w:t xml:space="preserve"> </w:t>
      </w:r>
      <w:r>
        <w:t xml:space="preserve">Oster (); and trace how the</w:t>
      </w:r>
      <w:r>
        <w:t xml:space="preserve"> </w:t>
      </w:r>
      <w:r>
        <w:t xml:space="preserve">gap changes with age as the never-married become more selected. Second,</w:t>
      </w:r>
      <w:r>
        <w:t xml:space="preserve"> </w:t>
      </w:r>
      <w:r>
        <w:t xml:space="preserve">it uses household structure to examine patrilocality directly. Comparing</w:t>
      </w:r>
      <w:r>
        <w:t xml:space="preserve"> </w:t>
      </w:r>
      <w:r>
        <w:t xml:space="preserve">daughters-in-law of the head with wives who head their own household (or</w:t>
      </w:r>
      <w:r>
        <w:t xml:space="preserve"> </w:t>
      </w:r>
      <w:r>
        <w:t xml:space="preserve">whose husband does) separates two accounts of the joint family: one in</w:t>
      </w:r>
      <w:r>
        <w:t xml:space="preserve"> </w:t>
      </w:r>
      <w:r>
        <w:t xml:space="preserve">which the mother-in-law shares domestic work, and one in which the</w:t>
      </w:r>
      <w:r>
        <w:t xml:space="preserve"> </w:t>
      </w:r>
      <w:r>
        <w:t xml:space="preserve">junior wife carries the heaviest load</w:t>
      </w:r>
      <w:r>
        <w:t xml:space="preserve"> </w:t>
      </w:r>
      <w:r>
        <w:t xml:space="preserve">(). Third, it</w:t>
      </w:r>
      <w:r>
        <w:t xml:space="preserve"> </w:t>
      </w:r>
      <w:r>
        <w:t xml:space="preserve">links spouses’ diaries within households and examines the within-couple</w:t>
      </w:r>
      <w:r>
        <w:t xml:space="preserve"> </w:t>
      </w:r>
      <w:r>
        <w:t xml:space="preserve">division of unpaid work by the wife’s employment, spouses’ relative</w:t>
      </w:r>
      <w:r>
        <w:t xml:space="preserve"> </w:t>
      </w:r>
      <w:r>
        <w:t xml:space="preserve">education and the spousal age gap. These comparisons hold the household</w:t>
      </w:r>
      <w:r>
        <w:t xml:space="preserve"> </w:t>
      </w:r>
      <w:r>
        <w:t xml:space="preserve">constant and do not depend on the never-married comparison group.</w:t>
      </w:r>
    </w:p>
    <w:p>
      <w:pPr>
        <w:pStyle w:val="BodyText"/>
      </w:pPr>
      <w:r>
        <w:t xml:space="preserve">Married women aged 20 to 39 report 279.7 minutes (SE 2.5) more unpaid</w:t>
      </w:r>
      <w:r>
        <w:t xml:space="preserve"> </w:t>
      </w:r>
      <w:r>
        <w:t xml:space="preserve">domestic and care work per day than never-married women of the same age,</w:t>
      </w:r>
      <w:r>
        <w:t xml:space="preserve"> </w:t>
      </w:r>
      <w:r>
        <w:t xml:space="preserve">education, caste, religion and state. The corresponding difference for</w:t>
      </w:r>
      <w:r>
        <w:t xml:space="preserve"> </w:t>
      </w:r>
      <w:r>
        <w:t xml:space="preserve">men is 26.2 minutes (SE 0.9) more, and the gendered difference in a</w:t>
      </w:r>
      <w:r>
        <w:t xml:space="preserve"> </w:t>
      </w:r>
      <w:r>
        <w:t xml:space="preserve">pooled model is 261.9 minutes (SE 2.6). For women, the largest</w:t>
      </w:r>
      <w:r>
        <w:t xml:space="preserve"> </w:t>
      </w:r>
      <w:r>
        <w:t xml:space="preserve">offsetting reductions are in learning (119 minutes) and employment</w:t>
      </w:r>
      <w:r>
        <w:t xml:space="preserve"> </w:t>
      </w:r>
      <w:r>
        <w:t xml:space="preserve">(incl. travel) (85 minutes). Married women slept 9 minutes less than</w:t>
      </w:r>
      <w:r>
        <w:t xml:space="preserve"> </w:t>
      </w:r>
      <w:r>
        <w:t xml:space="preserve">never-married women. Among linked spouses, wives’ unpaid work exceeds</w:t>
      </w:r>
      <w:r>
        <w:t xml:space="preserve"> </w:t>
      </w:r>
      <w:r>
        <w:t xml:space="preserve">husbands’ by 366.9 minutes (SE 1.1) a day, and husbands’ paid work</w:t>
      </w:r>
      <w:r>
        <w:t xml:space="preserve"> </w:t>
      </w:r>
      <w:r>
        <w:t xml:space="preserve">exceeds wives’ by 336.4 minutes (SE 1.5).</w:t>
      </w:r>
    </w:p>
    <w:bookmarkEnd w:id="9"/>
    <w:bookmarkStart w:id="14" w:name="background"/>
    <w:p>
      <w:pPr>
        <w:pStyle w:val="Heading1"/>
      </w:pPr>
      <w:r>
        <w:t xml:space="preserve">Background</w:t>
      </w:r>
    </w:p>
    <w:bookmarkStart w:id="10" w:name="X0dac2ea29f4428eb6a040cbd1dfcf94d3973794"/>
    <w:p>
      <w:pPr>
        <w:pStyle w:val="Heading2"/>
      </w:pPr>
      <w:r>
        <w:t xml:space="preserve">Marriage and the division of household</w:t>
      </w:r>
      <w:r>
        <w:t xml:space="preserve"> </w:t>
      </w:r>
      <w:r>
        <w:t xml:space="preserve">labour</w:t>
      </w:r>
    </w:p>
    <w:p>
      <w:pPr>
        <w:pStyle w:val="FirstParagraph"/>
      </w:pPr>
      <w:r>
        <w:t xml:space="preserve">The finding that marriage widens the gender gap in housework is among</w:t>
      </w:r>
      <w:r>
        <w:t xml:space="preserve"> </w:t>
      </w:r>
      <w:r>
        <w:t xml:space="preserve">the most replicated in family research. South &amp; Spitze</w:t>
      </w:r>
      <w:r>
        <w:t xml:space="preserve"> </w:t>
      </w:r>
      <w:r>
        <w:t xml:space="preserve">() show that women in</w:t>
      </w:r>
      <w:r>
        <w:t xml:space="preserve"> </w:t>
      </w:r>
      <w:r>
        <w:t xml:space="preserve">married-couple households spend more time on housework than women in</w:t>
      </w:r>
      <w:r>
        <w:t xml:space="preserve"> </w:t>
      </w:r>
      <w:r>
        <w:t xml:space="preserve">other living arrangements. Panel studies find that men’s housework falls</w:t>
      </w:r>
      <w:r>
        <w:t xml:space="preserve"> </w:t>
      </w:r>
      <w:r>
        <w:t xml:space="preserve">when they marry or cohabit (), and that women’s housework responds more than men’s to union and</w:t>
      </w:r>
      <w:r>
        <w:t xml:space="preserve"> </w:t>
      </w:r>
      <w:r>
        <w:t xml:space="preserve">parenthood transitions (; ).</w:t>
      </w:r>
      <w:r>
        <w:t xml:space="preserve"> </w:t>
      </w:r>
      <w:r>
        <w:t xml:space="preserve">Trend studies document a narrowing of husbands’ and wives’ housework</w:t>
      </w:r>
      <w:r>
        <w:t xml:space="preserve"> </w:t>
      </w:r>
      <w:r>
        <w:t xml:space="preserve">since the 1960s, but no convergence to equality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 Cross-national studies</w:t>
      </w:r>
      <w:r>
        <w:t xml:space="preserve"> </w:t>
      </w:r>
      <w:r>
        <w:t xml:space="preserve">show that the gap is larger where macro-level gender inequality is</w:t>
      </w:r>
      <w:r>
        <w:t xml:space="preserve"> </w:t>
      </w:r>
      <w:r>
        <w:t xml:space="preserve">greater and where policies support a male-breadwinner arrangement</w:t>
      </w:r>
      <w:r>
        <w:t xml:space="preserve"> </w:t>
      </w:r>
      <w:r>
        <w:t xml:space="preserve">(;</w:t>
      </w:r>
      <w:r>
        <w:t xml:space="preserve"> </w:t>
      </w:r>
      <w:r>
        <w:t xml:space="preserve">,</w:t>
      </w:r>
      <w:r>
        <w:t xml:space="preserve"> </w:t>
      </w:r>
      <w:r>
        <w:t xml:space="preserve">). Reviews of this literature agree</w:t>
      </w:r>
      <w:r>
        <w:t xml:space="preserve"> </w:t>
      </w:r>
      <w:r>
        <w:t xml:space="preserve">on the main correlates (relative resources, time availability and gender</w:t>
      </w:r>
      <w:r>
        <w:t xml:space="preserve"> </w:t>
      </w:r>
      <w:r>
        <w:t xml:space="preserve">ideology) but not on their relative weight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Two families of theory organise this work. In economic models, spouses</w:t>
      </w:r>
      <w:r>
        <w:t xml:space="preserve"> </w:t>
      </w:r>
      <w:r>
        <w:t xml:space="preserve">specialise by comparative advantage</w:t>
      </w:r>
      <w:r>
        <w:t xml:space="preserve"> </w:t>
      </w:r>
      <w:r>
        <w:t xml:space="preserve">(,</w:t>
      </w:r>
      <w:r>
        <w:t xml:space="preserve"> </w:t>
      </w:r>
      <w:r>
        <w:t xml:space="preserve">), home production competes with</w:t>
      </w:r>
      <w:r>
        <w:t xml:space="preserve"> </w:t>
      </w:r>
      <w:r>
        <w:t xml:space="preserve">market work and leisure (;</w:t>
      </w:r>
      <w:r>
        <w:t xml:space="preserve"> </w:t>
      </w:r>
      <w:r>
        <w:t xml:space="preserve">), and in bargaining</w:t>
      </w:r>
      <w:r>
        <w:t xml:space="preserve"> </w:t>
      </w:r>
      <w:r>
        <w:t xml:space="preserve">models a spouse’s earnings and outside options buy relief from housework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);</w:t>
      </w:r>
      <w:r>
        <w:t xml:space="preserve"> </w:t>
      </w:r>
      <w:r>
        <w:t xml:space="preserve">relative-resources theory makes a similar prediction</w:t>
      </w:r>
      <w:r>
        <w:t xml:space="preserve"> </w:t>
      </w:r>
      <w:r>
        <w:t xml:space="preserve">(), and feminist</w:t>
      </w:r>
      <w:r>
        <w:t xml:space="preserve"> </w:t>
      </w:r>
      <w:r>
        <w:t xml:space="preserve">economists add norms and extra-household institutions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The second family treats housework as a way of performing gender</w:t>
      </w:r>
      <w:r>
        <w:t xml:space="preserve"> </w:t>
      </w:r>
      <w:r>
        <w:t xml:space="preserve">(). Economically</w:t>
      </w:r>
      <w:r>
        <w:t xml:space="preserve"> </w:t>
      </w:r>
      <w:r>
        <w:t xml:space="preserve">dependent husbands have been found to do less housework, not more</w:t>
      </w:r>
      <w:r>
        <w:t xml:space="preserve"> </w:t>
      </w:r>
      <w:r>
        <w:t xml:space="preserve">(;</w:t>
      </w:r>
      <w:r>
        <w:t xml:space="preserve"> </w:t>
      </w:r>
      <w:r>
        <w:t xml:space="preserve">), wives’</w:t>
      </w:r>
      <w:r>
        <w:t xml:space="preserve"> </w:t>
      </w:r>
      <w:r>
        <w:t xml:space="preserve">housework can rise again once they out-earn their husbands</w:t>
      </w:r>
      <w:r>
        <w:t xml:space="preserve"> </w:t>
      </w:r>
      <w:r>
        <w:t xml:space="preserve">(;</w:t>
      </w:r>
      <w:r>
        <w:t xml:space="preserve"> </w:t>
      </w:r>
      <w:r>
        <w:t xml:space="preserve">), and Akerlof &amp;</w:t>
      </w:r>
      <w:r>
        <w:t xml:space="preserve"> </w:t>
      </w:r>
      <w:r>
        <w:t xml:space="preserve">Kranton () formalise the idea as</w:t>
      </w:r>
      <w:r>
        <w:t xml:space="preserve"> </w:t>
      </w:r>
      <w:r>
        <w:t xml:space="preserve">identity. The evidence is contested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structural accounts locate gender in institutions as well as in couples</w:t>
      </w:r>
      <w:r>
        <w:t xml:space="preserve"> </w:t>
      </w:r>
      <w:r>
        <w:t xml:space="preserve">(;</w:t>
      </w:r>
      <w:r>
        <w:t xml:space="preserve"> </w:t>
      </w:r>
      <w:r>
        <w:t xml:space="preserve">), one reason couple-level</w:t>
      </w:r>
      <w:r>
        <w:t xml:space="preserve"> </w:t>
      </w:r>
      <w:r>
        <w:t xml:space="preserve">resource effects may be weak where institutional constraints are strong.</w:t>
      </w:r>
    </w:p>
    <w:bookmarkEnd w:id="10"/>
    <w:bookmarkStart w:id="11" w:name="the-time-budget-as-a-whole"/>
    <w:p>
      <w:pPr>
        <w:pStyle w:val="Heading2"/>
      </w:pPr>
      <w:r>
        <w:t xml:space="preserve">The time budget as a</w:t>
      </w:r>
      <w:r>
        <w:t xml:space="preserve"> </w:t>
      </w:r>
      <w:r>
        <w:t xml:space="preserve">whole</w:t>
      </w:r>
    </w:p>
    <w:p>
      <w:pPr>
        <w:pStyle w:val="FirstParagraph"/>
      </w:pPr>
      <w:r>
        <w:t xml:space="preserve">Time-budget research has long argued that activities should be studied</w:t>
      </w:r>
      <w:r>
        <w:t xml:space="preserve"> </w:t>
      </w:r>
      <w:r>
        <w:t xml:space="preserve">together because the day is fixed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 Aguiar &amp;</w:t>
      </w:r>
      <w:r>
        <w:t xml:space="preserve"> </w:t>
      </w:r>
      <w:r>
        <w:t xml:space="preserve">Hurst () and Gimenez-Nadal &amp;</w:t>
      </w:r>
      <w:r>
        <w:t xml:space="preserve"> </w:t>
      </w:r>
      <w:r>
        <w:t xml:space="preserve">Sevilla () use complete time</w:t>
      </w:r>
      <w:r>
        <w:t xml:space="preserve"> </w:t>
      </w:r>
      <w:r>
        <w:t xml:space="preserve">budgets to trace substitution between market work, home production and</w:t>
      </w:r>
      <w:r>
        <w:t xml:space="preserve"> </w:t>
      </w:r>
      <w:r>
        <w:t xml:space="preserve">leisure. Burda et al. () show that in</w:t>
      </w:r>
      <w:r>
        <w:t xml:space="preserve"> </w:t>
      </w:r>
      <w:r>
        <w:t xml:space="preserve">rich countries men and women do roughly the same total amount of paid</w:t>
      </w:r>
      <w:r>
        <w:t xml:space="preserve"> </w:t>
      </w:r>
      <w:r>
        <w:t xml:space="preserve">and unpaid work, while in poorer countries women do more. Marriage could</w:t>
      </w:r>
      <w:r>
        <w:t xml:space="preserve"> </w:t>
      </w:r>
      <w:r>
        <w:t xml:space="preserve">therefore raise women’s total work, or it could shift work from the</w:t>
      </w:r>
      <w:r>
        <w:t xml:space="preserve"> </w:t>
      </w:r>
      <w:r>
        <w:t xml:space="preserve">market to the home with little change in total work. Only a full</w:t>
      </w:r>
      <w:r>
        <w:t xml:space="preserve"> </w:t>
      </w:r>
      <w:r>
        <w:t xml:space="preserve">accounting distinguishes the two.</w:t>
      </w:r>
    </w:p>
    <w:p>
      <w:pPr>
        <w:pStyle w:val="BodyText"/>
      </w:pPr>
      <w:r>
        <w:t xml:space="preserve">Free time also differs in quality: women’s leisure is more often</w:t>
      </w:r>
      <w:r>
        <w:t xml:space="preserve"> </w:t>
      </w:r>
      <w:r>
        <w:t xml:space="preserve">fragmented or combined with care (; ). Marriage may reshape social life too, as a</w:t>
      </w:r>
      <w:r>
        <w:t xml:space="preserve"> </w:t>
      </w:r>
      <w:r>
        <w:t xml:space="preserve">“greedy”</w:t>
      </w:r>
      <w:r>
        <w:t xml:space="preserve"> </w:t>
      </w:r>
      <w:r>
        <w:t xml:space="preserve">institution (); married</w:t>
      </w:r>
      <w:r>
        <w:t xml:space="preserve"> </w:t>
      </w:r>
      <w:r>
        <w:t xml:space="preserve">Americans have fewer ties to kin, friends and neighbours than the</w:t>
      </w:r>
      <w:r>
        <w:t xml:space="preserve"> </w:t>
      </w:r>
      <w:r>
        <w:t xml:space="preserve">never-married ().</w:t>
      </w:r>
    </w:p>
    <w:bookmarkEnd w:id="11"/>
    <w:bookmarkStart w:id="12" w:name="sleep-health-behaviour-and-marriage"/>
    <w:p>
      <w:pPr>
        <w:pStyle w:val="Heading2"/>
      </w:pPr>
      <w:r>
        <w:t xml:space="preserve">Sleep, health behaviour and</w:t>
      </w:r>
      <w:r>
        <w:t xml:space="preserve"> </w:t>
      </w:r>
      <w:r>
        <w:t xml:space="preserve">marriage</w:t>
      </w:r>
    </w:p>
    <w:p>
      <w:pPr>
        <w:pStyle w:val="FirstParagraph"/>
      </w:pPr>
      <w:r>
        <w:t xml:space="preserve">Sleep is the largest single use of time, and it is not fixed. Biddle &amp;</w:t>
      </w:r>
      <w:r>
        <w:t xml:space="preserve"> </w:t>
      </w:r>
      <w:r>
        <w:t xml:space="preserve">Hamermesh () show that sleep</w:t>
      </w:r>
      <w:r>
        <w:t xml:space="preserve"> </w:t>
      </w:r>
      <w:r>
        <w:t xml:space="preserve">responds to the value of time, and in the American Time Use Survey work</w:t>
      </w:r>
      <w:r>
        <w:t xml:space="preserve"> </w:t>
      </w:r>
      <w:r>
        <w:t xml:space="preserve">time is the activity most strongly traded off against sleep</w:t>
      </w:r>
      <w:r>
        <w:t xml:space="preserve"> </w:t>
      </w:r>
      <w:r>
        <w:t xml:space="preserve">(). Gender matters</w:t>
      </w:r>
      <w:r>
        <w:t xml:space="preserve"> </w:t>
      </w:r>
      <w:r>
        <w:t xml:space="preserve">for sleep as well. Women’s sleep is more often interrupted by caregiving</w:t>
      </w:r>
      <w:r>
        <w:t xml:space="preserve"> </w:t>
      </w:r>
      <w:r>
        <w:t xml:space="preserve">(), and</w:t>
      </w:r>
      <w:r>
        <w:t xml:space="preserve"> </w:t>
      </w:r>
      <w:r>
        <w:t xml:space="preserve">qualitative studies describe a</w:t>
      </w:r>
      <w:r>
        <w:t xml:space="preserve"> </w:t>
      </w:r>
      <w:r>
        <w:t xml:space="preserve">“fourth shift”</w:t>
      </w:r>
      <w:r>
        <w:t xml:space="preserve"> </w:t>
      </w:r>
      <w:r>
        <w:t xml:space="preserve">of night-time care that</w:t>
      </w:r>
      <w:r>
        <w:t xml:space="preserve"> </w:t>
      </w:r>
      <w:r>
        <w:t xml:space="preserve">mothers rather than fathers carry (; ).</w:t>
      </w:r>
      <w:r>
        <w:t xml:space="preserve"> </w:t>
      </w:r>
      <w:r>
        <w:t xml:space="preserve">Self-reported sleep problems follow both gender and socio-economic</w:t>
      </w:r>
      <w:r>
        <w:t xml:space="preserve"> </w:t>
      </w:r>
      <w:r>
        <w:t xml:space="preserve">position (). If</w:t>
      </w:r>
      <w:r>
        <w:t xml:space="preserve"> </w:t>
      </w:r>
      <w:r>
        <w:t xml:space="preserve">marriage adds morning and evening domestic tasks (cooking before others</w:t>
      </w:r>
      <w:r>
        <w:t xml:space="preserve"> </w:t>
      </w:r>
      <w:r>
        <w:t xml:space="preserve">wake, cleaning up after others eat), sleep is a plausible margin of</w:t>
      </w:r>
      <w:r>
        <w:t xml:space="preserve"> </w:t>
      </w:r>
      <w:r>
        <w:t xml:space="preserve">adjustment.</w:t>
      </w:r>
    </w:p>
    <w:p>
      <w:pPr>
        <w:pStyle w:val="BodyText"/>
      </w:pPr>
      <w:r>
        <w:t xml:space="preserve">Marriage is also associated with health behaviour and health</w:t>
      </w:r>
      <w:r>
        <w:t xml:space="preserve"> </w:t>
      </w:r>
      <w:r>
        <w:t xml:space="preserve">(;</w:t>
      </w:r>
      <w:r>
        <w:t xml:space="preserve"> </w:t>
      </w:r>
      <w:r>
        <w:t xml:space="preserve">), partly through selection</w:t>
      </w:r>
      <w:r>
        <w:t xml:space="preserve"> </w:t>
      </w:r>
      <w:r>
        <w:t xml:space="preserve">of the healthy into marriage</w:t>
      </w:r>
      <w:r>
        <w:t xml:space="preserve"> </w:t>
      </w:r>
      <w:r>
        <w:t xml:space="preserve">(), and with exercise</w:t>
      </w:r>
      <w:r>
        <w:t xml:space="preserve"> </w:t>
      </w:r>
      <w:r>
        <w:t xml:space="preserve">time in gendered ways (). Sleep, exercise and personal care fall in divisions 8</w:t>
      </w:r>
      <w:r>
        <w:t xml:space="preserve"> </w:t>
      </w:r>
      <w:r>
        <w:t xml:space="preserve">and 9, so their marriage gaps can be read against the gaps in work.</w:t>
      </w:r>
    </w:p>
    <w:bookmarkEnd w:id="12"/>
    <w:bookmarkStart w:id="13" w:name="marriage-in-india"/>
    <w:p>
      <w:pPr>
        <w:pStyle w:val="Heading2"/>
      </w:pPr>
      <w:r>
        <w:t xml:space="preserve">Marriage in India</w:t>
      </w:r>
    </w:p>
    <w:p>
      <w:pPr>
        <w:pStyle w:val="FirstParagraph"/>
      </w:pPr>
      <w:r>
        <w:t xml:space="preserve">Three features of Indian marriage bear on time use. The first is</w:t>
      </w:r>
      <w:r>
        <w:t xml:space="preserve"> </w:t>
      </w:r>
      <w:r>
        <w:t xml:space="preserve">patrilocality. A woman usually moves into her husband’s household at</w:t>
      </w:r>
      <w:r>
        <w:t xml:space="preserve"> </w:t>
      </w:r>
      <w:r>
        <w:t xml:space="preserve">marriage, and in many regions marries outside her natal village</w:t>
      </w:r>
      <w:r>
        <w:t xml:space="preserve"> </w:t>
      </w:r>
      <w:r>
        <w:t xml:space="preserve">(;</w:t>
      </w:r>
      <w:r>
        <w:t xml:space="preserve"> </w:t>
      </w:r>
      <w:r>
        <w:t xml:space="preserve">). In a joint</w:t>
      </w:r>
      <w:r>
        <w:t xml:space="preserve"> </w:t>
      </w:r>
      <w:r>
        <w:t xml:space="preserve">household, the new wife is junior to her mother-in-law. Kandiyoti</w:t>
      </w:r>
      <w:r>
        <w:t xml:space="preserve"> </w:t>
      </w:r>
      <w:r>
        <w:t xml:space="preserve">() describes a</w:t>
      </w:r>
      <w:r>
        <w:t xml:space="preserve"> </w:t>
      </w:r>
      <w:r>
        <w:t xml:space="preserve">“patriarchal</w:t>
      </w:r>
      <w:r>
        <w:t xml:space="preserve"> </w:t>
      </w:r>
      <w:r>
        <w:t xml:space="preserve">bargain”</w:t>
      </w:r>
      <w:r>
        <w:t xml:space="preserve"> </w:t>
      </w:r>
      <w:r>
        <w:t xml:space="preserve">in which young brides accept subordination and heavy work in</w:t>
      </w:r>
      <w:r>
        <w:t xml:space="preserve"> </w:t>
      </w:r>
      <w:r>
        <w:t xml:space="preserve">return for authority later in life, when they become mothers-in-law.</w:t>
      </w:r>
      <w:r>
        <w:t xml:space="preserve"> </w:t>
      </w:r>
      <w:r>
        <w:t xml:space="preserve">Recent studies find that co-residence with in-laws is associated with</w:t>
      </w:r>
      <w:r>
        <w:t xml:space="preserve"> </w:t>
      </w:r>
      <w:r>
        <w:t xml:space="preserve">less say over household decisions and less freedom of movement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that mothers-in-law restrict daughters-in-law’s mobility and social</w:t>
      </w:r>
      <w:r>
        <w:t xml:space="preserve"> </w:t>
      </w:r>
      <w:r>
        <w:t xml:space="preserve">contacts outside the household</w:t>
      </w:r>
      <w:r>
        <w:t xml:space="preserve"> </w:t>
      </w:r>
      <w:r>
        <w:t xml:space="preserve">(). Regional</w:t>
      </w:r>
      <w:r>
        <w:t xml:space="preserve"> </w:t>
      </w:r>
      <w:r>
        <w:t xml:space="preserve">differences in women’s autonomy are large and are not explained by</w:t>
      </w:r>
      <w:r>
        <w:t xml:space="preserve"> </w:t>
      </w:r>
      <w:r>
        <w:t xml:space="preserve">religion alone (). Joint residence could reduce a young wife’s domestic load if</w:t>
      </w:r>
      <w:r>
        <w:t xml:space="preserve"> </w:t>
      </w:r>
      <w:r>
        <w:t xml:space="preserve">senior women share the cooking and cleaning, or increase it if the</w:t>
      </w:r>
      <w:r>
        <w:t xml:space="preserve"> </w:t>
      </w:r>
      <w:r>
        <w:t xml:space="preserve">junior wife does the heaviest work. Its effect is an empirical question</w:t>
      </w:r>
      <w:r>
        <w:t xml:space="preserve"> </w:t>
      </w:r>
      <w:r>
        <w:t xml:space="preserve">that the household roster can address.</w:t>
      </w:r>
    </w:p>
    <w:p>
      <w:pPr>
        <w:pStyle w:val="BodyText"/>
      </w:pPr>
      <w:r>
        <w:t xml:space="preserve">The second is the timing and form of marriage. Most marriages are</w:t>
      </w:r>
      <w:r>
        <w:t xml:space="preserve"> </w:t>
      </w:r>
      <w:r>
        <w:t xml:space="preserve">arranged, though women’s say has grown</w:t>
      </w:r>
      <w:r>
        <w:t xml:space="preserve"> </w:t>
      </w:r>
      <w:r>
        <w:t xml:space="preserve">(); age</w:t>
      </w:r>
      <w:r>
        <w:t xml:space="preserve"> </w:t>
      </w:r>
      <w:r>
        <w:t xml:space="preserve">at marriage reflects community gender scripts</w:t>
      </w:r>
      <w:r>
        <w:t xml:space="preserve"> </w:t>
      </w:r>
      <w:r>
        <w:t xml:space="preserve">(), labour-market</w:t>
      </w:r>
      <w:r>
        <w:t xml:space="preserve"> </w:t>
      </w:r>
      <w:r>
        <w:t xml:space="preserve">opportunity () and schooling</w:t>
      </w:r>
      <w:r>
        <w:t xml:space="preserve"> </w:t>
      </w:r>
      <w:r>
        <w:t xml:space="preserve">(). Women who remain</w:t>
      </w:r>
      <w:r>
        <w:t xml:space="preserve"> </w:t>
      </w:r>
      <w:r>
        <w:t xml:space="preserve">unmarried in their late twenties and thirties are therefore a selected</w:t>
      </w:r>
      <w:r>
        <w:t xml:space="preserve"> </w:t>
      </w:r>
      <w:r>
        <w:t xml:space="preserve">group, the main threat to any married–never-married comparison.</w:t>
      </w:r>
    </w:p>
    <w:p>
      <w:pPr>
        <w:pStyle w:val="BodyText"/>
      </w:pPr>
      <w:r>
        <w:t xml:space="preserve">The third is women’s employment, which is low and fell for much of the</w:t>
      </w:r>
      <w:r>
        <w:t xml:space="preserve"> </w:t>
      </w:r>
      <w:r>
        <w:t xml:space="preserve">2000s and 2010s, especially among married rural women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), with</w:t>
      </w:r>
      <w:r>
        <w:t xml:space="preserve"> </w:t>
      </w:r>
      <w:r>
        <w:t xml:space="preserve">explanations ranging from rising incomes and labour demand to status and</w:t>
      </w:r>
      <w:r>
        <w:t xml:space="preserve"> </w:t>
      </w:r>
      <w:r>
        <w:t xml:space="preserve">mobility norms (; 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 Women</w:t>
      </w:r>
      <w:r>
        <w:t xml:space="preserve"> </w:t>
      </w:r>
      <w:r>
        <w:t xml:space="preserve">carry most unpaid and own-use work</w:t>
      </w:r>
      <w:r>
        <w:t xml:space="preserve"> </w:t>
      </w:r>
      <w:r>
        <w:t xml:space="preserve">(). If</w:t>
      </w:r>
      <w:r>
        <w:t xml:space="preserve"> </w:t>
      </w:r>
      <w:r>
        <w:t xml:space="preserve">marriage moves women out of paid work and into domestic work, the time</w:t>
      </w:r>
      <w:r>
        <w:t xml:space="preserve"> </w:t>
      </w:r>
      <w:r>
        <w:t xml:space="preserve">budget will show it; if it adds domestic work on top, leisure, social</w:t>
      </w:r>
      <w:r>
        <w:t xml:space="preserve"> </w:t>
      </w:r>
      <w:r>
        <w:t xml:space="preserve">time or sleep must absorb it.</w:t>
      </w:r>
    </w:p>
    <w:bookmarkEnd w:id="13"/>
    <w:bookmarkEnd w:id="14"/>
    <w:bookmarkStart w:id="15" w:name="hypotheses"/>
    <w:p>
      <w:pPr>
        <w:pStyle w:val="Heading1"/>
      </w:pPr>
      <w:r>
        <w:t xml:space="preserve">Hypotheses</w:t>
      </w:r>
    </w:p>
    <w:p>
      <w:pPr>
        <w:pStyle w:val="FirstParagraph"/>
      </w:pPr>
      <w:r>
        <w:t xml:space="preserve">The theories above make overlapping predictions about the size of the</w:t>
      </w:r>
      <w:r>
        <w:t xml:space="preserve"> </w:t>
      </w:r>
      <w:r>
        <w:t xml:space="preserve">marriage gap and distinct predictions about its sources and moderators.</w:t>
      </w:r>
      <w:r>
        <w:t xml:space="preserve"> </w:t>
      </w:r>
      <w:r>
        <w:t xml:space="preserve">I state them as expectations that the data can contradict.</w:t>
      </w:r>
    </w:p>
    <w:p>
      <w:pPr>
        <w:pStyle w:val="BodyText"/>
      </w:pPr>
      <w:r>
        <w:rPr>
          <w:i/>
          <w:iCs/>
        </w:rPr>
        <w:t xml:space="preserve">H1 (gendered reallocation).</w:t>
      </w:r>
      <w:r>
        <w:t xml:space="preserve"> </w:t>
      </w:r>
      <w:r>
        <w:t xml:space="preserve">Marriage is associated with a larger</w:t>
      </w:r>
      <w:r>
        <w:t xml:space="preserve"> </w:t>
      </w:r>
      <w:r>
        <w:t xml:space="preserve">increase in unpaid domestic and care work for women than for men.</w:t>
      </w:r>
      <w:r>
        <w:t xml:space="preserve"> </w:t>
      </w:r>
      <w:r>
        <w:t xml:space="preserve">Specialisation, bargaining with gendered threat points, doing gender and</w:t>
      </w:r>
      <w:r>
        <w:t xml:space="preserve"> </w:t>
      </w:r>
      <w:r>
        <w:t xml:space="preserve">patrilocal norms all predict this.</w:t>
      </w:r>
    </w:p>
    <w:p>
      <w:pPr>
        <w:pStyle w:val="BodyText"/>
      </w:pPr>
      <w:r>
        <w:rPr>
          <w:i/>
          <w:iCs/>
        </w:rPr>
        <w:t xml:space="preserve">H2 (sources of the additional unpaid time).</w:t>
      </w:r>
      <w:r>
        <w:t xml:space="preserve"> </w:t>
      </w:r>
      <w:r>
        <w:t xml:space="preserve">Specialisation</w:t>
      </w:r>
      <w:r>
        <w:t xml:space="preserve"> </w:t>
      </w:r>
      <w:r>
        <w:t xml:space="preserve">predicts that women’s additional unpaid work is financed mainly by lower</w:t>
      </w:r>
      <w:r>
        <w:t xml:space="preserve"> </w:t>
      </w:r>
      <w:r>
        <w:t xml:space="preserve">paid work and learning, so total work changes little (H2a). A</w:t>
      </w:r>
      <w:r>
        <w:t xml:space="preserve"> </w:t>
      </w:r>
      <w:r>
        <w:t xml:space="preserve">time-squeeze or greedy-institution account predicts that it is financed</w:t>
      </w:r>
      <w:r>
        <w:t xml:space="preserve"> </w:t>
      </w:r>
      <w:r>
        <w:t xml:space="preserve">mainly by lower leisure, social time and self-care, including sleep, so</w:t>
      </w:r>
      <w:r>
        <w:t xml:space="preserve"> </w:t>
      </w:r>
      <w:r>
        <w:t xml:space="preserve">total work rises (H2b). Because sleep responds to the value of time but</w:t>
      </w:r>
      <w:r>
        <w:t xml:space="preserve"> </w:t>
      </w:r>
      <w:r>
        <w:t xml:space="preserve">has a biological floor (; ), I</w:t>
      </w:r>
      <w:r>
        <w:t xml:space="preserve"> </w:t>
      </w:r>
      <w:r>
        <w:t xml:space="preserve">expect sleep to adjust less than free time.</w:t>
      </w:r>
    </w:p>
    <w:p>
      <w:pPr>
        <w:pStyle w:val="BodyText"/>
      </w:pPr>
      <w:r>
        <w:rPr>
          <w:i/>
          <w:iCs/>
        </w:rPr>
        <w:t xml:space="preserve">H3 (patrilocal co-residence).</w:t>
      </w:r>
      <w:r>
        <w:t xml:space="preserve"> </w:t>
      </w:r>
      <w:r>
        <w:t xml:space="preserve">If senior women share domestic</w:t>
      </w:r>
      <w:r>
        <w:t xml:space="preserve"> </w:t>
      </w:r>
      <w:r>
        <w:t xml:space="preserve">work, daughters-in-law of the head do less unpaid work than wives in</w:t>
      </w:r>
      <w:r>
        <w:t xml:space="preserve"> </w:t>
      </w:r>
      <w:r>
        <w:t xml:space="preserve">households without a parent generation (H3a, substitution). If the</w:t>
      </w:r>
      <w:r>
        <w:t xml:space="preserve"> </w:t>
      </w:r>
      <w:r>
        <w:t xml:space="preserve">household hierarchy assigns the heaviest work to the junior wife and</w:t>
      </w:r>
      <w:r>
        <w:t xml:space="preserve"> </w:t>
      </w:r>
      <w:r>
        <w:t xml:space="preserve">restricts her movement (; ),</w:t>
      </w:r>
      <w:r>
        <w:t xml:space="preserve"> </w:t>
      </w:r>
      <w:r>
        <w:t xml:space="preserve">daughters-in-law do more unpaid work, less paid work and less social</w:t>
      </w:r>
      <w:r>
        <w:t xml:space="preserve"> </w:t>
      </w:r>
      <w:r>
        <w:t xml:space="preserve">time outside the home (H3b, hierarchy).</w:t>
      </w:r>
    </w:p>
    <w:p>
      <w:pPr>
        <w:pStyle w:val="BodyText"/>
      </w:pPr>
      <w:r>
        <w:rPr>
          <w:i/>
          <w:iCs/>
        </w:rPr>
        <w:t xml:space="preserve">H4 (relative resources within couples).</w:t>
      </w:r>
      <w:r>
        <w:t xml:space="preserve"> </w:t>
      </w:r>
      <w:r>
        <w:t xml:space="preserve">Bargaining and</w:t>
      </w:r>
      <w:r>
        <w:t xml:space="preserve"> </w:t>
      </w:r>
      <w:r>
        <w:t xml:space="preserve">relative-resources theories predict that the wife–husband gap in unpaid</w:t>
      </w:r>
      <w:r>
        <w:t xml:space="preserve"> </w:t>
      </w:r>
      <w:r>
        <w:t xml:space="preserve">work is smaller when the wife is employed, when she is more educated</w:t>
      </w:r>
      <w:r>
        <w:t xml:space="preserve"> </w:t>
      </w:r>
      <w:r>
        <w:t xml:space="preserve">than her husband, and when the spousal age gap is smaller. Age gaps</w:t>
      </w:r>
      <w:r>
        <w:t xml:space="preserve"> </w:t>
      </w:r>
      <w:r>
        <w:t xml:space="preserve">proxy for seniority in a hierarchical marriage and are larger when women</w:t>
      </w:r>
      <w:r>
        <w:t xml:space="preserve"> </w:t>
      </w:r>
      <w:r>
        <w:t xml:space="preserve">marry young ().</w:t>
      </w:r>
      <w:r>
        <w:t xml:space="preserve"> </w:t>
      </w:r>
      <w:r>
        <w:t xml:space="preserve">Doing-gender accounts predict weaker, or non-monotonic, associations</w:t>
      </w:r>
      <w:r>
        <w:t xml:space="preserve"> </w:t>
      </w:r>
      <w:r>
        <w:t xml:space="preserve">with the wife’s relative position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5"/>
    <w:bookmarkStart w:id="20" w:name="method"/>
    <w:p>
      <w:pPr>
        <w:pStyle w:val="Heading1"/>
      </w:pPr>
      <w:r>
        <w:t xml:space="preserve">Method</w:t>
      </w:r>
    </w:p>
    <w:bookmarkStart w:id="16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I use the 2024 round because it is the most recent and its diaries cover</w:t>
      </w:r>
      <w:r>
        <w:t xml:space="preserve"> </w:t>
      </w:r>
      <w:r>
        <w:t xml:space="preserve">every household member aged six and above; the 2019 round</w:t>
      </w:r>
      <w:r>
        <w:t xml:space="preserve"> </w:t>
      </w:r>
      <w:r>
        <w:t xml:space="preserve">() uses the</w:t>
      </w:r>
      <w:r>
        <w:t xml:space="preserve"> </w:t>
      </w:r>
      <w:r>
        <w:t xml:space="preserve">same design, and with a harmonised specification (age, state, diary day</w:t>
      </w:r>
      <w:r>
        <w:t xml:space="preserve"> </w:t>
      </w:r>
      <w:r>
        <w:t xml:space="preserve">and residence) the married–never-married difference in women’s unpaid</w:t>
      </w:r>
      <w:r>
        <w:t xml:space="preserve"> </w:t>
      </w:r>
      <w:r>
        <w:t xml:space="preserve">work is 284.4 minutes (SE 2.6) in 2019 and 291.7 minutes (SE 2.5) in</w:t>
      </w:r>
      <w:r>
        <w:t xml:space="preserve"> </w:t>
      </w:r>
      <w:r>
        <w:t xml:space="preserve">2024, and for men 15.7 minutes (SE 1.0) and 25.7 minutes (SE 1.0), so</w:t>
      </w:r>
      <w:r>
        <w:t xml:space="preserve"> </w:t>
      </w:r>
      <w:r>
        <w:t xml:space="preserve">the pattern is not specific to one round. The Time Use Survey 2024,</w:t>
      </w:r>
      <w:r>
        <w:t xml:space="preserve"> </w:t>
      </w:r>
      <w:r>
        <w:t xml:space="preserve">conducted by India’s National Statistics Office from January to December</w:t>
      </w:r>
      <w:r>
        <w:t xml:space="preserve"> </w:t>
      </w:r>
      <w:r>
        <w:t xml:space="preserve">2024, records the activities of every household member aged six and</w:t>
      </w:r>
      <w:r>
        <w:t xml:space="preserve"> </w:t>
      </w:r>
      <w:r>
        <w:t xml:space="preserve">above over the 24 hours from 4:00 a.m. on the day before the interview</w:t>
      </w:r>
      <w:r>
        <w:t xml:space="preserve"> </w:t>
      </w:r>
      <w:r>
        <w:t xml:space="preserve">().</w:t>
      </w:r>
      <w:r>
        <w:t xml:space="preserve"> </w:t>
      </w:r>
      <w:r>
        <w:t xml:space="preserve">Activities are coded to the three-digit level of ICATUS 2016</w:t>
      </w:r>
      <w:r>
        <w:t xml:space="preserve"> </w:t>
      </w:r>
      <w:r>
        <w:t xml:space="preserve">().</w:t>
      </w:r>
      <w:r>
        <w:t xml:space="preserve"> </w:t>
      </w:r>
      <w:r>
        <w:t xml:space="preserve">Where activities overlap, the survey flags one as the major activity. I</w:t>
      </w:r>
      <w:r>
        <w:t xml:space="preserve"> </w:t>
      </w:r>
      <w:r>
        <w:t xml:space="preserve">use every activity record (10,211,478 records from 450,457 diaries in</w:t>
      </w:r>
      <w:r>
        <w:t xml:space="preserve"> </w:t>
      </w:r>
      <w:r>
        <w:t xml:space="preserve">139,487 households) and aggregate major activities to the person-day, so</w:t>
      </w:r>
      <w:r>
        <w:t xml:space="preserve"> </w:t>
      </w:r>
      <w:r>
        <w:t xml:space="preserve">all but 5 of the 450,457 diaries partition exactly 1,440 minutes. The</w:t>
      </w:r>
      <w:r>
        <w:t xml:space="preserve"> </w:t>
      </w:r>
      <w:r>
        <w:t xml:space="preserve">roster lists 454,192 persons aged six and above; 3,735 of them have no</w:t>
      </w:r>
      <w:r>
        <w:t xml:space="preserve"> </w:t>
      </w:r>
      <w:r>
        <w:t xml:space="preserve">diary records in the file, which leaves the 450,457 diaries, and the 49</w:t>
      </w:r>
      <w:r>
        <w:t xml:space="preserve"> </w:t>
      </w:r>
      <w:r>
        <w:t xml:space="preserve">diaries of third-gender respondents are excluded from the comparisons of</w:t>
      </w:r>
      <w:r>
        <w:t xml:space="preserve"> </w:t>
      </w:r>
      <w:r>
        <w:t xml:space="preserve">women and men. Some diaries are reported by another household member; I</w:t>
      </w:r>
      <w:r>
        <w:t xml:space="preserve"> </w:t>
      </w:r>
      <w:r>
        <w:t xml:space="preserve">control for proxy reporting and drop proxy diaries in a robustness</w:t>
      </w:r>
      <w:r>
        <w:t xml:space="preserve"> </w:t>
      </w:r>
      <w:r>
        <w:t xml:space="preserve">check. All estimates use the survey multipliers, and standard errors are</w:t>
      </w:r>
      <w:r>
        <w:t xml:space="preserve"> </w:t>
      </w:r>
      <w:r>
        <w:t xml:space="preserve">clustered on the first-stage unit, the primary sampling unit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6"/>
    <w:bookmarkStart w:id="17" w:name="samples"/>
    <w:p>
      <w:pPr>
        <w:pStyle w:val="Heading2"/>
      </w:pPr>
      <w:r>
        <w:t xml:space="preserve">Samples</w:t>
      </w:r>
    </w:p>
    <w:p>
      <w:pPr>
        <w:pStyle w:val="FirstParagraph"/>
      </w:pPr>
      <w:r>
        <w:t xml:space="preserve">The main sample consists of never-married and currently married women</w:t>
      </w:r>
      <w:r>
        <w:t xml:space="preserve"> </w:t>
      </w:r>
      <w:r>
        <w:t xml:space="preserve">and men aged 20 to 39 (88,337 women and 87,364 men). Widowed, divorced</w:t>
      </w:r>
      <w:r>
        <w:t xml:space="preserve"> </w:t>
      </w:r>
      <w:r>
        <w:t xml:space="preserve">and separated persons are excluded from the main comparison and studied</w:t>
      </w:r>
      <w:r>
        <w:t xml:space="preserve"> </w:t>
      </w:r>
      <w:r>
        <w:t xml:space="preserve">separately at ages 50 to 79. In the main age range, 85% of women and</w:t>
      </w:r>
      <w:r>
        <w:t xml:space="preserve"> </w:t>
      </w:r>
      <w:r>
        <w:t xml:space="preserve">65% of men are currently married.</w:t>
      </w:r>
    </w:p>
    <w:p>
      <w:pPr>
        <w:pStyle w:val="BodyText"/>
      </w:pPr>
      <w:r>
        <w:t xml:space="preserve">The couple sample uses the household roster to link spouses. A head is</w:t>
      </w:r>
      <w:r>
        <w:t xml:space="preserve"> </w:t>
      </w:r>
      <w:r>
        <w:t xml:space="preserve">linked to the spouse of the head, and a married child of the head is</w:t>
      </w:r>
      <w:r>
        <w:t xml:space="preserve"> </w:t>
      </w:r>
      <w:r>
        <w:t xml:space="preserve">linked to the child’s spouse when each is unique in the household and</w:t>
      </w:r>
      <w:r>
        <w:t xml:space="preserve"> </w:t>
      </w:r>
      <w:r>
        <w:t xml:space="preserve">the two are of opposite sex. 89% of married persons in the survey have</w:t>
      </w:r>
      <w:r>
        <w:t xml:space="preserve"> </w:t>
      </w:r>
      <w:r>
        <w:t xml:space="preserve">a linked spouse diary. Couples with several married children of the head</w:t>
      </w:r>
      <w:r>
        <w:t xml:space="preserve"> </w:t>
      </w:r>
      <w:r>
        <w:t xml:space="preserve">in the same household are not linked, which under-represents the largest</w:t>
      </w:r>
      <w:r>
        <w:t xml:space="preserve"> </w:t>
      </w:r>
      <w:r>
        <w:t xml:space="preserve">joint households. I keep linked wives aged 20 to 59 (106,858 couples;</w:t>
      </w:r>
      <w:r>
        <w:t xml:space="preserve"> </w:t>
      </w:r>
      <w:r>
        <w:t xml:space="preserve">106,424 have complete covariates and enter the couple regressions).</w:t>
      </w:r>
      <w:r>
        <w:t xml:space="preserve"> </w:t>
      </w:r>
      <w:r>
        <w:t xml:space="preserve">Household members’ diaries are collected in the same visit; in 100% of</w:t>
      </w:r>
      <w:r>
        <w:t xml:space="preserve"> </w:t>
      </w:r>
      <w:r>
        <w:t xml:space="preserve">linked couples the two diaries refer to the same day of the week.</w:t>
      </w:r>
    </w:p>
    <w:bookmarkEnd w:id="17"/>
    <w:bookmarkStart w:id="18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t xml:space="preserve">The outcomes are minutes per day in the nine ICATUS divisions:</w:t>
      </w:r>
      <w:r>
        <w:t xml:space="preserve"> </w:t>
      </w:r>
      <w:r>
        <w:t xml:space="preserve">employment and related activities (including work travel), production of</w:t>
      </w:r>
      <w:r>
        <w:t xml:space="preserve"> </w:t>
      </w:r>
      <w:r>
        <w:t xml:space="preserve">goods for own final use (for example farming for the household, fetching</w:t>
      </w:r>
      <w:r>
        <w:t xml:space="preserve"> </w:t>
      </w:r>
      <w:r>
        <w:t xml:space="preserve">water and collecting firewood), unpaid domestic services, unpaid</w:t>
      </w:r>
      <w:r>
        <w:t xml:space="preserve"> </w:t>
      </w:r>
      <w:r>
        <w:t xml:space="preserve">caregiving for household members, volunteering, learning, socialising</w:t>
      </w:r>
      <w:r>
        <w:t xml:space="preserve"> </w:t>
      </w:r>
      <w:r>
        <w:t xml:space="preserve">and religious practice, culture and leisure (including mass media and</w:t>
      </w:r>
      <w:r>
        <w:t xml:space="preserve"> </w:t>
      </w:r>
      <w:r>
        <w:t xml:space="preserve">sport), and self-care and maintenance (including sleep, eating and</w:t>
      </w:r>
      <w:r>
        <w:t xml:space="preserve"> </w:t>
      </w:r>
      <w:r>
        <w:t xml:space="preserve">personal care). Unpaid work is the sum of domestic services and</w:t>
      </w:r>
      <w:r>
        <w:t xml:space="preserve"> </w:t>
      </w:r>
      <w:r>
        <w:t xml:space="preserve">caregiving, the time-use measure behind Sustainable Development Goal</w:t>
      </w:r>
      <w:r>
        <w:t xml:space="preserve"> </w:t>
      </w:r>
      <w:r>
        <w:t xml:space="preserve">indicator 5.4.1. Sub-rows report sleep, socialising (talking and getting</w:t>
      </w:r>
      <w:r>
        <w:t xml:space="preserve"> </w:t>
      </w:r>
      <w:r>
        <w:t xml:space="preserve">together), exercise and sport, religious practice and mass media.</w:t>
      </w:r>
    </w:p>
    <w:p>
      <w:pPr>
        <w:pStyle w:val="BodyText"/>
      </w:pPr>
      <w:r>
        <w:t xml:space="preserve">Marital status and relationship to the household head come from the</w:t>
      </w:r>
      <w:r>
        <w:t xml:space="preserve"> </w:t>
      </w:r>
      <w:r>
        <w:t xml:space="preserve">roster. For married women, I distinguish three residence types: (a) the</w:t>
      </w:r>
      <w:r>
        <w:t xml:space="preserve"> </w:t>
      </w:r>
      <w:r>
        <w:t xml:space="preserve">woman is the head or the head’s wife and no parent or parent-in-law of</w:t>
      </w:r>
      <w:r>
        <w:t xml:space="preserve"> </w:t>
      </w:r>
      <w:r>
        <w:t xml:space="preserve">the head lives in the household (</w:t>
      </w:r>
      <w:r>
        <w:t xml:space="preserve">“no parent generation”</w:t>
      </w:r>
      <w:r>
        <w:t xml:space="preserve">), (b) she is</w:t>
      </w:r>
      <w:r>
        <w:t xml:space="preserve"> </w:t>
      </w:r>
      <w:r>
        <w:t xml:space="preserve">the head or the head’s wife and a parent or parent-in-law of the head is</w:t>
      </w:r>
      <w:r>
        <w:t xml:space="preserve"> </w:t>
      </w:r>
      <w:r>
        <w:t xml:space="preserve">present, and (c) she is the daughter-in-law of the head (roster code 4).</w:t>
      </w:r>
      <w:r>
        <w:t xml:space="preserve"> </w:t>
      </w:r>
      <w:r>
        <w:t xml:space="preserve">Among married women aged 20 to 39, these groups account for 60%, 8%</w:t>
      </w:r>
      <w:r>
        <w:t xml:space="preserve"> </w:t>
      </w:r>
      <w:r>
        <w:t xml:space="preserve">and 29% respectively; the remaining 3% hold other positions (for</w:t>
      </w:r>
      <w:r>
        <w:t xml:space="preserve"> </w:t>
      </w:r>
      <w:r>
        <w:t xml:space="preserve">example, a married daughter of the head). For men, the junior category</w:t>
      </w:r>
      <w:r>
        <w:t xml:space="preserve"> </w:t>
      </w:r>
      <w:r>
        <w:t xml:space="preserve">is a married son of the head (code 3). Type (c) is the clearest</w:t>
      </w:r>
      <w:r>
        <w:t xml:space="preserve"> </w:t>
      </w:r>
      <w:r>
        <w:t xml:space="preserve">indicator of patrilocal co-residence. Type (b) mixes households in which</w:t>
      </w:r>
      <w:r>
        <w:t xml:space="preserve"> </w:t>
      </w:r>
      <w:r>
        <w:t xml:space="preserve">the parent generation is the husband’s and households in which it is the</w:t>
      </w:r>
      <w:r>
        <w:t xml:space="preserve"> </w:t>
      </w:r>
      <w:r>
        <w:t xml:space="preserve">wife’s, because the roster records the relation to the head only.</w:t>
      </w:r>
    </w:p>
    <w:p>
      <w:pPr>
        <w:pStyle w:val="BodyText"/>
      </w:pPr>
      <w:r>
        <w:t xml:space="preserve">Covariates are single-year age, education (four tiers), urban residence,</w:t>
      </w:r>
      <w:r>
        <w:t xml:space="preserve"> </w:t>
      </w:r>
      <w:r>
        <w:t xml:space="preserve">caste group (Scheduled Tribe, Scheduled Caste, Other Backward Class,</w:t>
      </w:r>
      <w:r>
        <w:t xml:space="preserve"> </w:t>
      </w:r>
      <w:r>
        <w:t xml:space="preserve">other), religion, state, day of the week and proxy reporting. The</w:t>
      </w:r>
      <w:r>
        <w:t xml:space="preserve"> </w:t>
      </w:r>
      <w:r>
        <w:t xml:space="preserve">baseline model does not control for household size, older household</w:t>
      </w:r>
      <w:r>
        <w:t xml:space="preserve"> </w:t>
      </w:r>
      <w:r>
        <w:t xml:space="preserve">members or consumption. These are partly consequences of marriage, since</w:t>
      </w:r>
      <w:r>
        <w:t xml:space="preserve"> </w:t>
      </w:r>
      <w:r>
        <w:t xml:space="preserve">at marriage a woman usually moves into a different and often larger</w:t>
      </w:r>
      <w:r>
        <w:t xml:space="preserve"> </w:t>
      </w:r>
      <w:r>
        <w:t xml:space="preserve">household, and controlling for them would remove part of the association</w:t>
      </w:r>
      <w:r>
        <w:t xml:space="preserve"> </w:t>
      </w:r>
      <w:r>
        <w:t xml:space="preserve">I want to measure. They enter an extended specification as a robustness</w:t>
      </w:r>
      <w:r>
        <w:t xml:space="preserve"> </w:t>
      </w:r>
      <w:r>
        <w:t xml:space="preserve">check.</w:t>
      </w:r>
    </w:p>
    <w:bookmarkEnd w:id="18"/>
    <w:bookmarkStart w:id="19" w:name="analytic-strategy"/>
    <w:p>
      <w:pPr>
        <w:pStyle w:val="Heading2"/>
      </w:pPr>
      <w:r>
        <w:t xml:space="preserve">Analytic strategy</w:t>
      </w:r>
    </w:p>
    <w:p>
      <w:pPr>
        <w:pStyle w:val="FirstParagraph"/>
      </w:pPr>
      <w:r>
        <w:t xml:space="preserve">For each activity division</w:t>
      </w:r>
      <w:r>
        <w:t xml:space="preserve"> </w:t>
      </w:r>
      <m:oMath>
        <m:r>
          <m:t>k</m:t>
        </m:r>
      </m:oMath>
      <w:r>
        <w:t xml:space="preserve">, separately for women and men,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β</m:t>
              </m:r>
            </m:e>
            <m:sup>
              <m:r>
                <m:t>k</m:t>
              </m:r>
            </m:sup>
          </m:sSup>
          <m:r>
            <m:t> </m:t>
          </m:r>
          <m:sSub>
            <m:e>
              <m:r>
                <m:rPr>
                  <m:nor/>
                  <m:sty m:val="p"/>
                </m:rPr>
                <m:t>Married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p>
            <m:e>
              <m:r>
                <m:t>γ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single-year age, state and</w:t>
      </w:r>
      <w:r>
        <w:t xml:space="preserve"> </w:t>
      </w:r>
      <w:r>
        <w:t xml:space="preserve">day-of-week fixed effects. Because the nine divisions sum to 1,440</w:t>
      </w:r>
      <w:r>
        <w:t xml:space="preserve"> </w:t>
      </w:r>
      <w:r>
        <w:t xml:space="preserve">minutes for all but 5 of the 450,457 diaries and every regression uses</w:t>
      </w:r>
      <w:r>
        <w:t xml:space="preserve"> </w:t>
      </w:r>
      <w:r>
        <w:t xml:space="preserve">the same sample, weights and regressors,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up</w:t>
      </w:r>
      <w:r>
        <w:t xml:space="preserve"> </w:t>
      </w:r>
      <w:r>
        <w:t xml:space="preserve">to rounding. The coefficients decompose the adjusted</w:t>
      </w:r>
      <w:r>
        <w:t xml:space="preserve"> </w:t>
      </w:r>
      <w:r>
        <w:t xml:space="preserve">married–never-married difference into its sources. A pooled model with</w:t>
      </w:r>
      <w:r>
        <w:t xml:space="preserve"> </w:t>
      </w:r>
      <w:r>
        <w:t xml:space="preserve">a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interaction and sex-specific age, state and</w:t>
      </w:r>
      <w:r>
        <w:t xml:space="preserve"> </w:t>
      </w:r>
      <w:r>
        <w:t xml:space="preserve">day effects tests whether the unpaid-work difference is gendered.</w:t>
      </w:r>
      <w:r>
        <w:t xml:space="preserve"> </w:t>
      </w:r>
      <w:r>
        <w:t xml:space="preserve">Heterogeneity by residence replaces the married indicator with</w:t>
      </w:r>
      <w:r>
        <w:t xml:space="preserve"> </w:t>
      </w:r>
      <w:r>
        <w:t xml:space="preserve">indicators for the three residence types, each compared with the same</w:t>
      </w:r>
      <w:r>
        <w:t xml:space="preserve"> </w:t>
      </w:r>
      <w:r>
        <w:t xml:space="preserve">never-married group. A model restricted to married women tests whether</w:t>
      </w:r>
      <w:r>
        <w:t xml:space="preserve"> </w:t>
      </w:r>
      <w:r>
        <w:t xml:space="preserve">daughters-in-law differ from wives in households without a parent</w:t>
      </w:r>
      <w:r>
        <w:t xml:space="preserve"> </w:t>
      </w:r>
      <w:r>
        <w:t xml:space="preserve">generation.</w:t>
      </w:r>
    </w:p>
    <w:p>
      <w:pPr>
        <w:pStyle w:val="BodyText"/>
      </w:pPr>
      <w:r>
        <w:t xml:space="preserve">The coefficient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p>
            <m:r>
              <m:t>k</m:t>
            </m:r>
          </m:sup>
        </m:sSup>
      </m:oMath>
      <w:r>
        <w:t xml:space="preserve"> </w:t>
      </w:r>
      <w:r>
        <w:t xml:space="preserve">is not the causal effect of marriage.</w:t>
      </w:r>
      <w:r>
        <w:t xml:space="preserve"> </w:t>
      </w:r>
      <w:r>
        <w:t xml:space="preserve">The survey is a single cross-section, it does not record the date of</w:t>
      </w:r>
      <w:r>
        <w:t xml:space="preserve"> </w:t>
      </w:r>
      <w:r>
        <w:t xml:space="preserve">marriage, and the never-married are a selected and shrinking group. I</w:t>
      </w:r>
      <w:r>
        <w:t xml:space="preserve"> </w:t>
      </w:r>
      <w:r>
        <w:t xml:space="preserve">use four strategies to judge how much selection could matter. (1) I</w:t>
      </w:r>
      <w:r>
        <w:t xml:space="preserve"> </w:t>
      </w:r>
      <w:r>
        <w:t xml:space="preserve">re-estimate the decomposition for women aged 20 to 26, where 32% of</w:t>
      </w:r>
      <w:r>
        <w:t xml:space="preserve"> </w:t>
      </w:r>
      <w:r>
        <w:t xml:space="preserve">women are never married and the comparison group is closest to the</w:t>
      </w:r>
      <w:r>
        <w:t xml:space="preserve"> </w:t>
      </w:r>
      <w:r>
        <w:t xml:space="preserve">population. (2) I reweight never-married respondents to the joint</w:t>
      </w:r>
      <w:r>
        <w:t xml:space="preserve"> </w:t>
      </w:r>
      <w:r>
        <w:t xml:space="preserve">distribution of the covariates among the married</w:t>
      </w:r>
      <w:r>
        <w:t xml:space="preserve"> </w:t>
      </w:r>
      <w:r>
        <w:t xml:space="preserve">(). The weights are</w:t>
      </w:r>
      <w:r>
        <w:t xml:space="preserve"> </w:t>
      </w:r>
      <w:r>
        <w:t xml:space="preserve">the odds of being married from a logit on single-year age, state,</w:t>
      </w:r>
      <w:r>
        <w:t xml:space="preserve"> </w:t>
      </w:r>
      <w:r>
        <w:t xml:space="preserve">education, urban residence, caste and religion</w:t>
      </w:r>
      <w:r>
        <w:t xml:space="preserve"> </w:t>
      </w:r>
      <w:r>
        <w:t xml:space="preserve">(;</w:t>
      </w:r>
      <w:r>
        <w:t xml:space="preserve"> </w:t>
      </w:r>
      <w:r>
        <w:t xml:space="preserve">), with</w:t>
      </w:r>
      <w:r>
        <w:t xml:space="preserve"> </w:t>
      </w:r>
      <w:r>
        <w:t xml:space="preserve">propensities capped at 0.99. The reweighted regression, which also</w:t>
      </w:r>
      <w:r>
        <w:t xml:space="preserve"> </w:t>
      </w:r>
      <w:r>
        <w:t xml:space="preserve">includes the controls, estimates the average difference among the</w:t>
      </w:r>
      <w:r>
        <w:t xml:space="preserve"> </w:t>
      </w:r>
      <w:r>
        <w:t xml:space="preserve">married, conditional on observables, and is doubly robust to</w:t>
      </w:r>
      <w:r>
        <w:t xml:space="preserve"> </w:t>
      </w:r>
      <w:r>
        <w:t xml:space="preserve">misspecification of either the propensity or the outcome model. (3) For</w:t>
      </w:r>
      <w:r>
        <w:t xml:space="preserve"> </w:t>
      </w:r>
      <w:r>
        <w:t xml:space="preserve">women, I compute bias-adjusted coefficients that assume selection on</w:t>
      </w:r>
      <w:r>
        <w:t xml:space="preserve"> </w:t>
      </w:r>
      <w:r>
        <w:t xml:space="preserve">unobservables is as strong as selection on observables (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that the maximum attainable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1.3 times the controlled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report the value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at which the adjusted</w:t>
      </w:r>
      <w:r>
        <w:t xml:space="preserve"> </w:t>
      </w:r>
      <w:r>
        <w:t xml:space="preserve">coefficient would reach zero</w:t>
      </w:r>
      <w:r>
        <w:t xml:space="preserve"> </w:t>
      </w:r>
      <w:r>
        <w:t xml:space="preserve">(;</w:t>
      </w:r>
      <w:r>
        <w:t xml:space="preserve"> </w:t>
      </w:r>
      <w:r>
        <w:t xml:space="preserve">). (4) I estimate the</w:t>
      </w:r>
      <w:r>
        <w:t xml:space="preserve"> </w:t>
      </w:r>
      <w:r>
        <w:t xml:space="preserve">unpaid-work gap separately in five age bands. If selection of the</w:t>
      </w:r>
      <w:r>
        <w:t xml:space="preserve"> </w:t>
      </w:r>
      <w:r>
        <w:t xml:space="preserve">never-married drives the gap, the gap should grow sharply as the</w:t>
      </w:r>
      <w:r>
        <w:t xml:space="preserve"> </w:t>
      </w:r>
      <w:r>
        <w:t xml:space="preserve">never-married become rarer.</w:t>
      </w:r>
    </w:p>
    <w:p>
      <w:pPr>
        <w:pStyle w:val="BodyText"/>
      </w:pPr>
      <w:r>
        <w:t xml:space="preserve">Within-couple comparisons difference out everything shared by the</w:t>
      </w:r>
      <w:r>
        <w:t xml:space="preserve"> </w:t>
      </w:r>
      <w:r>
        <w:t xml:space="preserve">spouses: household composition, consumption, location, the diary day and</w:t>
      </w:r>
      <w:r>
        <w:t xml:space="preserve"> </w:t>
      </w:r>
      <w:r>
        <w:t xml:space="preserve">much of the social environment. I report the wife-minus-husband gap in</w:t>
      </w:r>
      <w:r>
        <w:t xml:space="preserve"> </w:t>
      </w:r>
      <w:r>
        <w:t xml:space="preserve">unpaid work, the wife’s share of the couple’s unpaid work, and the</w:t>
      </w:r>
      <w:r>
        <w:t xml:space="preserve"> </w:t>
      </w:r>
      <w:r>
        <w:t xml:space="preserve">husband-minus-wife gap in employment time, by the wife’s employment,</w:t>
      </w:r>
      <w:r>
        <w:t xml:space="preserve"> </w:t>
      </w:r>
      <w:r>
        <w:t xml:space="preserve">relative education, residence type and the spousal age gap. Adjusted</w:t>
      </w:r>
      <w:r>
        <w:t xml:space="preserve"> </w:t>
      </w:r>
      <w:r>
        <w:t xml:space="preserve">associations for the age gap and residence type control for the wife’s</w:t>
      </w:r>
      <w:r>
        <w:t xml:space="preserve"> </w:t>
      </w:r>
      <w:r>
        <w:t xml:space="preserve">single-year age, both spouses’ education, caste, religion, urban</w:t>
      </w:r>
      <w:r>
        <w:t xml:space="preserve"> </w:t>
      </w:r>
      <w:r>
        <w:t xml:space="preserve">residence, state and day of the week. These comparisons describe the</w:t>
      </w:r>
      <w:r>
        <w:t xml:space="preserve"> </w:t>
      </w:r>
      <w:r>
        <w:t xml:space="preserve">division of labour within marriage, not the effect of marriage, and the</w:t>
      </w:r>
      <w:r>
        <w:t xml:space="preserve"> </w:t>
      </w:r>
      <w:r>
        <w:t xml:space="preserve">wife’s employment is itself a joint decision of the couple and</w:t>
      </w:r>
      <w:r>
        <w:t xml:space="preserve"> </w:t>
      </w:r>
      <w:r>
        <w:t xml:space="preserve">household.</w:t>
      </w:r>
    </w:p>
    <w:bookmarkEnd w:id="19"/>
    <w:bookmarkEnd w:id="20"/>
    <w:bookmarkStart w:id="32" w:name="results"/>
    <w:p>
      <w:pPr>
        <w:pStyle w:val="Heading1"/>
      </w:pPr>
      <w:r>
        <w:t xml:space="preserve">Results</w:t>
      </w:r>
    </w:p>
    <w:bookmarkStart w:id="22" w:name="descriptive-patterns"/>
    <w:p>
      <w:pPr>
        <w:pStyle w:val="Heading2"/>
      </w:pPr>
      <w:r>
        <w:t xml:space="preserve">Descriptive patterns</w:t>
      </w:r>
    </w:p>
    <w:bookmarkStart w:id="21" w:name="tab:desc"/>
    <w:p>
      <w:pPr>
        <w:pStyle w:val="TableCaption"/>
      </w:pPr>
      <w:r>
        <w:t xml:space="preserve">Weighted means by sex and marital status, ages 20–39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eighted means by sex and marital status, ages 20–39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Women, never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Women,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Men, never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Men, married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Employed (usual status)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student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Graduate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Diaries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55,766</w:t>
            </w:r>
          </w:p>
        </w:tc>
      </w:tr>
    </w:tbl>
    <w:bookmarkEnd w:id="21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Minutes per day from major activities; the nine divisions (eight shown plus volunteering) sum to 1,440. Weighted by survey multipliers.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describes the main sample. Never-married women in</w:t>
      </w:r>
      <w:r>
        <w:t xml:space="preserve"> </w:t>
      </w:r>
      <w:r>
        <w:t xml:space="preserve">this age range are much more likely to be students (32%, against 0% of</w:t>
      </w:r>
      <w:r>
        <w:t xml:space="preserve"> </w:t>
      </w:r>
      <w:r>
        <w:t xml:space="preserve">married women), and 28% of never-married women report being employed in</w:t>
      </w:r>
      <w:r>
        <w:t xml:space="preserve"> </w:t>
      </w:r>
      <w:r>
        <w:t xml:space="preserve">their usual principal status, against 22% of married women. The raw</w:t>
      </w:r>
      <w:r>
        <w:t xml:space="preserve"> </w:t>
      </w:r>
      <w:r>
        <w:t xml:space="preserve">differences between columns mix the association with marriage and the</w:t>
      </w:r>
      <w:r>
        <w:t xml:space="preserve"> </w:t>
      </w:r>
      <w:r>
        <w:t xml:space="preserve">different age and education profiles of the groups, which the</w:t>
      </w:r>
      <w:r>
        <w:t xml:space="preserve"> </w:t>
      </w:r>
      <w:r>
        <w:t xml:space="preserve">regressions below hold constant.</w:t>
      </w:r>
    </w:p>
    <w:bookmarkEnd w:id="22"/>
    <w:bookmarkStart w:id="24" w:name="Xf24436297bb4d14eb767d5f26b5c6bc363cd818"/>
    <w:p>
      <w:pPr>
        <w:pStyle w:val="Heading2"/>
      </w:pPr>
      <w:r>
        <w:t xml:space="preserve">Decomposing the married–never-married</w:t>
      </w:r>
      <w:r>
        <w:t xml:space="preserve"> </w:t>
      </w:r>
      <w:r>
        <w:t xml:space="preserve">difference</w:t>
      </w:r>
    </w:p>
    <w:bookmarkStart w:id="23" w:name="tab:decomp"/>
    <w:p>
      <w:pPr>
        <w:pStyle w:val="TableCaption"/>
      </w:pPr>
      <w:r>
        <w:t xml:space="preserve">Married minus never-married, minutes per day, ages 20–39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ried minus never-married, minutes per day, ages 20–39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69.4*** (2.7)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2.4*** (0.6)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-5.5*** (0.8)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31.7*** (0.5)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-0.8*** (0.2)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-36.1***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-11.0***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-42.2***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-7.9***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the nine divisions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-8.7*** (1.1)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socialising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-8.8***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-11.8*** (1.0)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exercise and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-2.2***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-3.5*** (0.3)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religious practice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2.7*** (0.5)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(0.4)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mass 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-35.1***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-25.8*** (1.0)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26.2*** (0.9)</w:t>
            </w:r>
          </w:p>
        </w:tc>
      </w:tr>
    </w:tbl>
    <w:bookmarkEnd w:id="23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Coefficients on currently married from separate regressions by sex, with single-year age, state and day-of-week fixed effects and controls for education, urban residence, caste, religion and proxy report. FSU-clustered standard errors in parentheses. The nine divisions partition the day, so their coefficients sum to zero. * p&lt;0.10, ** p&lt;0.05, *** p&lt;0.01.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com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Figure</w:t>
      </w:r>
      <w:r>
        <w:t xml:space="preserve"> </w:t>
      </w:r>
      <w:hyperlink w:anchor="S-fig:fig-decomp">
        <w:r>
          <w:rPr>
            <w:rStyle w:val="Hyperlink"/>
          </w:rPr>
          <w:t xml:space="preserve">[S-fig:fig-decomp]</w:t>
        </w:r>
      </w:hyperlink>
      <w:r>
        <w:t xml:space="preserve"> </w:t>
      </w:r>
      <w:r>
        <w:t xml:space="preserve">report the</w:t>
      </w:r>
      <w:r>
        <w:t xml:space="preserve"> </w:t>
      </w:r>
      <w:r>
        <w:t xml:space="preserve">decomposition. Marriage is associated with 164.8 minutes (SE 2.3) more</w:t>
      </w:r>
      <w:r>
        <w:t xml:space="preserve"> </w:t>
      </w:r>
      <w:r>
        <w:t xml:space="preserve">unpaid domestic work and 114.9 minutes (SE 1.1) more caregiving for</w:t>
      </w:r>
      <w:r>
        <w:t xml:space="preserve"> </w:t>
      </w:r>
      <w:r>
        <w:t xml:space="preserve">women. For men the corresponding coefficients are -5.5 minutes (SE 0.8)</w:t>
      </w:r>
      <w:r>
        <w:t xml:space="preserve"> </w:t>
      </w:r>
      <w:r>
        <w:t xml:space="preserve">and 31.7 minutes (SE 0.5). In the pooled model, the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coefficient on unpaid work is 261.9 minutes (SE 2.6)</w:t>
      </w:r>
      <w:r>
        <w:t xml:space="preserve"> </w:t>
      </w:r>
      <w:r>
        <w:t xml:space="preserve">(statistically significant at the 1% level). The pattern supports H1:</w:t>
      </w:r>
      <w:r>
        <w:t xml:space="preserve"> </w:t>
      </w:r>
      <w:r>
        <w:t xml:space="preserve">marriage is associated with much more unpaid work for women than for</w:t>
      </w:r>
      <w:r>
        <w:t xml:space="preserve"> </w:t>
      </w:r>
      <w:r>
        <w:t xml:space="preserve">men.</w:t>
      </w:r>
    </w:p>
    <w:p>
      <w:pPr>
        <w:pStyle w:val="BodyText"/>
      </w:pPr>
      <w:r>
        <w:t xml:space="preserve">Part of this difference reflects motherhood rather than marriage as</w:t>
      </w:r>
      <w:r>
        <w:t xml:space="preserve"> </w:t>
      </w:r>
      <w:r>
        <w:t xml:space="preserve">such: married women are far more likely to live with young children, and</w:t>
      </w:r>
      <w:r>
        <w:t xml:space="preserve"> </w:t>
      </w:r>
      <w:r>
        <w:t xml:space="preserve">caregiving accounts for 115 of the 280 minutes. Among women in</w:t>
      </w:r>
      <w:r>
        <w:t xml:space="preserve"> </w:t>
      </w:r>
      <w:r>
        <w:t xml:space="preserve">households with no child under six (38,541 women, 70% of them married),</w:t>
      </w:r>
      <w:r>
        <w:t xml:space="preserve"> </w:t>
      </w:r>
      <w:r>
        <w:t xml:space="preserve">the married–never-married difference in unpaid work is 186.6 minutes</w:t>
      </w:r>
      <w:r>
        <w:t xml:space="preserve"> </w:t>
      </w:r>
      <w:r>
        <w:t xml:space="preserve">(SE 3.0): 175.5 minutes (SE 2.9) in domestic work and 11.1 minutes (SE</w:t>
      </w:r>
      <w:r>
        <w:t xml:space="preserve"> </w:t>
      </w:r>
      <w:r>
        <w:t xml:space="preserve">0.5) in caregiving. The domestic-work difference largely persists</w:t>
      </w:r>
      <w:r>
        <w:t xml:space="preserve"> </w:t>
      </w:r>
      <w:r>
        <w:t xml:space="preserve">without young children in the household, whereas most of the caregiving</w:t>
      </w:r>
      <w:r>
        <w:t xml:space="preserve"> </w:t>
      </w:r>
      <w:r>
        <w:t xml:space="preserve">difference does not. The estimates are therefore best read as the</w:t>
      </w:r>
      <w:r>
        <w:t xml:space="preserve"> </w:t>
      </w:r>
      <w:r>
        <w:t xml:space="preserve">difference that accompanies marriage, including the motherhood that</w:t>
      </w:r>
      <w:r>
        <w:t xml:space="preserve"> </w:t>
      </w:r>
      <w:r>
        <w:t xml:space="preserve">usually follows it, not as what marriage alone adds.</w:t>
      </w:r>
    </w:p>
    <w:p>
      <w:pPr>
        <w:pStyle w:val="BodyText"/>
      </w:pPr>
      <w:r>
        <w:t xml:space="preserve">Among the other seven divisions, women’s additional unpaid minutes are</w:t>
      </w:r>
      <w:r>
        <w:t xml:space="preserve"> </w:t>
      </w:r>
      <w:r>
        <w:t xml:space="preserve">offset mainly by lower time in learning (119 minutes), employment</w:t>
      </w:r>
      <w:r>
        <w:t xml:space="preserve"> </w:t>
      </w:r>
      <w:r>
        <w:t xml:space="preserve">(incl. travel) (85 minutes) and culture, leisure, media, sport (41</w:t>
      </w:r>
      <w:r>
        <w:t xml:space="preserve"> </w:t>
      </w:r>
      <w:r>
        <w:t xml:space="preserve">minutes). Employment and learning together account for 73% of the</w:t>
      </w:r>
      <w:r>
        <w:t xml:space="preserve"> </w:t>
      </w:r>
      <w:r>
        <w:t xml:space="preserve">reductions, socialising and leisure for 17%, and self-care for 10%.</w:t>
      </w:r>
      <w:r>
        <w:t xml:space="preserve"> </w:t>
      </w:r>
      <w:r>
        <w:t xml:space="preserve">Most of the offset comes from paid work and learning, which is closer to</w:t>
      </w:r>
      <w:r>
        <w:t xml:space="preserve"> </w:t>
      </w:r>
      <w:r>
        <w:t xml:space="preserve">the specialisation account (H2a) than to a squeeze on free time.</w:t>
      </w:r>
    </w:p>
    <w:p>
      <w:pPr>
        <w:pStyle w:val="BodyText"/>
      </w:pPr>
      <w:r>
        <w:t xml:space="preserve">The sub-rows place the commonly studied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within</w:t>
      </w:r>
      <w:r>
        <w:t xml:space="preserve"> </w:t>
      </w:r>
      <w:r>
        <w:t xml:space="preserve">the budget. Married women slept 9 minutes less than never-married women</w:t>
      </w:r>
      <w:r>
        <w:t xml:space="preserve"> </w:t>
      </w:r>
      <w:r>
        <w:t xml:space="preserve">(SE 1.4). The coefficients for socialising, exercise and sport, and</w:t>
      </w:r>
      <w:r>
        <w:t xml:space="preserve"> </w:t>
      </w:r>
      <w:r>
        <w:t xml:space="preserve">religious practice are -8.8 minutes (SE 1.1), -2.2 minutes (SE 0.2) and</w:t>
      </w:r>
      <w:r>
        <w:t xml:space="preserve"> </w:t>
      </w:r>
      <w:r>
        <w:t xml:space="preserve">2.7 minutes (SE 0.5). Sleep moves less than free time, as H2</w:t>
      </w:r>
      <w:r>
        <w:t xml:space="preserve"> </w:t>
      </w:r>
      <w:r>
        <w:t xml:space="preserve">anticipated. For men, the largest coefficient in absolute value is on</w:t>
      </w:r>
      <w:r>
        <w:t xml:space="preserve"> </w:t>
      </w:r>
      <w:r>
        <w:t xml:space="preserve">employment (incl. travel), at 69.4 minutes (SE 2.7).</w:t>
      </w:r>
    </w:p>
    <w:bookmarkEnd w:id="24"/>
    <w:bookmarkStart w:id="25" w:name="patrilocal-co-residence"/>
    <w:p>
      <w:pPr>
        <w:pStyle w:val="Heading2"/>
      </w:pPr>
      <w:r>
        <w:t xml:space="preserve">Patrilocal co-residence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residence">
        <w:r>
          <w:rPr>
            <w:rStyle w:val="Hyperlink"/>
          </w:rPr>
          <w:t xml:space="preserve">[S-tab:residence]</w:t>
        </w:r>
      </w:hyperlink>
      <w:r>
        <w:t xml:space="preserve"> </w:t>
      </w:r>
      <w:r>
        <w:t xml:space="preserve">splits married women and men by residence</w:t>
      </w:r>
      <w:r>
        <w:t xml:space="preserve"> </w:t>
      </w:r>
      <w:r>
        <w:t xml:space="preserve">type. Each married group is compared with never-married persons of the</w:t>
      </w:r>
      <w:r>
        <w:t xml:space="preserve"> </w:t>
      </w:r>
      <w:r>
        <w:t xml:space="preserve">same sex, so each column again sums to zero across divisions. The</w:t>
      </w:r>
      <w:r>
        <w:t xml:space="preserve"> </w:t>
      </w:r>
      <w:r>
        <w:t xml:space="preserve">comparison of interest is between daughters-in-law of the head and wives</w:t>
      </w:r>
      <w:r>
        <w:t xml:space="preserve"> </w:t>
      </w:r>
      <w:r>
        <w:t xml:space="preserve">in households without a parent generation. In a model restricted to</w:t>
      </w:r>
      <w:r>
        <w:t xml:space="preserve"> </w:t>
      </w:r>
      <w:r>
        <w:t xml:space="preserve">married women, daughters-in-law do 2.1 minutes (SE 1.8) less unpaid work</w:t>
      </w:r>
      <w:r>
        <w:t xml:space="preserve"> </w:t>
      </w:r>
      <w:r>
        <w:t xml:space="preserve">(not statistically distinguishable from zero), 12.6 minutes (SE 1.7)</w:t>
      </w:r>
      <w:r>
        <w:t xml:space="preserve"> </w:t>
      </w:r>
      <w:r>
        <w:t xml:space="preserve">less employment, 0.8 minutes (SE 1.1) more socialising, community and</w:t>
      </w:r>
      <w:r>
        <w:t xml:space="preserve"> </w:t>
      </w:r>
      <w:r>
        <w:t xml:space="preserve">religious activity, and sleep 1.1 minutes (SE 1.1) more. Unpaid work</w:t>
      </w:r>
      <w:r>
        <w:t xml:space="preserve"> </w:t>
      </w:r>
      <w:r>
        <w:t xml:space="preserve">does not differ detectably by residence type, so the data support</w:t>
      </w:r>
      <w:r>
        <w:t xml:space="preserve"> </w:t>
      </w:r>
      <w:r>
        <w:t xml:space="preserve">neither the substitution account (H3a) nor the hierarchy account (H3b)</w:t>
      </w:r>
      <w:r>
        <w:t xml:space="preserve"> </w:t>
      </w:r>
      <w:r>
        <w:t xml:space="preserve">as a description of average unpaid time.</w:t>
      </w:r>
    </w:p>
    <w:p>
      <w:pPr>
        <w:pStyle w:val="BodyText"/>
      </w:pPr>
      <w:r>
        <w:t xml:space="preserve">Two cautions apply. Daughters-in-law are younger on average and at an</w:t>
      </w:r>
      <w:r>
        <w:t xml:space="preserve"> </w:t>
      </w:r>
      <w:r>
        <w:t xml:space="preserve">earlier stage of marriage than wives who head their own household. The</w:t>
      </w:r>
      <w:r>
        <w:t xml:space="preserve"> </w:t>
      </w:r>
      <w:r>
        <w:t xml:space="preserve">single-year age effects absorb the age difference, but not marital</w:t>
      </w:r>
      <w:r>
        <w:t xml:space="preserve"> </w:t>
      </w:r>
      <w:r>
        <w:t xml:space="preserve">duration, which the survey does not record. In addition, the move from a</w:t>
      </w:r>
      <w:r>
        <w:t xml:space="preserve"> </w:t>
      </w:r>
      <w:r>
        <w:t xml:space="preserve">joint to a nuclear household is itself selective, and can follow the</w:t>
      </w:r>
      <w:r>
        <w:t xml:space="preserve"> </w:t>
      </w:r>
      <w:r>
        <w:t xml:space="preserve">death of the senior couple or household partition</w:t>
      </w:r>
      <w:r>
        <w:t xml:space="preserve"> </w:t>
      </w:r>
      <w:r>
        <w:t xml:space="preserve">().</w:t>
      </w:r>
    </w:p>
    <w:bookmarkEnd w:id="25"/>
    <w:bookmarkStart w:id="27" w:name="selection-into-marriage"/>
    <w:p>
      <w:pPr>
        <w:pStyle w:val="Heading2"/>
      </w:pPr>
      <w:r>
        <w:t xml:space="preserve">Selection into marriage</w:t>
      </w:r>
    </w:p>
    <w:bookmarkStart w:id="26" w:name="tab:selection"/>
    <w:p>
      <w:pPr>
        <w:pStyle w:val="TableCaption"/>
      </w:pPr>
      <w:r>
        <w:t xml:space="preserve">Women: married minus never-married under alternative treatments of selection, minutes per day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men: married minus never-married under alternative treatments of selection, minutes per day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Ages 20–26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Breakdown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-68.3*** (3.2)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-72.0*** (6.1)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(0.8)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3.4* (1.8)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161.6***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141.6*** (5.3)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91.4*** (1.7)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 (0.3)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 (0.3)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-131.2*** (3.0)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-30.7***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-18.7*** (2.9)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-38.0***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-67.9*** (3.8)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-25.3***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-47.1*** (3.4)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-26.9***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267.0***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233.0*** (5.5)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18.14</w:t>
            </w:r>
          </w:p>
        </w:tc>
      </w:tr>
    </w:tbl>
    <w:bookmarkEnd w:id="26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Baseline: the decomposition for ages 20–39. Ages 20–26: same model on women aged 20–26. Reweighted: never-married women reweighted to the covariate distribution of married women (DiNardo-Fortin-Lemieux odds weights from a logit on single-year age, state, education, urban, caste and religion; propensities capped at 0.99), with the baseline controls. Bias-adjusted: Oster (2019) coefficient with delta = 1 and R-max = 1.3 times the controlled R-squared, relative to a regression on the married indicator alone. Breakdown delta: the delta at which the bias-adjusted coefficient is zero. FSU-clustered SEs in parentheses. * p&lt;0.10, ** p&lt;0.05, *** p&lt;0.01.</w:t>
      </w:r>
    </w:p>
    <w:p>
      <w:pPr>
        <w:pStyle w:val="BodyText"/>
      </w:pPr>
      <w:r>
        <w:t xml:space="preserve">Reweighting leans on a small number of never-married women who resemble</w:t>
      </w:r>
      <w:r>
        <w:t xml:space="preserve"> </w:t>
      </w:r>
      <w:r>
        <w:t xml:space="preserve">the married: the effective sample of never-married women falls to 1,209</w:t>
      </w:r>
      <w:r>
        <w:t xml:space="preserve"> </w:t>
      </w:r>
      <w:r>
        <w:t xml:space="preserve">from 13,940. Trimming observations with propensities outside</w:t>
      </w:r>
      <w:r>
        <w:t xml:space="preserve"> </w:t>
      </w:r>
      <w:r>
        <w:t xml:space="preserve">[</w:t>
      </w:r>
      <w:r>
        <w:t xml:space="preserve">0.05,</w:t>
      </w:r>
      <w:r>
        <w:t xml:space="preserve"> </w:t>
      </w:r>
      <w:r>
        <w:t xml:space="preserve">0.95</w:t>
      </w:r>
      <w:r>
        <w:t xml:space="preserve">]</w:t>
      </w:r>
      <w:r>
        <w:t xml:space="preserve"> </w:t>
      </w:r>
      <w:r>
        <w:t xml:space="preserve">gives an unpaid-work difference of 270.5 minutes (SE 3.1)</w:t>
      </w:r>
      <w:r>
        <w:t xml:space="preserve"> </w:t>
      </w:r>
      <w:r>
        <w:t xml:space="preserve">(effective never-married sample 3,006), and outside</w:t>
      </w:r>
      <w:r>
        <w:t xml:space="preserve"> </w:t>
      </w:r>
      <w:r>
        <w:t xml:space="preserve">[</w:t>
      </w:r>
      <w:r>
        <w:t xml:space="preserve">0.10, 0.90</w:t>
      </w:r>
      <w:r>
        <w:t xml:space="preserve">]</w:t>
      </w:r>
      <w:r>
        <w:t xml:space="preserve"> </w:t>
      </w:r>
      <w:r>
        <w:t xml:space="preserve">268.6 minutes (SE 3.1) (3,842) (). The learning and employment coefficients move more across</w:t>
      </w:r>
      <w:r>
        <w:t xml:space="preserve"> </w:t>
      </w:r>
      <w:r>
        <w:t xml:space="preserve">these weightings (learning -70.5 and -88.7; employment -106.9 and</w:t>
      </w:r>
      <w:r>
        <w:t xml:space="preserve"> </w:t>
      </w:r>
      <w:r>
        <w:t xml:space="preserve">-98.1), so the reweighted estimates for those divisions are imprecise</w:t>
      </w:r>
      <w:r>
        <w:t xml:space="preserve"> </w:t>
      </w:r>
      <w:r>
        <w:t xml:space="preserve">guides. Figure</w:t>
      </w:r>
      <w:r>
        <w:t xml:space="preserve"> </w:t>
      </w:r>
      <w:hyperlink w:anchor="S-fig:fig-overlap">
        <w:r>
          <w:rPr>
            <w:rStyle w:val="Hyperlink"/>
          </w:rPr>
          <w:t xml:space="preserve">[S-fig:fig-overlap]</w:t>
        </w:r>
      </w:hyperlink>
      <w:r>
        <w:t xml:space="preserve"> </w:t>
      </w:r>
      <w:r>
        <w:t xml:space="preserve">in the online supplement shows the</w:t>
      </w:r>
      <w:r>
        <w:t xml:space="preserve"> </w:t>
      </w:r>
      <w:r>
        <w:t xml:space="preserve">overlap of propensity scores.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sel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four checks for women. Among women</w:t>
      </w:r>
      <w:r>
        <w:t xml:space="preserve"> </w:t>
      </w:r>
      <w:r>
        <w:t xml:space="preserve">aged 20 to 26, the unpaid-work coefficient is 267.0 minutes (SE 2.8),</w:t>
      </w:r>
      <w:r>
        <w:t xml:space="preserve"> </w:t>
      </w:r>
      <w:r>
        <w:t xml:space="preserve">against 279.7 minutes (SE 2.5) in the baseline. After reweighting, the</w:t>
      </w:r>
      <w:r>
        <w:t xml:space="preserve"> </w:t>
      </w:r>
      <w:r>
        <w:t xml:space="preserve">never-married resemble the married on observed characteristics: the</w:t>
      </w:r>
      <w:r>
        <w:t xml:space="preserve"> </w:t>
      </w:r>
      <w:r>
        <w:t xml:space="preserve">largest absolute standardised difference across the covariates in Table</w:t>
      </w:r>
      <w:r>
        <w:t xml:space="preserve"> </w:t>
      </w:r>
      <w:hyperlink w:anchor="S-tab:balance">
        <w:r>
          <w:rPr>
            <w:rStyle w:val="Hyperlink"/>
          </w:rPr>
          <w:t xml:space="preserve">[S-tab:balance]</w:t>
        </w:r>
      </w:hyperlink>
      <w:r>
        <w:t xml:space="preserve"> </w:t>
      </w:r>
      <w:r>
        <w:t xml:space="preserve">in the online supplement is 0.13, and Table</w:t>
      </w:r>
      <w:r>
        <w:t xml:space="preserve"> </w:t>
      </w:r>
      <w:hyperlink w:anchor="S-tab:oster">
        <w:r>
          <w:rPr>
            <w:rStyle w:val="Hyperlink"/>
          </w:rPr>
          <w:t xml:space="preserve">[S-tab:oster]</w:t>
        </w:r>
      </w:hyperlink>
      <w:r>
        <w:t xml:space="preserve"> </w:t>
      </w:r>
      <w:r>
        <w:t xml:space="preserve">in the online supplement reports the</w:t>
      </w:r>
      <w:r>
        <w:t xml:space="preserve"> </w:t>
      </w:r>
      <w:r>
        <w:t xml:space="preserve">coefficient-stability calculation in full. The reweighted,</w:t>
      </w:r>
      <w:r>
        <w:t xml:space="preserve"> </w:t>
      </w:r>
      <w:r>
        <w:t xml:space="preserve">regression-adjusted coefficient is 233.0 minutes (SE 5.5) (without</w:t>
      </w:r>
      <w:r>
        <w:t xml:space="preserve"> </w:t>
      </w:r>
      <w:r>
        <w:t xml:space="preserve">controls, 248.7 minutes (SE 5.8)). Reweighting concentrates weight on</w:t>
      </w:r>
      <w:r>
        <w:t xml:space="preserve"> </w:t>
      </w:r>
      <w:r>
        <w:t xml:space="preserve">the never-married women who most resemble the married, so the effective</w:t>
      </w:r>
      <w:r>
        <w:t xml:space="preserve"> </w:t>
      </w:r>
      <w:r>
        <w:t xml:space="preserve">sample of never-married women falls from 13,940 to about 1,209, and</w:t>
      </w:r>
      <w:r>
        <w:t xml:space="preserve"> </w:t>
      </w:r>
      <w:r>
        <w:t xml:space="preserve">2.0% of the weighted never-married have propensities above the cap. The</w:t>
      </w:r>
      <w:r>
        <w:t xml:space="preserve"> </w:t>
      </w:r>
      <w:r>
        <w:t xml:space="preserve">bias-adjusted coefficient on unpaid work is 264.3 minutes. Selection on</w:t>
      </w:r>
      <w:r>
        <w:t xml:space="preserve"> </w:t>
      </w:r>
      <w:r>
        <w:t xml:space="preserve">unobservables would have to be 18.1 times as strong as selection on</w:t>
      </w:r>
      <w:r>
        <w:t xml:space="preserve"> </w:t>
      </w:r>
      <w:r>
        <w:t xml:space="preserve">observables to explain away the unpaid-work difference.</w:t>
      </w:r>
    </w:p>
    <w:p>
      <w:pPr>
        <w:pStyle w:val="BodyText"/>
      </w:pPr>
      <w:r>
        <w:t xml:space="preserve">Figure</w:t>
      </w:r>
      <w:r>
        <w:t xml:space="preserve"> </w:t>
      </w:r>
      <w:hyperlink w:anchor="S-fig:fig-agegrad">
        <w:r>
          <w:rPr>
            <w:rStyle w:val="Hyperlink"/>
          </w:rPr>
          <w:t xml:space="preserve">[S-fig:fig-agegrad]</w:t>
        </w:r>
      </w:hyperlink>
      <w:r>
        <w:t xml:space="preserve"> </w:t>
      </w:r>
      <w:r>
        <w:t xml:space="preserve">shows the unpaid-work gap by age band.</w:t>
      </w:r>
      <w:r>
        <w:t xml:space="preserve"> </w:t>
      </w:r>
      <w:r>
        <w:t xml:space="preserve">Among women, the coefficient is 256.10 minutes (SE 3.97) at ages 20 to</w:t>
      </w:r>
      <w:r>
        <w:t xml:space="preserve"> </w:t>
      </w:r>
      <w:r>
        <w:t xml:space="preserve">22, where 53% are never married, and 214.7 minutes (SE 10.8) at ages 35</w:t>
      </w:r>
      <w:r>
        <w:t xml:space="preserve"> </w:t>
      </w:r>
      <w:r>
        <w:t xml:space="preserve">to 39, where 2% are. The gap does not grow significantly as the</w:t>
      </w:r>
      <w:r>
        <w:t xml:space="preserve"> </w:t>
      </w:r>
      <w:r>
        <w:t xml:space="preserve">never-married become rarer, which is not what strong positive selection</w:t>
      </w:r>
      <w:r>
        <w:t xml:space="preserve"> </w:t>
      </w:r>
      <w:r>
        <w:t xml:space="preserve">of the never-married on unpaid-work preferences would produce.</w:t>
      </w:r>
      <w:r>
        <w:t xml:space="preserve"> </w:t>
      </w:r>
      <w:r>
        <w:t xml:space="preserve">Comparisons at older ages also mix the association with marriage and the</w:t>
      </w:r>
      <w:r>
        <w:t xml:space="preserve"> </w:t>
      </w:r>
      <w:r>
        <w:t xml:space="preserve">accumulation of children, which the survey links to mothers only partly.</w:t>
      </w:r>
    </w:p>
    <w:bookmarkEnd w:id="27"/>
    <w:bookmarkStart w:id="29" w:name="within-married-couples"/>
    <w:p>
      <w:pPr>
        <w:pStyle w:val="Heading2"/>
      </w:pPr>
      <w:r>
        <w:t xml:space="preserve">Within married couples</w:t>
      </w:r>
    </w:p>
    <w:bookmarkStart w:id="28" w:name="tab:couple"/>
    <w:p>
      <w:pPr>
        <w:pStyle w:val="TableCaption"/>
      </w:pPr>
      <w:r>
        <w:t xml:space="preserve">Within-couple gaps, linked couples with wives aged 20–59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couple gaps, linked couples with wives aged 20–59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Unpaid gap (W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Wife’s unpaid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Employment gap (H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linked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366.9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336.4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106,424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Wife’s employment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not employed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408.1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411.4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77,619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employed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257.9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138.3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28,805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 education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more educated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367.3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337.1 (2.1)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education 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362.7 (1.2)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331.4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59,896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more educated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383.0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355.1 (2.9)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14,183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couple, no parent generation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356.5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328.1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couple, parent generation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376.3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328.1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is daughter-in-law of head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414.4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382.3 (2.4)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Spousal age 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same age or younger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369.7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351.2 (6.4)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1-3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375.8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348.3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4-6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364.3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339.2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7-9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359.0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318.7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10+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 (2.2)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288.1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8,856</w:t>
            </w:r>
          </w:p>
        </w:tc>
      </w:tr>
    </w:tbl>
    <w:bookmarkEnd w:id="28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Spouses linked through the household roster (head and spouse of head; married child of head and child’s spouse where each is unique). Weighted by the wife’s multiplier. FSU-clustered SEs in parentheses (share SE in percentage points).</w:t>
      </w:r>
    </w:p>
    <w:p>
      <w:pPr>
        <w:pStyle w:val="BodyText"/>
      </w:pPr>
      <w:r>
        <w:t xml:space="preserve">Within couples, the household and the diary day are held constant.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wives do 366.9 minutes (SE 1.1) more unpaid</w:t>
      </w:r>
      <w:r>
        <w:t xml:space="preserve"> </w:t>
      </w:r>
      <w:r>
        <w:t xml:space="preserve">work than their husbands and account for 91% of the couple’s unpaid</w:t>
      </w:r>
      <w:r>
        <w:t xml:space="preserve"> </w:t>
      </w:r>
      <w:r>
        <w:t xml:space="preserve">minutes; husbands do 336.4 minutes (SE 1.5) more employment, and have</w:t>
      </w:r>
      <w:r>
        <w:t xml:space="preserve"> </w:t>
      </w:r>
      <w:r>
        <w:t xml:space="preserve">12.9 minutes (SE 0.9) more free time than their wives.</w:t>
      </w:r>
    </w:p>
    <w:p>
      <w:pPr>
        <w:pStyle w:val="BodyText"/>
      </w:pPr>
      <w:r>
        <w:t xml:space="preserve">The wife–husband gap in unpaid work is 258 minutes when the wife is</w:t>
      </w:r>
      <w:r>
        <w:t xml:space="preserve"> </w:t>
      </w:r>
      <w:r>
        <w:t xml:space="preserve">employed and 408 minutes when she is not, a difference of -150.2 minutes</w:t>
      </w:r>
      <w:r>
        <w:t xml:space="preserve"> </w:t>
      </w:r>
      <w:r>
        <w:t xml:space="preserve">(SE 1.6). The gap in couples where the wife has more education than her</w:t>
      </w:r>
      <w:r>
        <w:t xml:space="preserve"> </w:t>
      </w:r>
      <w:r>
        <w:t xml:space="preserve">husband differs from the gap in couples where the husband has more</w:t>
      </w:r>
      <w:r>
        <w:t xml:space="preserve"> </w:t>
      </w:r>
      <w:r>
        <w:t xml:space="preserve">education by 15.7 minutes (SE 2.1). The gap is smaller when the wife is</w:t>
      </w:r>
      <w:r>
        <w:t xml:space="preserve"> </w:t>
      </w:r>
      <w:r>
        <w:t xml:space="preserve">employed but not when she is more educated, so the evidence for H4 is</w:t>
      </w:r>
      <w:r>
        <w:t xml:space="preserve"> </w:t>
      </w:r>
      <w:r>
        <w:t xml:space="preserve">mixed. Even in couples where the wife is employed, the gap remains more</w:t>
      </w:r>
      <w:r>
        <w:t xml:space="preserve"> </w:t>
      </w:r>
      <w:r>
        <w:t xml:space="preserve">than half its average size. These comparisons are descriptive.</w:t>
      </w:r>
      <w:r>
        <w:t xml:space="preserve"> </w:t>
      </w:r>
      <w:r>
        <w:t xml:space="preserve">Employment is chosen jointly with the division of housework, and</w:t>
      </w:r>
      <w:r>
        <w:t xml:space="preserve"> </w:t>
      </w:r>
      <w:r>
        <w:t xml:space="preserve">employed wives also differ in age, education and household type.</w:t>
      </w:r>
    </w:p>
    <w:p>
      <w:pPr>
        <w:pStyle w:val="BodyText"/>
      </w:pPr>
      <w:r>
        <w:t xml:space="preserve">In households where the wife is the daughter-in-law of the head, the</w:t>
      </w:r>
      <w:r>
        <w:t xml:space="preserve"> </w:t>
      </w:r>
      <w:r>
        <w:t xml:space="preserve">wife–husband gap differs from that in households without a parent</w:t>
      </w:r>
      <w:r>
        <w:t xml:space="preserve"> </w:t>
      </w:r>
      <w:r>
        <w:t xml:space="preserve">generation by 58.0 minutes (SE 1.9) unadjusted and 11.8 minutes (SE 1.9)</w:t>
      </w:r>
      <w:r>
        <w:t xml:space="preserve"> </w:t>
      </w:r>
      <w:r>
        <w:t xml:space="preserve">after adjustment. The median husband in linked couples is 4 years older</w:t>
      </w:r>
      <w:r>
        <w:t xml:space="preserve"> </w:t>
      </w:r>
      <w:r>
        <w:t xml:space="preserve">than his wife. Figure</w:t>
      </w:r>
      <w:r>
        <w:t xml:space="preserve"> </w:t>
      </w:r>
      <w:hyperlink w:anchor="S-fig:fig-agegap">
        <w:r>
          <w:rPr>
            <w:rStyle w:val="Hyperlink"/>
          </w:rPr>
          <w:t xml:space="preserve">[S-fig:fig-agegap]</w:t>
        </w:r>
      </w:hyperlink>
      <w:r>
        <w:t xml:space="preserve"> </w:t>
      </w:r>
      <w:r>
        <w:t xml:space="preserve">plots the unpaid-work gap by</w:t>
      </w:r>
      <w:r>
        <w:t xml:space="preserve"> </w:t>
      </w:r>
      <w:r>
        <w:t xml:space="preserve">the spousal age gap. Net of the wife’s age, both spouses’ education and</w:t>
      </w:r>
      <w:r>
        <w:t xml:space="preserve"> </w:t>
      </w:r>
      <w:r>
        <w:t xml:space="preserve">location, each additional year by which the husband is older is</w:t>
      </w:r>
      <w:r>
        <w:t xml:space="preserve"> </w:t>
      </w:r>
      <w:r>
        <w:t xml:space="preserve">associated with a gap that is 0.92 minutes (SE 0.22) larger, and with a</w:t>
      </w:r>
      <w:r>
        <w:t xml:space="preserve"> </w:t>
      </w:r>
      <w:r>
        <w:t xml:space="preserve">wife’s share that is 0.04 percentage points (SE 0.02) lower per year.</w:t>
      </w:r>
      <w:r>
        <w:t xml:space="preserve"> </w:t>
      </w:r>
      <w:r>
        <w:t xml:space="preserve">Unadjusted, the gap is 370 minutes where the husband is the same age or</w:t>
      </w:r>
      <w:r>
        <w:t xml:space="preserve"> </w:t>
      </w:r>
      <w:r>
        <w:t xml:space="preserve">younger and 346 where he is ten or more years older (Table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), so in raw terms the division is less unequal when the</w:t>
      </w:r>
      <w:r>
        <w:t xml:space="preserve"> </w:t>
      </w:r>
      <w:r>
        <w:t xml:space="preserve">husband is much older; large age gaps are concentrated among older</w:t>
      </w:r>
      <w:r>
        <w:t xml:space="preserve"> </w:t>
      </w:r>
      <w:r>
        <w:t xml:space="preserve">wives, whose unpaid work is lower. Net of the wife’s age, the minute gap</w:t>
      </w:r>
      <w:r>
        <w:t xml:space="preserve"> </w:t>
      </w:r>
      <w:r>
        <w:t xml:space="preserve">is larger but the wife’s share is smaller, so the evidence on the</w:t>
      </w:r>
      <w:r>
        <w:t xml:space="preserve"> </w:t>
      </w:r>
      <w:r>
        <w:t xml:space="preserve">seniority interpretation of H4 is mixed. Because larger age gaps are</w:t>
      </w:r>
      <w:r>
        <w:t xml:space="preserve"> </w:t>
      </w:r>
      <w:r>
        <w:t xml:space="preserve">more common when women marry young, the age gap also stands in for the</w:t>
      </w:r>
      <w:r>
        <w:t xml:space="preserve"> </w:t>
      </w:r>
      <w:r>
        <w:t xml:space="preserve">wife’s age at marriage and its correlates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29"/>
    <w:bookmarkStart w:id="30" w:name="widowhood-at-older-ages"/>
    <w:p>
      <w:pPr>
        <w:pStyle w:val="Heading2"/>
      </w:pPr>
      <w:r>
        <w:t xml:space="preserve">Widowhood at older ages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widow">
        <w:r>
          <w:rPr>
            <w:rStyle w:val="Hyperlink"/>
          </w:rPr>
          <w:t xml:space="preserve">[S-tab:widow]</w:t>
        </w:r>
      </w:hyperlink>
      <w:r>
        <w:t xml:space="preserve"> </w:t>
      </w:r>
      <w:r>
        <w:t xml:space="preserve">applies the same accounting to the end of</w:t>
      </w:r>
      <w:r>
        <w:t xml:space="preserve"> </w:t>
      </w:r>
      <w:r>
        <w:t xml:space="preserve">marriage. Widowed women do 73.0 minutes (SE 1.7) less unpaid work than</w:t>
      </w:r>
      <w:r>
        <w:t xml:space="preserve"> </w:t>
      </w:r>
      <w:r>
        <w:t xml:space="preserve">married women of the same age, and widowed men 43.9 minutes (SE 1.7)</w:t>
      </w:r>
      <w:r>
        <w:t xml:space="preserve"> </w:t>
      </w:r>
      <w:r>
        <w:t xml:space="preserve">more than married men. This comparison is also selective, since</w:t>
      </w:r>
      <w:r>
        <w:t xml:space="preserve"> </w:t>
      </w:r>
      <w:r>
        <w:t xml:space="preserve">widowhood is related to the spouse’s health, to poverty and to the age</w:t>
      </w:r>
      <w:r>
        <w:t xml:space="preserve"> </w:t>
      </w:r>
      <w:r>
        <w:t xml:space="preserve">gap between spouses, and many widowed Indians live with adult children.</w:t>
      </w:r>
      <w:r>
        <w:t xml:space="preserve"> </w:t>
      </w:r>
      <w:r>
        <w:t xml:space="preserve">It shows which activities differ when a spouse is no longer present, not</w:t>
      </w:r>
      <w:r>
        <w:t xml:space="preserve"> </w:t>
      </w:r>
      <w:r>
        <w:t xml:space="preserve">what widowhood causes.</w:t>
      </w:r>
    </w:p>
    <w:bookmarkEnd w:id="30"/>
    <w:bookmarkStart w:id="31" w:name="robustness"/>
    <w:p>
      <w:pPr>
        <w:pStyle w:val="Heading2"/>
      </w:pPr>
      <w:r>
        <w:t xml:space="preserve">Robustness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robust">
        <w:r>
          <w:rPr>
            <w:rStyle w:val="Hyperlink"/>
          </w:rPr>
          <w:t xml:space="preserve">[S-tab:robust]</w:t>
        </w:r>
      </w:hyperlink>
      <w:r>
        <w:t xml:space="preserve"> </w:t>
      </w:r>
      <w:r>
        <w:t xml:space="preserve">re-estimates the unpaid-work coefficient for</w:t>
      </w:r>
      <w:r>
        <w:t xml:space="preserve"> </w:t>
      </w:r>
      <w:r>
        <w:t xml:space="preserve">women and men under alternative samples and controls. Across</w:t>
      </w:r>
      <w:r>
        <w:t xml:space="preserve"> </w:t>
      </w:r>
      <w:r>
        <w:t xml:space="preserve">specifications, the coefficient for women ranges from 256.1 to 297.2</w:t>
      </w:r>
      <w:r>
        <w:t xml:space="preserve"> </w:t>
      </w:r>
      <w:r>
        <w:t xml:space="preserve">minutes. The lowest, for ages 30 to 39 (256.14, SE 6.24), coincides at</w:t>
      </w:r>
      <w:r>
        <w:t xml:space="preserve"> </w:t>
      </w:r>
      <w:r>
        <w:t xml:space="preserve">one decimal with the age 20 to 22 band coefficient (256.10, SE 3.97);</w:t>
      </w:r>
      <w:r>
        <w:t xml:space="preserve"> </w:t>
      </w:r>
      <w:r>
        <w:t xml:space="preserve">the two are separate estimates on different samples. It is positive and</w:t>
      </w:r>
      <w:r>
        <w:t xml:space="preserve"> </w:t>
      </w:r>
      <w:r>
        <w:t xml:space="preserve">statistically significant in every specification. Excluding current</w:t>
      </w:r>
      <w:r>
        <w:t xml:space="preserve"> </w:t>
      </w:r>
      <w:r>
        <w:t xml:space="preserve">students removes the group whose time is most mechanically devoted to</w:t>
      </w:r>
      <w:r>
        <w:t xml:space="preserve"> </w:t>
      </w:r>
      <w:r>
        <w:t xml:space="preserve">learning, but student status is itself affected by marriage, so this row</w:t>
      </w:r>
      <w:r>
        <w:t xml:space="preserve"> </w:t>
      </w:r>
      <w:r>
        <w:t xml:space="preserve">is a bound rather than a preferred estimate. Adding household size,</w:t>
      </w:r>
      <w:r>
        <w:t xml:space="preserve"> </w:t>
      </w:r>
      <w:r>
        <w:t xml:space="preserve">older members and consumption changes the coefficient for women from</w:t>
      </w:r>
      <w:r>
        <w:t xml:space="preserve"> </w:t>
      </w:r>
      <w:r>
        <w:t xml:space="preserve">279.7 to 277.0 minutes, consistent with part of the association running</w:t>
      </w:r>
      <w:r>
        <w:t xml:space="preserve"> </w:t>
      </w:r>
      <w:r>
        <w:t xml:space="preserve">through the household a woman joins at marriage.</w:t>
      </w:r>
    </w:p>
    <w:bookmarkEnd w:id="31"/>
    <w:bookmarkEnd w:id="32"/>
    <w:bookmarkStart w:id="3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Because the day is fixed, more unpaid work must coincide with less of</w:t>
      </w:r>
      <w:r>
        <w:t xml:space="preserve"> </w:t>
      </w:r>
      <w:r>
        <w:t xml:space="preserve">something else. This paper replaces separate estimates of marriage</w:t>
      </w:r>
      <w:r>
        <w:t xml:space="preserve"> </w:t>
      </w:r>
      <w:r>
        <w:t xml:space="preserve">“penalties”</w:t>
      </w:r>
      <w:r>
        <w:t xml:space="preserve"> </w:t>
      </w:r>
      <w:r>
        <w:t xml:space="preserve">in housework, sleep, social life and exercise with one</w:t>
      </w:r>
      <w:r>
        <w:t xml:space="preserve"> </w:t>
      </w:r>
      <w:r>
        <w:t xml:space="preserve">decomposition in which the parts must add up. In India in 2024, married</w:t>
      </w:r>
      <w:r>
        <w:t xml:space="preserve"> </w:t>
      </w:r>
      <w:r>
        <w:t xml:space="preserve">women aged 20 to 39 do substantially more unpaid domestic and care work</w:t>
      </w:r>
      <w:r>
        <w:t xml:space="preserve"> </w:t>
      </w:r>
      <w:r>
        <w:t xml:space="preserve">than never-married women, and the difference is far larger for women</w:t>
      </w:r>
      <w:r>
        <w:t xml:space="preserve"> </w:t>
      </w:r>
      <w:r>
        <w:t xml:space="preserve">than for men. The offsetting differences are mostly in paid work and</w:t>
      </w:r>
      <w:r>
        <w:t xml:space="preserve"> </w:t>
      </w:r>
      <w:r>
        <w:t xml:space="preserve">learning, which fits the specialisation account, but specialisation in</w:t>
      </w:r>
      <w:r>
        <w:t xml:space="preserve"> </w:t>
      </w:r>
      <w:r>
        <w:t xml:space="preserve">India happens against a background of low and falling married women’s</w:t>
      </w:r>
      <w:r>
        <w:t xml:space="preserve"> </w:t>
      </w:r>
      <w:r>
        <w:t xml:space="preserve">employment and strong norms about women’s work outside the home, so it</w:t>
      </w:r>
      <w:r>
        <w:t xml:space="preserve"> </w:t>
      </w:r>
      <w:r>
        <w:t xml:space="preserve">is not necessarily a choice made within the couple.</w:t>
      </w:r>
    </w:p>
    <w:p>
      <w:pPr>
        <w:pStyle w:val="BodyText"/>
      </w:pPr>
      <w:r>
        <w:t xml:space="preserve">The findings speak to three debates. First, single-outcome studies can</w:t>
      </w:r>
      <w:r>
        <w:t xml:space="preserve"> </w:t>
      </w:r>
      <w:r>
        <w:t xml:space="preserve">find a sleep or leisure penalty without showing whether it is the</w:t>
      </w:r>
      <w:r>
        <w:t xml:space="preserve"> </w:t>
      </w:r>
      <w:r>
        <w:t xml:space="preserve">largest adjustment; the decomposition makes the trade-offs explicit for</w:t>
      </w:r>
      <w:r>
        <w:t xml:space="preserve"> </w:t>
      </w:r>
      <w:r>
        <w:t xml:space="preserve">women and men. Second, on patrilocality, daughters-in-law do not differ</w:t>
      </w:r>
      <w:r>
        <w:t xml:space="preserve"> </w:t>
      </w:r>
      <w:r>
        <w:t xml:space="preserve">detectably from other wives in unpaid minutes</w:t>
      </w:r>
      <w:r>
        <w:t xml:space="preserve"> </w:t>
      </w:r>
      <w:r>
        <w:t xml:space="preserve">(;</w:t>
      </w:r>
      <w:r>
        <w:t xml:space="preserve"> </w:t>
      </w:r>
      <w:r>
        <w:t xml:space="preserve">). Third,</w:t>
      </w:r>
      <w:r>
        <w:t xml:space="preserve"> </w:t>
      </w:r>
      <w:r>
        <w:t xml:space="preserve">on resources within couples, the gap is smaller where the wife is</w:t>
      </w:r>
      <w:r>
        <w:t xml:space="preserve"> </w:t>
      </w:r>
      <w:r>
        <w:t xml:space="preserve">employed, as bargaining theories predict, but it remains large in every</w:t>
      </w:r>
      <w:r>
        <w:t xml:space="preserve"> </w:t>
      </w:r>
      <w:r>
        <w:t xml:space="preserve">group in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, consistent with gender operating</w:t>
      </w:r>
      <w:r>
        <w:t xml:space="preserve"> </w:t>
      </w:r>
      <w:r>
        <w:t xml:space="preserve">through institutions and interaction as well as individual resources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Start w:id="3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main limitation is the comparison group. Married and never-married</w:t>
      </w:r>
      <w:r>
        <w:t xml:space="preserve"> </w:t>
      </w:r>
      <w:r>
        <w:t xml:space="preserve">women differ in ways that age, education and location do not capture,</w:t>
      </w:r>
      <w:r>
        <w:t xml:space="preserve"> </w:t>
      </w:r>
      <w:r>
        <w:t xml:space="preserve">and the survey does not record when a marriage began. The four selection</w:t>
      </w:r>
      <w:r>
        <w:t xml:space="preserve"> </w:t>
      </w:r>
      <w:r>
        <w:t xml:space="preserve">checks narrow the range of plausible interpretations but do not identify</w:t>
      </w:r>
      <w:r>
        <w:t xml:space="preserve"> </w:t>
      </w:r>
      <w:r>
        <w:t xml:space="preserve">the causal effect of marriage. The estimates are best read as the</w:t>
      </w:r>
      <w:r>
        <w:t xml:space="preserve"> </w:t>
      </w:r>
      <w:r>
        <w:t xml:space="preserve">time-use profile that accompanies marriage in contemporary India, with</w:t>
      </w:r>
      <w:r>
        <w:t xml:space="preserve"> </w:t>
      </w:r>
      <w:r>
        <w:t xml:space="preserve">the restricted-age and reweighted estimates as the most credible</w:t>
      </w:r>
      <w:r>
        <w:t xml:space="preserve"> </w:t>
      </w:r>
      <w:r>
        <w:t xml:space="preserve">magnitudes. Second, the couple analysis covers only spouses whom the</w:t>
      </w:r>
      <w:r>
        <w:t xml:space="preserve"> </w:t>
      </w:r>
      <w:r>
        <w:t xml:space="preserve">roster can link without ambiguity. Joint households with several married</w:t>
      </w:r>
      <w:r>
        <w:t xml:space="preserve"> </w:t>
      </w:r>
      <w:r>
        <w:t xml:space="preserve">sons are excluded, and these are probably the households in which</w:t>
      </w:r>
      <w:r>
        <w:t xml:space="preserve"> </w:t>
      </w:r>
      <w:r>
        <w:t xml:space="preserve">hierarchy among daughters-in-law matters most. Third, the residence</w:t>
      </w:r>
      <w:r>
        <w:t xml:space="preserve"> </w:t>
      </w:r>
      <w:r>
        <w:t xml:space="preserve">categories describe relationships to the household head, not to the</w:t>
      </w:r>
      <w:r>
        <w:t xml:space="preserve"> </w:t>
      </w:r>
      <w:r>
        <w:t xml:space="preserve">woman’s own parents-in-law, and the</w:t>
      </w:r>
      <w:r>
        <w:t xml:space="preserve"> </w:t>
      </w:r>
      <w:r>
        <w:t xml:space="preserve">“parent generation present”</w:t>
      </w:r>
      <w:r>
        <w:t xml:space="preserve"> </w:t>
      </w:r>
      <w:r>
        <w:t xml:space="preserve">category mixes the husband’s and the wife’s parents. Fourth, a single</w:t>
      </w:r>
      <w:r>
        <w:t xml:space="preserve"> </w:t>
      </w:r>
      <w:r>
        <w:t xml:space="preserve">diary day per person measures daily time use with error. This adds noise</w:t>
      </w:r>
      <w:r>
        <w:t xml:space="preserve"> </w:t>
      </w:r>
      <w:r>
        <w:t xml:space="preserve">but should not bias the comparisons of means, except where the diary day</w:t>
      </w:r>
      <w:r>
        <w:t xml:space="preserve"> </w:t>
      </w:r>
      <w:r>
        <w:t xml:space="preserve">differs systematically by marital status; the day-of-week effects and</w:t>
      </w:r>
      <w:r>
        <w:t xml:space="preserve"> </w:t>
      </w:r>
      <w:r>
        <w:t xml:space="preserve">the normal-day check address the most obvious source. Fifth, parenthood</w:t>
      </w:r>
      <w:r>
        <w:t xml:space="preserve"> </w:t>
      </w:r>
      <w:r>
        <w:t xml:space="preserve">is a principal channel through which marriage changes time use</w:t>
      </w:r>
      <w:r>
        <w:t xml:space="preserve"> </w:t>
      </w:r>
      <w:r>
        <w:t xml:space="preserve">(;</w:t>
      </w:r>
      <w:r>
        <w:t xml:space="preserve"> </w:t>
      </w:r>
      <w:r>
        <w:t xml:space="preserve">). The check</w:t>
      </w:r>
      <w:r>
        <w:t xml:space="preserve"> </w:t>
      </w:r>
      <w:r>
        <w:t xml:space="preserve">on women without a child under six separates part of it, but older</w:t>
      </w:r>
      <w:r>
        <w:t xml:space="preserve"> </w:t>
      </w:r>
      <w:r>
        <w:t xml:space="preserve">children remain; panel data on the timing of marriage and births would</w:t>
      </w:r>
      <w:r>
        <w:t xml:space="preserve"> </w:t>
      </w:r>
      <w:r>
        <w:t xml:space="preserve">allow an event-study design in the style of Kleven et al.</w:t>
      </w:r>
      <w:r>
        <w:t xml:space="preserve"> </w:t>
      </w:r>
      <w:r>
        <w:t xml:space="preserve">().</w:t>
      </w:r>
    </w:p>
    <w:bookmarkEnd w:id="33"/>
    <w:bookmarkStart w:id="3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Married and never-married Indian women spend the day very differently.</w:t>
      </w:r>
      <w:r>
        <w:t xml:space="preserve"> </w:t>
      </w:r>
      <w:r>
        <w:t xml:space="preserve">Married women do far more unpaid domestic and care work, a difference</w:t>
      </w:r>
      <w:r>
        <w:t xml:space="preserve"> </w:t>
      </w:r>
      <w:r>
        <w:t xml:space="preserve">with no counterpart among men. A time-budget decomposition shows which</w:t>
      </w:r>
      <w:r>
        <w:t xml:space="preserve"> </w:t>
      </w:r>
      <w:r>
        <w:t xml:space="preserve">activities differ alongside that work, and the household roster shows</w:t>
      </w:r>
      <w:r>
        <w:t xml:space="preserve"> </w:t>
      </w:r>
      <w:r>
        <w:t xml:space="preserve">how the change depends on whether a young wife joins her husband’s</w:t>
      </w:r>
      <w:r>
        <w:t xml:space="preserve"> </w:t>
      </w:r>
      <w:r>
        <w:t xml:space="preserve">parents’ household and on her standing relative to her husband. Policies</w:t>
      </w:r>
      <w:r>
        <w:t xml:space="preserve"> </w:t>
      </w:r>
      <w:r>
        <w:t xml:space="preserve">that aim to raise married women’s employment, such as childcare, safe</w:t>
      </w:r>
      <w:r>
        <w:t xml:space="preserve"> </w:t>
      </w:r>
      <w:r>
        <w:t xml:space="preserve">transport or flexible work, operate within this budget. They are more</w:t>
      </w:r>
      <w:r>
        <w:t xml:space="preserve"> </w:t>
      </w:r>
      <w:r>
        <w:t xml:space="preserve">likely to succeed if they also reduce the unpaid domestic and care work</w:t>
      </w:r>
      <w:r>
        <w:t xml:space="preserve"> </w:t>
      </w:r>
      <w:r>
        <w:t xml:space="preserve">that accompanies marriage and motherhood, since that work competes with</w:t>
      </w:r>
      <w:r>
        <w:t xml:space="preserve"> </w:t>
      </w:r>
      <w:r>
        <w:t xml:space="preserve">women’s paid work, learning, leisure or sleep.</w:t>
      </w:r>
    </w:p>
    <w:bookmarkEnd w:id="34"/>
    <w:bookmarkEnd w:id="35"/>
    <w:bookmarkStart w:id="36" w:name="declaration-of-generative-ai-use"/>
    <w:p>
      <w:pPr>
        <w:pStyle w:val="Heading1"/>
      </w:pPr>
      <w:r>
        <w:t xml:space="preserve">Declaration of generative AI</w:t>
      </w:r>
      <w:r>
        <w:t xml:space="preserve"> </w:t>
      </w:r>
      <w:r>
        <w:t xml:space="preserve">use</w:t>
      </w:r>
    </w:p>
    <w:p>
      <w:pPr>
        <w:pStyle w:val="FirstParagraph"/>
      </w:pPr>
      <w:r>
        <w:t xml:space="preserve">Generative AI tools (Claude, Anthropic) were used to assist with writing</w:t>
      </w:r>
      <w:r>
        <w:t xml:space="preserve"> </w:t>
      </w:r>
      <w:r>
        <w:t xml:space="preserve">and debugging analysis code, checking references, and drafting and</w:t>
      </w:r>
      <w:r>
        <w:t xml:space="preserve"> </w:t>
      </w:r>
      <w:r>
        <w:t xml:space="preserve">editing text. The author reviewed and verified all analyses, results,</w:t>
      </w:r>
      <w:r>
        <w:t xml:space="preserve"> </w:t>
      </w:r>
      <w:r>
        <w:t xml:space="preserve">and text, and takes full responsibility for the content.</w:t>
      </w:r>
    </w:p>
    <w:bookmarkEnd w:id="36"/>
    <w:bookmarkStart w:id="3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Time Use Survey 2024 unit-level data are distributed by the National</w:t>
      </w:r>
      <w:r>
        <w:t xml:space="preserve"> </w:t>
      </w:r>
      <w:r>
        <w:t xml:space="preserve">Statistics Office, Ministry of Statistics and Programme Implementation,</w:t>
      </w:r>
      <w:r>
        <w:t xml:space="preserve"> </w:t>
      </w:r>
      <w:r>
        <w:t xml:space="preserve">Government of India (microdata.gov.in, catalogue 236), to registered</w:t>
      </w:r>
      <w:r>
        <w:t xml:space="preserve"> </w:t>
      </w:r>
      <w:r>
        <w:t xml:space="preserve">users. Code available from the author on request; will be made public on</w:t>
      </w:r>
      <w:r>
        <w:t xml:space="preserve"> </w:t>
      </w:r>
      <w:r>
        <w:t xml:space="preserve">acceptance.</w:t>
      </w:r>
    </w:p>
    <w:bookmarkEnd w:id="37"/>
    <w:bookmarkStart w:id="112" w:name="references"/>
    <w:p>
      <w:pPr>
        <w:pStyle w:val="Heading1"/>
      </w:pPr>
      <w:r>
        <w:t xml:space="preserve">References</w:t>
      </w:r>
    </w:p>
    <w:p>
      <w:pPr>
        <w:pStyle w:val="FirstParagraph"/>
      </w:pPr>
      <w:bookmarkStart w:id="38" w:name="refs"/>
      <w:bookmarkEnd w:id="38"/>
    </w:p>
    <w:p>
      <w:pPr>
        <w:pStyle w:val="BodyText"/>
      </w:pPr>
      <w:r>
        <w:t xml:space="preserve"> </w:t>
      </w:r>
      <w:r>
        <w:t xml:space="preserve"> </w:t>
      </w:r>
      <w:r>
        <w:t xml:space="preserve">Abadie, A., Athey, S., Imbens, G. W., &amp; Wooldridge, J. M. (2023). When</w:t>
      </w:r>
      <w:r>
        <w:t xml:space="preserve"> </w:t>
      </w:r>
      <w:r>
        <w:t xml:space="preserve">should you adjust standard errors for clustering?</w:t>
      </w:r>
      <w:r>
        <w:t xml:space="preserve"> </w:t>
      </w:r>
      <w:r>
        <w:rPr>
          <w:i/>
          <w:iCs/>
        </w:rPr>
        <w:t xml:space="preserve">Quarterly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138</w:t>
      </w:r>
      <w:r>
        <w:t xml:space="preserve">(1), 1–35.</w:t>
      </w:r>
    </w:p>
    <w:p>
      <w:pPr>
        <w:pStyle w:val="BodyText"/>
      </w:pPr>
      <w:r>
        <w:t xml:space="preserve">Afridi, F., Dinkelman, T., &amp; Mahajan, K. (2018). Why are fewer married</w:t>
      </w:r>
      <w:r>
        <w:t xml:space="preserve"> </w:t>
      </w:r>
      <w:r>
        <w:t xml:space="preserve">women joining the work force in rural</w:t>
      </w:r>
      <w:r>
        <w:t xml:space="preserve"> </w:t>
      </w:r>
      <w:r>
        <w:t xml:space="preserve">India</w:t>
      </w:r>
      <w:r>
        <w:t xml:space="preserve">? A decomposition analysis</w:t>
      </w:r>
      <w:r>
        <w:t xml:space="preserve"> </w:t>
      </w:r>
      <w:r>
        <w:t xml:space="preserve">over two decades.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31</w:t>
      </w:r>
      <w:r>
        <w:t xml:space="preserve">(3),</w:t>
      </w:r>
      <w:r>
        <w:t xml:space="preserve"> </w:t>
      </w:r>
      <w:r>
        <w:t xml:space="preserve">783–818.</w:t>
      </w:r>
      <w:r>
        <w:t xml:space="preserve"> </w:t>
      </w:r>
      <w:hyperlink r:id="rId39">
        <w:r>
          <w:rPr>
            <w:rStyle w:val="Hyperlink"/>
          </w:rPr>
          <w:t xml:space="preserve">https://doi.org/10.1007/s00148-017-0671-y</w:t>
        </w:r>
      </w:hyperlink>
    </w:p>
    <w:p>
      <w:pPr>
        <w:pStyle w:val="BodyText"/>
      </w:pPr>
      <w:r>
        <w:t xml:space="preserve">Agarwal, B. (1997).</w:t>
      </w:r>
      <w:r>
        <w:t xml:space="preserve"> </w:t>
      </w:r>
      <w:r>
        <w:t xml:space="preserve">“Bargaining”</w:t>
      </w:r>
      <w:r>
        <w:t xml:space="preserve"> </w:t>
      </w:r>
      <w:r>
        <w:t xml:space="preserve">and gender relations: Within and</w:t>
      </w:r>
      <w:r>
        <w:t xml:space="preserve"> </w:t>
      </w:r>
      <w:r>
        <w:t xml:space="preserve">beyond the household.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1–51.</w:t>
      </w:r>
      <w:r>
        <w:t xml:space="preserve"> </w:t>
      </w:r>
      <w:hyperlink r:id="rId40">
        <w:r>
          <w:rPr>
            <w:rStyle w:val="Hyperlink"/>
          </w:rPr>
          <w:t xml:space="preserve">https://doi.org/10.1080/135457097338799</w:t>
        </w:r>
      </w:hyperlink>
    </w:p>
    <w:p>
      <w:pPr>
        <w:pStyle w:val="BodyText"/>
      </w:pPr>
      <w:r>
        <w:t xml:space="preserve">Aguiar, M., &amp; Hurst, E. (2007). Measuring trends in leisure: The</w:t>
      </w:r>
      <w:r>
        <w:t xml:space="preserve"> </w:t>
      </w:r>
      <w:r>
        <w:t xml:space="preserve">allocation of time over five decades.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122</w:t>
      </w:r>
      <w:r>
        <w:t xml:space="preserve">(3), 969–1006.</w:t>
      </w:r>
      <w:r>
        <w:t xml:space="preserve"> </w:t>
      </w:r>
      <w:hyperlink r:id="rId41">
        <w:r>
          <w:rPr>
            <w:rStyle w:val="Hyperlink"/>
          </w:rPr>
          <w:t xml:space="preserve">https://doi.org/10.1162/qjec.122.3.969</w:t>
        </w:r>
      </w:hyperlink>
    </w:p>
    <w:p>
      <w:pPr>
        <w:pStyle w:val="BodyText"/>
      </w:pPr>
      <w:r>
        <w:t xml:space="preserve">Akerlof, G. A., &amp; Kranton, R. E. (2000). Economics and identity.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(3), 715–753.</w:t>
      </w:r>
      <w:r>
        <w:t xml:space="preserve"> </w:t>
      </w:r>
      <w:hyperlink r:id="rId42">
        <w:r>
          <w:rPr>
            <w:rStyle w:val="Hyperlink"/>
          </w:rPr>
          <w:t xml:space="preserve">https://doi.org/10.1162/003355300554881</w:t>
        </w:r>
      </w:hyperlink>
    </w:p>
    <w:p>
      <w:pPr>
        <w:pStyle w:val="BodyText"/>
      </w:pPr>
      <w:r>
        <w:t xml:space="preserve">Allendorf, K., &amp; Pandian, R. K. (2016). The decline of arranged</w:t>
      </w:r>
      <w:r>
        <w:t xml:space="preserve"> </w:t>
      </w:r>
      <w:r>
        <w:t xml:space="preserve">marriage? Marital change and continuity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(3), 435–464.</w:t>
      </w:r>
      <w:r>
        <w:t xml:space="preserve"> </w:t>
      </w:r>
      <w:hyperlink r:id="rId43">
        <w:r>
          <w:rPr>
            <w:rStyle w:val="Hyperlink"/>
          </w:rPr>
          <w:t xml:space="preserve">https://doi.org/10.1111/j.1728-4457.2016.00149.x</w:t>
        </w:r>
      </w:hyperlink>
    </w:p>
    <w:p>
      <w:pPr>
        <w:pStyle w:val="BodyText"/>
      </w:pPr>
      <w:r>
        <w:t xml:space="preserve">Altonji, J. G., Elder, T. E., &amp; Taber, C. R. (2005). Selection on</w:t>
      </w:r>
      <w:r>
        <w:t xml:space="preserve"> </w:t>
      </w:r>
      <w:r>
        <w:t xml:space="preserve">observed and unobserved variables: Assessing the effectiveness of</w:t>
      </w:r>
      <w:r>
        <w:t xml:space="preserve"> </w:t>
      </w:r>
      <w:r>
        <w:t xml:space="preserve">Catholic</w:t>
      </w:r>
      <w:r>
        <w:t xml:space="preserve"> </w:t>
      </w:r>
      <w:r>
        <w:t xml:space="preserve">schools.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113</w:t>
      </w:r>
      <w:r>
        <w:t xml:space="preserve">(1),</w:t>
      </w:r>
      <w:r>
        <w:t xml:space="preserve"> </w:t>
      </w:r>
      <w:r>
        <w:t xml:space="preserve">151–184.</w:t>
      </w:r>
      <w:r>
        <w:t xml:space="preserve"> </w:t>
      </w:r>
      <w:hyperlink r:id="rId44">
        <w:r>
          <w:rPr>
            <w:rStyle w:val="Hyperlink"/>
          </w:rPr>
          <w:t xml:space="preserve">https://doi.org/10.1086/426036</w:t>
        </w:r>
      </w:hyperlink>
    </w:p>
    <w:p>
      <w:pPr>
        <w:pStyle w:val="BodyText"/>
      </w:pPr>
      <w:r>
        <w:t xml:space="preserve">Anukriti, S., Herrera-Almanza, C., Pathak, P. K., &amp; Karra, M. (2020).</w:t>
      </w:r>
      <w:r>
        <w:t xml:space="preserve"> </w:t>
      </w:r>
      <w:r>
        <w:t xml:space="preserve">Curse of the mummy-ji: The influence of mothers-in-law on women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American Journal of Agricultural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102</w:t>
      </w:r>
      <w:r>
        <w:t xml:space="preserve">(5), 1328–1351.</w:t>
      </w:r>
    </w:p>
    <w:p>
      <w:pPr>
        <w:pStyle w:val="BodyText"/>
      </w:pPr>
      <w:r>
        <w:t xml:space="preserve">Arber, S., Bote, M., &amp; Meadows, R. (2009). Gender and socio-economic</w:t>
      </w:r>
      <w:r>
        <w:t xml:space="preserve"> </w:t>
      </w:r>
      <w:r>
        <w:t xml:space="preserve">patterning of self-reported sleep problems in</w:t>
      </w:r>
      <w:r>
        <w:t xml:space="preserve"> </w:t>
      </w:r>
      <w:r>
        <w:t xml:space="preserve">Britain</w:t>
      </w:r>
      <w:r>
        <w:t xml:space="preserve">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Science &amp; Medicine</w:t>
      </w:r>
      <w:r>
        <w:t xml:space="preserve">,</w:t>
      </w:r>
      <w:r>
        <w:t xml:space="preserve"> </w:t>
      </w:r>
      <w:r>
        <w:rPr>
          <w:i/>
          <w:iCs/>
        </w:rPr>
        <w:t xml:space="preserve">68</w:t>
      </w:r>
      <w:r>
        <w:t xml:space="preserve">(2), 281–289.</w:t>
      </w:r>
      <w:r>
        <w:t xml:space="preserve"> </w:t>
      </w:r>
      <w:hyperlink r:id="rId45">
        <w:r>
          <w:rPr>
            <w:rStyle w:val="Hyperlink"/>
          </w:rPr>
          <w:t xml:space="preserve">https://doi.org/10.1016/j.socscimed.2008.10.016</w:t>
        </w:r>
      </w:hyperlink>
    </w:p>
    <w:p>
      <w:pPr>
        <w:pStyle w:val="BodyText"/>
      </w:pPr>
      <w:r>
        <w:t xml:space="preserve">Basner, M., Fomberstein, K. M., Razavi, F. M., Banks, S., William, J.</w:t>
      </w:r>
      <w:r>
        <w:t xml:space="preserve"> </w:t>
      </w:r>
      <w:r>
        <w:t xml:space="preserve">H., Rosa, R. R., &amp; Dinges, D. F. (2007).</w:t>
      </w:r>
      <w:r>
        <w:t xml:space="preserve"> </w:t>
      </w:r>
      <w:r>
        <w:t xml:space="preserve">American Time Use Survey</w:t>
      </w:r>
      <w:r>
        <w:t xml:space="preserve">:</w:t>
      </w:r>
      <w:r>
        <w:t xml:space="preserve"> </w:t>
      </w:r>
      <w:r>
        <w:t xml:space="preserve">Sleep time and its relationship to waking activities.</w:t>
      </w:r>
      <w:r>
        <w:t xml:space="preserve"> </w:t>
      </w:r>
      <w:r>
        <w:rPr>
          <w:i/>
          <w:iCs/>
        </w:rPr>
        <w:t xml:space="preserve">Sleep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(9), 1085–1095.</w:t>
      </w:r>
      <w:r>
        <w:t xml:space="preserve"> </w:t>
      </w:r>
      <w:hyperlink r:id="rId46">
        <w:r>
          <w:rPr>
            <w:rStyle w:val="Hyperlink"/>
          </w:rPr>
          <w:t xml:space="preserve">https://doi.org/10.1093/sleep/30.9.1085</w:t>
        </w:r>
      </w:hyperlink>
    </w:p>
    <w:p>
      <w:pPr>
        <w:pStyle w:val="BodyText"/>
      </w:pPr>
      <w:r>
        <w:t xml:space="preserve">Baxter, J., Hewitt, B., &amp; Haynes, M. (2008). Life course transitions</w:t>
      </w:r>
      <w:r>
        <w:t xml:space="preserve"> </w:t>
      </w:r>
      <w:r>
        <w:t xml:space="preserve">and housework: Marriage, parenthood, and time on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(2), 259–272.</w:t>
      </w:r>
      <w:r>
        <w:t xml:space="preserve"> </w:t>
      </w:r>
      <w:hyperlink r:id="rId47">
        <w:r>
          <w:rPr>
            <w:rStyle w:val="Hyperlink"/>
          </w:rPr>
          <w:t xml:space="preserve">https://doi.org/10.1111/j.1741-3737.2008.00479.x</w:t>
        </w:r>
      </w:hyperlink>
    </w:p>
    <w:p>
      <w:pPr>
        <w:pStyle w:val="BodyText"/>
      </w:pPr>
      <w:r>
        <w:t xml:space="preserve">Becker, G. S. (1965). A theory of the allocation of time.</w:t>
      </w:r>
      <w:r>
        <w:t xml:space="preserve"> </w:t>
      </w:r>
      <w:r>
        <w:rPr>
          <w:i/>
          <w:iCs/>
        </w:rPr>
        <w:t xml:space="preserve">Economic</w:t>
      </w:r>
      <w:r>
        <w:rPr>
          <w:i/>
          <w:iCs/>
        </w:rPr>
        <w:t xml:space="preserve"> </w:t>
      </w:r>
      <w:r>
        <w:rPr>
          <w:i/>
          <w:iCs/>
        </w:rPr>
        <w:t xml:space="preserve">Journal</w:t>
      </w:r>
      <w:r>
        <w:t xml:space="preserve">,</w:t>
      </w:r>
      <w:r>
        <w:t xml:space="preserve"> </w:t>
      </w:r>
      <w:r>
        <w:rPr>
          <w:i/>
          <w:iCs/>
        </w:rPr>
        <w:t xml:space="preserve">75</w:t>
      </w:r>
      <w:r>
        <w:t xml:space="preserve">(299), 493–517.</w:t>
      </w:r>
      <w:r>
        <w:t xml:space="preserve"> </w:t>
      </w:r>
      <w:hyperlink r:id="rId48">
        <w:r>
          <w:rPr>
            <w:rStyle w:val="Hyperlink"/>
          </w:rPr>
          <w:t xml:space="preserve">https://doi.org/10.2307/2228949</w:t>
        </w:r>
      </w:hyperlink>
    </w:p>
    <w:p>
      <w:pPr>
        <w:pStyle w:val="BodyText"/>
      </w:pPr>
      <w:r>
        <w:t xml:space="preserve">Becker, G. S. (1985). Human capital, effort, and the sexual division of</w:t>
      </w:r>
      <w:r>
        <w:t xml:space="preserve"> </w:t>
      </w:r>
      <w:r>
        <w:t xml:space="preserve">labor.</w:t>
      </w:r>
      <w:r>
        <w:t xml:space="preserve"> </w:t>
      </w:r>
      <w:r>
        <w:rPr>
          <w:i/>
          <w:iCs/>
        </w:rPr>
        <w:t xml:space="preserve">Journal of Labor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(1, Part 2), S33–S58.</w:t>
      </w:r>
      <w:r>
        <w:t xml:space="preserve"> </w:t>
      </w:r>
      <w:hyperlink r:id="rId49">
        <w:r>
          <w:rPr>
            <w:rStyle w:val="Hyperlink"/>
          </w:rPr>
          <w:t xml:space="preserve">https://doi.org/10.1086/298075</w:t>
        </w:r>
      </w:hyperlink>
    </w:p>
    <w:p>
      <w:pPr>
        <w:pStyle w:val="BodyText"/>
      </w:pPr>
      <w:r>
        <w:t xml:space="preserve">Becker, G. S. (1991).</w:t>
      </w:r>
      <w:r>
        <w:t xml:space="preserve"> </w:t>
      </w:r>
      <w:r>
        <w:rPr>
          <w:i/>
          <w:iCs/>
        </w:rPr>
        <w:t xml:space="preserve">A treatise on the family</w:t>
      </w:r>
      <w:r>
        <w:t xml:space="preserve"> </w:t>
      </w:r>
      <w:r>
        <w:t xml:space="preserve">(Enlarged).</w:t>
      </w:r>
      <w:r>
        <w:t xml:space="preserve"> </w:t>
      </w:r>
      <w:r>
        <w:t xml:space="preserve">Harvard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https://doi.org/10.4159/9780674020665</w:t>
        </w:r>
      </w:hyperlink>
    </w:p>
    <w:p>
      <w:pPr>
        <w:pStyle w:val="BodyText"/>
      </w:pPr>
      <w:r>
        <w:t xml:space="preserve">Bertrand, M., Kamenica, E., &amp; Pan, J. (2015). Gender identity and</w:t>
      </w:r>
      <w:r>
        <w:t xml:space="preserve"> </w:t>
      </w:r>
      <w:r>
        <w:t xml:space="preserve">relative income within households.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130</w:t>
      </w:r>
      <w:r>
        <w:t xml:space="preserve">(2), 571–614.</w:t>
      </w:r>
      <w:r>
        <w:t xml:space="preserve"> </w:t>
      </w:r>
      <w:hyperlink r:id="rId51">
        <w:r>
          <w:rPr>
            <w:rStyle w:val="Hyperlink"/>
          </w:rPr>
          <w:t xml:space="preserve">https://doi.org/10.1093/qje/qjv001</w:t>
        </w:r>
      </w:hyperlink>
    </w:p>
    <w:p>
      <w:pPr>
        <w:pStyle w:val="BodyText"/>
      </w:pPr>
      <w:r>
        <w:t xml:space="preserve">Bianchi, S. M., Milkie, M. A., Sayer, L. C., &amp; Robinson, J. P. (2000).</w:t>
      </w:r>
      <w:r>
        <w:t xml:space="preserve"> </w:t>
      </w:r>
      <w:r>
        <w:t xml:space="preserve">Is anyone doing the housework? Trends in the gender division of</w:t>
      </w:r>
      <w:r>
        <w:t xml:space="preserve"> </w:t>
      </w:r>
      <w:r>
        <w:t xml:space="preserve">household labor.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79</w:t>
      </w:r>
      <w:r>
        <w:t xml:space="preserve">(1), 191–228.</w:t>
      </w:r>
      <w:r>
        <w:t xml:space="preserve"> </w:t>
      </w:r>
      <w:hyperlink r:id="rId52">
        <w:r>
          <w:rPr>
            <w:rStyle w:val="Hyperlink"/>
          </w:rPr>
          <w:t xml:space="preserve">https://doi.org/10.2307/2675569</w:t>
        </w:r>
      </w:hyperlink>
    </w:p>
    <w:p>
      <w:pPr>
        <w:pStyle w:val="BodyText"/>
      </w:pPr>
      <w:r>
        <w:t xml:space="preserve">Biddle, J. E., &amp; Hamermesh, D. S. (1990). Sleep and the allocation of</w:t>
      </w:r>
      <w:r>
        <w:t xml:space="preserve"> </w:t>
      </w:r>
      <w:r>
        <w:t xml:space="preserve">time.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(5), 922–943.</w:t>
      </w:r>
      <w:r>
        <w:t xml:space="preserve"> </w:t>
      </w:r>
      <w:hyperlink r:id="rId53">
        <w:r>
          <w:rPr>
            <w:rStyle w:val="Hyperlink"/>
          </w:rPr>
          <w:t xml:space="preserve">https://doi.org/10.1086/261713</w:t>
        </w:r>
      </w:hyperlink>
    </w:p>
    <w:p>
      <w:pPr>
        <w:pStyle w:val="BodyText"/>
      </w:pPr>
      <w:r>
        <w:t xml:space="preserve">Bittman, M., England, P., Sayer, L., Folbre, N., &amp; Matheson, G. (2003).</w:t>
      </w:r>
      <w:r>
        <w:t xml:space="preserve"> </w:t>
      </w:r>
      <w:r>
        <w:t xml:space="preserve">When does gender trump money? Bargaining and time in household work.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109</w:t>
      </w:r>
      <w:r>
        <w:t xml:space="preserve">(1), 186–214.</w:t>
      </w:r>
      <w:r>
        <w:t xml:space="preserve"> </w:t>
      </w:r>
      <w:hyperlink r:id="rId54">
        <w:r>
          <w:rPr>
            <w:rStyle w:val="Hyperlink"/>
          </w:rPr>
          <w:t xml:space="preserve">https://doi.org/10.1086/378341</w:t>
        </w:r>
      </w:hyperlink>
    </w:p>
    <w:p>
      <w:pPr>
        <w:pStyle w:val="BodyText"/>
      </w:pPr>
      <w:r>
        <w:t xml:space="preserve">Bittman, M., &amp; Wajcman, J. (2000). The rush hour: The character of</w:t>
      </w:r>
      <w:r>
        <w:t xml:space="preserve"> </w:t>
      </w:r>
      <w:r>
        <w:t xml:space="preserve">leisure time and gender equity.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79</w:t>
      </w:r>
      <w:r>
        <w:t xml:space="preserve">(1),</w:t>
      </w:r>
      <w:r>
        <w:t xml:space="preserve"> </w:t>
      </w:r>
      <w:r>
        <w:t xml:space="preserve">165–189.</w:t>
      </w:r>
      <w:r>
        <w:t xml:space="preserve"> </w:t>
      </w:r>
      <w:hyperlink r:id="rId55">
        <w:r>
          <w:rPr>
            <w:rStyle w:val="Hyperlink"/>
          </w:rPr>
          <w:t xml:space="preserve">https://doi.org/10.2307/2675568</w:t>
        </w:r>
      </w:hyperlink>
    </w:p>
    <w:p>
      <w:pPr>
        <w:pStyle w:val="BodyText"/>
      </w:pPr>
      <w:r>
        <w:t xml:space="preserve">Blood, R. O., &amp; Wolfe, D. M. (1960).</w:t>
      </w:r>
      <w:r>
        <w:t xml:space="preserve"> </w:t>
      </w:r>
      <w:r>
        <w:rPr>
          <w:i/>
          <w:iCs/>
        </w:rPr>
        <w:t xml:space="preserve">Husbands and wives: The</w:t>
      </w:r>
      <w:r>
        <w:rPr>
          <w:i/>
          <w:iCs/>
        </w:rPr>
        <w:t xml:space="preserve"> </w:t>
      </w:r>
      <w:r>
        <w:rPr>
          <w:i/>
          <w:iCs/>
        </w:rPr>
        <w:t xml:space="preserve">dynamics of married living</w:t>
      </w:r>
      <w:r>
        <w:t xml:space="preserve">. Free Press.</w:t>
      </w:r>
    </w:p>
    <w:p>
      <w:pPr>
        <w:pStyle w:val="BodyText"/>
      </w:pPr>
      <w:r>
        <w:t xml:space="preserve">Brines, J. (1994). Economic dependency, gender, and the division of</w:t>
      </w:r>
      <w:r>
        <w:t xml:space="preserve"> </w:t>
      </w:r>
      <w:r>
        <w:t xml:space="preserve">labor at home.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</w:t>
      </w:r>
      <w:r>
        <w:t xml:space="preserve"> </w:t>
      </w:r>
      <w:r>
        <w:t xml:space="preserve">652–688.</w:t>
      </w:r>
      <w:r>
        <w:t xml:space="preserve"> </w:t>
      </w:r>
      <w:hyperlink r:id="rId56">
        <w:r>
          <w:rPr>
            <w:rStyle w:val="Hyperlink"/>
          </w:rPr>
          <w:t xml:space="preserve">https://doi.org/10.1086/230577</w:t>
        </w:r>
      </w:hyperlink>
    </w:p>
    <w:p>
      <w:pPr>
        <w:pStyle w:val="BodyText"/>
      </w:pPr>
      <w:r>
        <w:t xml:space="preserve">Burda, M., Hamermesh, D. S., &amp; Weil, P. (2013). Total work and gender:</w:t>
      </w:r>
      <w:r>
        <w:t xml:space="preserve"> </w:t>
      </w:r>
      <w:r>
        <w:t xml:space="preserve">Facts and possible explanations.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(1), 239–261.</w:t>
      </w:r>
      <w:r>
        <w:t xml:space="preserve"> </w:t>
      </w:r>
      <w:hyperlink r:id="rId57">
        <w:r>
          <w:rPr>
            <w:rStyle w:val="Hyperlink"/>
          </w:rPr>
          <w:t xml:space="preserve">https://doi.org/10.1007/s00148-012-0408-x</w:t>
        </w:r>
      </w:hyperlink>
    </w:p>
    <w:p>
      <w:pPr>
        <w:pStyle w:val="BodyText"/>
      </w:pPr>
      <w:r>
        <w:t xml:space="preserve">Burgard, S. A., &amp; Ailshire, J. A. (2013). Gender and time for sleep</w:t>
      </w:r>
      <w:r>
        <w:t xml:space="preserve"> </w:t>
      </w:r>
      <w:r>
        <w:t xml:space="preserve">among</w:t>
      </w:r>
      <w:r>
        <w:t xml:space="preserve"> </w:t>
      </w:r>
      <w:r>
        <w:t xml:space="preserve">U.S.</w:t>
      </w:r>
      <w:r>
        <w:t xml:space="preserve"> </w:t>
      </w:r>
      <w:r>
        <w:t xml:space="preserve">adults.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78</w:t>
      </w:r>
      <w:r>
        <w:t xml:space="preserve">(1),</w:t>
      </w:r>
      <w:r>
        <w:t xml:space="preserve"> </w:t>
      </w:r>
      <w:r>
        <w:t xml:space="preserve">51–69.</w:t>
      </w:r>
      <w:r>
        <w:t xml:space="preserve"> </w:t>
      </w:r>
      <w:hyperlink r:id="rId58">
        <w:r>
          <w:rPr>
            <w:rStyle w:val="Hyperlink"/>
          </w:rPr>
          <w:t xml:space="preserve">https://doi.org/10.1177/0003122412472048</w:t>
        </w:r>
      </w:hyperlink>
    </w:p>
    <w:p>
      <w:pPr>
        <w:pStyle w:val="BodyText"/>
      </w:pPr>
      <w:r>
        <w:t xml:space="preserve">Chatterjee, E., Desai, S., &amp; Vanneman, R. (2018). Indian paradox:</w:t>
      </w:r>
      <w:r>
        <w:t xml:space="preserve"> </w:t>
      </w:r>
      <w:r>
        <w:t xml:space="preserve">Rising education, declining women’s employment.</w:t>
      </w:r>
      <w:r>
        <w:t xml:space="preserve"> </w:t>
      </w:r>
      <w:r>
        <w:rPr>
          <w:i/>
          <w:iCs/>
        </w:rPr>
        <w:t xml:space="preserve">Demographic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855–878.</w:t>
      </w:r>
      <w:r>
        <w:t xml:space="preserve"> </w:t>
      </w:r>
      <w:hyperlink r:id="rId59">
        <w:r>
          <w:rPr>
            <w:rStyle w:val="Hyperlink"/>
          </w:rPr>
          <w:t xml:space="preserve">https://doi.org/10.4054/demres.2018.38.31</w:t>
        </w:r>
      </w:hyperlink>
    </w:p>
    <w:p>
      <w:pPr>
        <w:pStyle w:val="BodyText"/>
      </w:pPr>
      <w:r>
        <w:t xml:space="preserve">Chiappori, P.-A. (1992). Collective labor supply and welfare.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 437–467.</w:t>
      </w:r>
      <w:r>
        <w:t xml:space="preserve"> </w:t>
      </w:r>
      <w:hyperlink r:id="rId60">
        <w:r>
          <w:rPr>
            <w:rStyle w:val="Hyperlink"/>
          </w:rPr>
          <w:t xml:space="preserve">https://doi.org/10.1086/261825</w:t>
        </w:r>
      </w:hyperlink>
    </w:p>
    <w:p>
      <w:pPr>
        <w:pStyle w:val="BodyText"/>
      </w:pPr>
      <w:r>
        <w:t xml:space="preserve">Coltrane, S. (2000). Research on household labor: Modeling and measuring</w:t>
      </w:r>
      <w:r>
        <w:t xml:space="preserve"> </w:t>
      </w:r>
      <w:r>
        <w:t xml:space="preserve">the social embeddedness of routine family 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(4), 1208–1233.</w:t>
      </w:r>
      <w:r>
        <w:t xml:space="preserve"> </w:t>
      </w:r>
      <w:hyperlink r:id="rId61">
        <w:r>
          <w:rPr>
            <w:rStyle w:val="Hyperlink"/>
          </w:rPr>
          <w:t xml:space="preserve">https://doi.org/10.1111/j.1741-3737.2000.01208.x</w:t>
        </w:r>
      </w:hyperlink>
    </w:p>
    <w:p>
      <w:pPr>
        <w:pStyle w:val="BodyText"/>
      </w:pPr>
      <w:r>
        <w:t xml:space="preserve">Coser, L. A. (1974).</w:t>
      </w:r>
      <w:r>
        <w:t xml:space="preserve"> </w:t>
      </w:r>
      <w:r>
        <w:rPr>
          <w:i/>
          <w:iCs/>
        </w:rPr>
        <w:t xml:space="preserve">Greedy institutions: Patterns of undivided</w:t>
      </w:r>
      <w:r>
        <w:rPr>
          <w:i/>
          <w:iCs/>
        </w:rPr>
        <w:t xml:space="preserve"> </w:t>
      </w:r>
      <w:r>
        <w:rPr>
          <w:i/>
          <w:iCs/>
        </w:rPr>
        <w:t xml:space="preserve">commitment</w:t>
      </w:r>
      <w:r>
        <w:t xml:space="preserve">. Free Press.</w:t>
      </w:r>
    </w:p>
    <w:p>
      <w:pPr>
        <w:pStyle w:val="BodyText"/>
      </w:pPr>
      <w:r>
        <w:t xml:space="preserve">Crump, R. K., Hotz, V. J., Imbens, G. W., &amp; Mitnik, O. A. (2009).</w:t>
      </w:r>
      <w:r>
        <w:t xml:space="preserve"> </w:t>
      </w:r>
      <w:r>
        <w:t xml:space="preserve">Dealing with limited overlap in estimation of average treatment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96</w:t>
      </w:r>
      <w:r>
        <w:t xml:space="preserve">(1), 187–199.</w:t>
      </w:r>
      <w:r>
        <w:t xml:space="preserve"> </w:t>
      </w:r>
      <w:hyperlink r:id="rId62">
        <w:r>
          <w:rPr>
            <w:rStyle w:val="Hyperlink"/>
          </w:rPr>
          <w:t xml:space="preserve">https://doi.org/10.1093/biomet/asn055</w:t>
        </w:r>
      </w:hyperlink>
    </w:p>
    <w:p>
      <w:pPr>
        <w:pStyle w:val="BodyText"/>
      </w:pPr>
      <w:r>
        <w:t xml:space="preserve">Davis, S. N., &amp; Greenstein, T. N. (2009). Gender ideology: Components,</w:t>
      </w:r>
      <w:r>
        <w:t xml:space="preserve"> </w:t>
      </w:r>
      <w:r>
        <w:t xml:space="preserve">predictors, and consequences.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, 87–105.</w:t>
      </w:r>
      <w:r>
        <w:t xml:space="preserve"> </w:t>
      </w:r>
      <w:hyperlink r:id="rId63">
        <w:r>
          <w:rPr>
            <w:rStyle w:val="Hyperlink"/>
          </w:rPr>
          <w:t xml:space="preserve">https://doi.org/10.1146/annurev-soc-070308-115920</w:t>
        </w:r>
      </w:hyperlink>
    </w:p>
    <w:p>
      <w:pPr>
        <w:pStyle w:val="BodyText"/>
      </w:pPr>
      <w:r>
        <w:t xml:space="preserve">Debnath, S. (2015). The impact of household structure on female autonomy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Journal of Development Studies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(5), 485–502.</w:t>
      </w:r>
      <w:r>
        <w:t xml:space="preserve"> </w:t>
      </w:r>
      <w:hyperlink r:id="rId64">
        <w:r>
          <w:rPr>
            <w:rStyle w:val="Hyperlink"/>
          </w:rPr>
          <w:t xml:space="preserve">https://doi.org/10.1080/00220388.2014.983909</w:t>
        </w:r>
      </w:hyperlink>
    </w:p>
    <w:p>
      <w:pPr>
        <w:pStyle w:val="BodyText"/>
      </w:pPr>
      <w:r>
        <w:t xml:space="preserve">Desai, S., &amp; Andrist, L. (2010). Gender scripts and age at marriage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(3), 667–687.</w:t>
      </w:r>
      <w:r>
        <w:t xml:space="preserve"> </w:t>
      </w:r>
      <w:hyperlink r:id="rId65">
        <w:r>
          <w:rPr>
            <w:rStyle w:val="Hyperlink"/>
          </w:rPr>
          <w:t xml:space="preserve">https://doi.org/10.1353/dem.0.0118</w:t>
        </w:r>
      </w:hyperlink>
    </w:p>
    <w:p>
      <w:pPr>
        <w:pStyle w:val="BodyText"/>
      </w:pPr>
      <w:r>
        <w:t xml:space="preserve">Dhanaraj, S., &amp; Mahambare, V. (2019). Family structure, education and</w:t>
      </w:r>
      <w:r>
        <w:t xml:space="preserve"> </w:t>
      </w:r>
      <w:r>
        <w:t xml:space="preserve">women’s employment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, 17–29.</w:t>
      </w:r>
      <w:r>
        <w:t xml:space="preserve"> </w:t>
      </w:r>
      <w:hyperlink r:id="rId66">
        <w:r>
          <w:rPr>
            <w:rStyle w:val="Hyperlink"/>
          </w:rPr>
          <w:t xml:space="preserve">https://doi.org/10.1016/j.worlddev.2018.11.004</w:t>
        </w:r>
      </w:hyperlink>
    </w:p>
    <w:p>
      <w:pPr>
        <w:pStyle w:val="BodyText"/>
      </w:pPr>
      <w:r>
        <w:t xml:space="preserve">DiNardo, J., Fortin, N. M., &amp; Lemieux, T. (1996). Labor market</w:t>
      </w:r>
      <w:r>
        <w:t xml:space="preserve"> </w:t>
      </w:r>
      <w:r>
        <w:t xml:space="preserve">institutions and the distribution of wages, 1973–1992: A semiparametric</w:t>
      </w:r>
      <w:r>
        <w:t xml:space="preserve"> </w:t>
      </w:r>
      <w:r>
        <w:t xml:space="preserve">approach.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</w:t>
      </w:r>
      <w:r>
        <w:t xml:space="preserve"> </w:t>
      </w:r>
      <w:r>
        <w:rPr>
          <w:i/>
          <w:iCs/>
        </w:rPr>
        <w:t xml:space="preserve">64</w:t>
      </w:r>
      <w:r>
        <w:t xml:space="preserve">(5), 1001–1044.</w:t>
      </w:r>
      <w:r>
        <w:t xml:space="preserve"> </w:t>
      </w:r>
      <w:hyperlink r:id="rId67">
        <w:r>
          <w:rPr>
            <w:rStyle w:val="Hyperlink"/>
          </w:rPr>
          <w:t xml:space="preserve">https://doi.org/10.2307/2171954</w:t>
        </w:r>
      </w:hyperlink>
    </w:p>
    <w:p>
      <w:pPr>
        <w:pStyle w:val="BodyText"/>
      </w:pPr>
      <w:r>
        <w:t xml:space="preserve">Dyson, T., &amp; Moore, M. (1983). On kinship structure, female autonomy,</w:t>
      </w:r>
      <w:r>
        <w:t xml:space="preserve"> </w:t>
      </w:r>
      <w:r>
        <w:t xml:space="preserve">and demographic behavior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(1), 35–60.</w:t>
      </w:r>
      <w:r>
        <w:t xml:space="preserve"> </w:t>
      </w:r>
      <w:hyperlink r:id="rId68">
        <w:r>
          <w:rPr>
            <w:rStyle w:val="Hyperlink"/>
          </w:rPr>
          <w:t xml:space="preserve">https://doi.org/10.2307/1972894</w:t>
        </w:r>
      </w:hyperlink>
    </w:p>
    <w:p>
      <w:pPr>
        <w:pStyle w:val="BodyText"/>
      </w:pPr>
      <w:r>
        <w:t xml:space="preserve">Eswaran, M., Ramaswami, B., &amp; Wadhwa, W. (2013). Status, caste, and the</w:t>
      </w:r>
      <w:r>
        <w:t xml:space="preserve"> </w:t>
      </w:r>
      <w:r>
        <w:t xml:space="preserve">time allocation of women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(2), 311–333.</w:t>
      </w:r>
      <w:r>
        <w:t xml:space="preserve"> </w:t>
      </w:r>
      <w:hyperlink r:id="rId69">
        <w:r>
          <w:rPr>
            <w:rStyle w:val="Hyperlink"/>
          </w:rPr>
          <w:t xml:space="preserve">https://doi.org/10.1086/668282</w:t>
        </w:r>
      </w:hyperlink>
    </w:p>
    <w:p>
      <w:pPr>
        <w:pStyle w:val="BodyText"/>
      </w:pPr>
      <w:r>
        <w:t xml:space="preserve">Field, E., &amp; Ambrus, A. (2008). Early marriage, age of menarche, and</w:t>
      </w:r>
      <w:r>
        <w:t xml:space="preserve"> </w:t>
      </w:r>
      <w:r>
        <w:t xml:space="preserve">female schooling attainment in</w:t>
      </w:r>
      <w:r>
        <w:t xml:space="preserve"> </w:t>
      </w:r>
      <w:r>
        <w:t xml:space="preserve">Bangladesh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Economy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(5), 881–930.</w:t>
      </w:r>
      <w:r>
        <w:t xml:space="preserve"> </w:t>
      </w:r>
      <w:hyperlink r:id="rId70">
        <w:r>
          <w:rPr>
            <w:rStyle w:val="Hyperlink"/>
          </w:rPr>
          <w:t xml:space="preserve">https://doi.org/10.1086/593333</w:t>
        </w:r>
      </w:hyperlink>
    </w:p>
    <w:p>
      <w:pPr>
        <w:pStyle w:val="BodyText"/>
      </w:pPr>
      <w:r>
        <w:t xml:space="preserve">Field, E., Pande, R., Rigol, N., Schaner, S., &amp; Moore, C. T. (2021). On</w:t>
      </w:r>
      <w:r>
        <w:t xml:space="preserve"> </w:t>
      </w:r>
      <w:r>
        <w:t xml:space="preserve">her own account: How strengthening women’s financial control impacts</w:t>
      </w:r>
      <w:r>
        <w:t xml:space="preserve"> </w:t>
      </w:r>
      <w:r>
        <w:t xml:space="preserve">labor supply and gender norms.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(7), 2342–2375.</w:t>
      </w:r>
      <w:r>
        <w:t xml:space="preserve"> </w:t>
      </w:r>
      <w:hyperlink r:id="rId71">
        <w:r>
          <w:rPr>
            <w:rStyle w:val="Hyperlink"/>
          </w:rPr>
          <w:t xml:space="preserve">https://doi.org/10.1257/aer.20200705</w:t>
        </w:r>
      </w:hyperlink>
    </w:p>
    <w:p>
      <w:pPr>
        <w:pStyle w:val="BodyText"/>
      </w:pPr>
      <w:r>
        <w:t xml:space="preserve">Fletcher, E., Pande, R., &amp; Moore, C. T. (2017).</w:t>
      </w:r>
      <w:r>
        <w:t xml:space="preserve"> </w:t>
      </w:r>
      <w:r>
        <w:rPr>
          <w:i/>
          <w:iCs/>
        </w:rPr>
        <w:t xml:space="preserve">Women and work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: Descriptive evidence and a review of potential policies</w:t>
      </w:r>
      <w:r>
        <w:t xml:space="preserve"> </w:t>
      </w:r>
      <w:r>
        <w:t xml:space="preserve">(Faculty Research Working Paper Nos. RWP18-004). Harvard Kennedy School.</w:t>
      </w:r>
    </w:p>
    <w:p>
      <w:pPr>
        <w:pStyle w:val="BodyText"/>
      </w:pPr>
      <w:r>
        <w:t xml:space="preserve">Fuwa, M. (2004). Macro-level gender inequality and the division of</w:t>
      </w:r>
      <w:r>
        <w:t xml:space="preserve"> </w:t>
      </w:r>
      <w:r>
        <w:t xml:space="preserve">household labor in 22 countries.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(6), 751–767.</w:t>
      </w:r>
      <w:r>
        <w:t xml:space="preserve"> </w:t>
      </w:r>
      <w:hyperlink r:id="rId72">
        <w:r>
          <w:rPr>
            <w:rStyle w:val="Hyperlink"/>
          </w:rPr>
          <w:t xml:space="preserve">https://doi.org/10.1177/000312240406900601</w:t>
        </w:r>
      </w:hyperlink>
    </w:p>
    <w:p>
      <w:pPr>
        <w:pStyle w:val="BodyText"/>
      </w:pPr>
      <w:r>
        <w:t xml:space="preserve">Gershuny, J. (2000).</w:t>
      </w:r>
      <w:r>
        <w:t xml:space="preserve"> </w:t>
      </w:r>
      <w:r>
        <w:rPr>
          <w:i/>
          <w:iCs/>
        </w:rPr>
        <w:t xml:space="preserve">Changing times: Work and leisure in</w:t>
      </w:r>
      <w:r>
        <w:rPr>
          <w:i/>
          <w:iCs/>
        </w:rPr>
        <w:t xml:space="preserve"> </w:t>
      </w:r>
      <w:r>
        <w:rPr>
          <w:i/>
          <w:iCs/>
        </w:rPr>
        <w:t xml:space="preserve">postindustrial society</w:t>
      </w:r>
      <w:r>
        <w:t xml:space="preserve">. Oxford University Press.</w:t>
      </w:r>
    </w:p>
    <w:p>
      <w:pPr>
        <w:pStyle w:val="BodyText"/>
      </w:pPr>
      <w:r>
        <w:t xml:space="preserve">Gimenez-Nadal, J. I., &amp; Sevilla, A. (2012). Trends in time allocation:</w:t>
      </w:r>
      <w:r>
        <w:t xml:space="preserve"> </w:t>
      </w:r>
      <w:r>
        <w:t xml:space="preserve">A cross-country analysis.</w:t>
      </w:r>
      <w:r>
        <w:t xml:space="preserve"> </w:t>
      </w:r>
      <w:r>
        <w:rPr>
          <w:i/>
          <w:iCs/>
        </w:rPr>
        <w:t xml:space="preserve">European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(6),</w:t>
      </w:r>
      <w:r>
        <w:t xml:space="preserve"> </w:t>
      </w:r>
      <w:r>
        <w:t xml:space="preserve">1338–1359.</w:t>
      </w:r>
      <w:r>
        <w:t xml:space="preserve"> </w:t>
      </w:r>
      <w:hyperlink r:id="rId73">
        <w:r>
          <w:rPr>
            <w:rStyle w:val="Hyperlink"/>
          </w:rPr>
          <w:t xml:space="preserve">https://doi.org/10.1016/j.euroecorev.2012.02.011</w:t>
        </w:r>
      </w:hyperlink>
    </w:p>
    <w:p>
      <w:pPr>
        <w:pStyle w:val="BodyText"/>
      </w:pPr>
      <w:r>
        <w:t xml:space="preserve">Goldman, N. (1993). Marriage selection and mortality patterns:</w:t>
      </w:r>
      <w:r>
        <w:t xml:space="preserve"> </w:t>
      </w:r>
      <w:r>
        <w:t xml:space="preserve">Inferences and fallacies.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189–208.</w:t>
      </w:r>
      <w:r>
        <w:t xml:space="preserve"> </w:t>
      </w:r>
      <w:hyperlink r:id="rId74">
        <w:r>
          <w:rPr>
            <w:rStyle w:val="Hyperlink"/>
          </w:rPr>
          <w:t xml:space="preserve">https://doi.org/10.2307/2061837</w:t>
        </w:r>
      </w:hyperlink>
    </w:p>
    <w:p>
      <w:pPr>
        <w:pStyle w:val="BodyText"/>
      </w:pPr>
      <w:r>
        <w:t xml:space="preserve">Greenstein, T. N. (2000). Economic dependence, gender, and the division</w:t>
      </w:r>
      <w:r>
        <w:t xml:space="preserve"> </w:t>
      </w:r>
      <w:r>
        <w:t xml:space="preserve">of labor in the home: A replication and extension.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(2), 322–335.</w:t>
      </w:r>
      <w:r>
        <w:t xml:space="preserve"> </w:t>
      </w:r>
      <w:hyperlink r:id="rId75">
        <w:r>
          <w:rPr>
            <w:rStyle w:val="Hyperlink"/>
          </w:rPr>
          <w:t xml:space="preserve">https://doi.org/10.1111/j.1741-3737.2000.00322.x</w:t>
        </w:r>
      </w:hyperlink>
    </w:p>
    <w:p>
      <w:pPr>
        <w:pStyle w:val="BodyText"/>
      </w:pPr>
      <w:r>
        <w:t xml:space="preserve">Gronau, R. (1977). Leisure, home production, and work—the theory of</w:t>
      </w:r>
      <w:r>
        <w:t xml:space="preserve"> </w:t>
      </w:r>
      <w:r>
        <w:t xml:space="preserve">the allocation of time revisited.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(6), 1099–1123.</w:t>
      </w:r>
      <w:r>
        <w:t xml:space="preserve"> </w:t>
      </w:r>
      <w:hyperlink r:id="rId76">
        <w:r>
          <w:rPr>
            <w:rStyle w:val="Hyperlink"/>
          </w:rPr>
          <w:t xml:space="preserve">https://doi.org/10.1086/260629</w:t>
        </w:r>
      </w:hyperlink>
    </w:p>
    <w:p>
      <w:pPr>
        <w:pStyle w:val="BodyText"/>
      </w:pPr>
      <w:r>
        <w:t xml:space="preserve">Gupta, S. (1999). The effects of transitions in marital status on men’s</w:t>
      </w:r>
      <w:r>
        <w:t xml:space="preserve"> </w:t>
      </w:r>
      <w:r>
        <w:t xml:space="preserve">performance of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(3), 700–711.</w:t>
      </w:r>
      <w:r>
        <w:t xml:space="preserve"> </w:t>
      </w:r>
      <w:hyperlink r:id="rId77">
        <w:r>
          <w:rPr>
            <w:rStyle w:val="Hyperlink"/>
          </w:rPr>
          <w:t xml:space="preserve">https://doi.org/10.2307/353571</w:t>
        </w:r>
      </w:hyperlink>
    </w:p>
    <w:p>
      <w:pPr>
        <w:pStyle w:val="BodyText"/>
      </w:pPr>
      <w:r>
        <w:t xml:space="preserve">Gupta, S. (2007). Autonomy, dependence, or display? The relationship</w:t>
      </w:r>
      <w:r>
        <w:t xml:space="preserve"> </w:t>
      </w:r>
      <w:r>
        <w:t xml:space="preserve">between married women’s earnings and housework.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(2), 399–417.</w:t>
      </w:r>
      <w:r>
        <w:t xml:space="preserve"> </w:t>
      </w:r>
      <w:hyperlink r:id="rId78">
        <w:r>
          <w:rPr>
            <w:rStyle w:val="Hyperlink"/>
          </w:rPr>
          <w:t xml:space="preserve">https://doi.org/10.1111/j.1741-3737.2007.00373.x</w:t>
        </w:r>
      </w:hyperlink>
    </w:p>
    <w:p>
      <w:pPr>
        <w:pStyle w:val="BodyText"/>
      </w:pPr>
      <w:r>
        <w:t xml:space="preserve">Hirway, I., &amp; Jose, S. (2011). Understanding women’s work using</w:t>
      </w:r>
      <w:r>
        <w:t xml:space="preserve"> </w:t>
      </w:r>
      <w:r>
        <w:t xml:space="preserve">time-use statistics: The case of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(4), 67–92.</w:t>
      </w:r>
      <w:r>
        <w:t xml:space="preserve"> </w:t>
      </w:r>
      <w:hyperlink r:id="rId79">
        <w:r>
          <w:rPr>
            <w:rStyle w:val="Hyperlink"/>
          </w:rPr>
          <w:t xml:space="preserve">https://doi.org/10.1080/13545701.2011.622289</w:t>
        </w:r>
      </w:hyperlink>
    </w:p>
    <w:p>
      <w:pPr>
        <w:pStyle w:val="BodyText"/>
      </w:pPr>
      <w:r>
        <w:t xml:space="preserve">Hook, J. L. (2006). Care in context: Men’s unpaid work in 20 countries,</w:t>
      </w:r>
      <w:r>
        <w:t xml:space="preserve"> </w:t>
      </w:r>
      <w:r>
        <w:t xml:space="preserve">1965–2003.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71</w:t>
      </w:r>
      <w:r>
        <w:t xml:space="preserve">(4), 639–660.</w:t>
      </w:r>
      <w:r>
        <w:t xml:space="preserve"> </w:t>
      </w:r>
      <w:hyperlink r:id="rId80">
        <w:r>
          <w:rPr>
            <w:rStyle w:val="Hyperlink"/>
          </w:rPr>
          <w:t xml:space="preserve">https://doi.org/10.1177/000312240607100406</w:t>
        </w:r>
      </w:hyperlink>
    </w:p>
    <w:p>
      <w:pPr>
        <w:pStyle w:val="BodyText"/>
      </w:pPr>
      <w:r>
        <w:t xml:space="preserve">Hook, J. L. (2010). Gender inequality in the welfare state: Sex</w:t>
      </w:r>
      <w:r>
        <w:t xml:space="preserve"> </w:t>
      </w:r>
      <w:r>
        <w:t xml:space="preserve">segregation in housework, 1965–2003.</w:t>
      </w:r>
      <w:r>
        <w:t xml:space="preserve"> </w:t>
      </w:r>
      <w:r>
        <w:rPr>
          <w:i/>
          <w:iCs/>
        </w:rPr>
        <w:t xml:space="preserve">American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(5), 1480–1523.</w:t>
      </w:r>
      <w:r>
        <w:t xml:space="preserve"> </w:t>
      </w:r>
      <w:hyperlink r:id="rId81">
        <w:r>
          <w:rPr>
            <w:rStyle w:val="Hyperlink"/>
          </w:rPr>
          <w:t xml:space="preserve">https://doi.org/10.1086/651384</w:t>
        </w:r>
      </w:hyperlink>
    </w:p>
    <w:p>
      <w:pPr>
        <w:pStyle w:val="BodyText"/>
      </w:pPr>
      <w:r>
        <w:t xml:space="preserve">Imbens, G. W. (2004). Nonparametric estimation of average treatment</w:t>
      </w:r>
      <w:r>
        <w:t xml:space="preserve"> </w:t>
      </w:r>
      <w:r>
        <w:t xml:space="preserve">effects under exogeneity: A review.</w:t>
      </w:r>
      <w:r>
        <w:t xml:space="preserve"> </w:t>
      </w:r>
      <w:r>
        <w:rPr>
          <w:i/>
          <w:iCs/>
        </w:rPr>
        <w:t xml:space="preserve">Review of Economics and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</w:t>
      </w:r>
      <w:r>
        <w:t xml:space="preserve"> </w:t>
      </w:r>
      <w:r>
        <w:rPr>
          <w:i/>
          <w:iCs/>
        </w:rPr>
        <w:t xml:space="preserve">86</w:t>
      </w:r>
      <w:r>
        <w:t xml:space="preserve">(1), 4–29.</w:t>
      </w:r>
      <w:r>
        <w:t xml:space="preserve"> </w:t>
      </w:r>
      <w:hyperlink r:id="rId82">
        <w:r>
          <w:rPr>
            <w:rStyle w:val="Hyperlink"/>
          </w:rPr>
          <w:t xml:space="preserve">https://doi.org/10.1162/003465304323023651</w:t>
        </w:r>
      </w:hyperlink>
    </w:p>
    <w:p>
      <w:pPr>
        <w:pStyle w:val="BodyText"/>
      </w:pPr>
      <w:r>
        <w:t xml:space="preserve">Janiso, A., Shukla, P. K., &amp; Bheemeshwar Reddy A. (2024). What explains</w:t>
      </w:r>
      <w:r>
        <w:t xml:space="preserve"> </w:t>
      </w:r>
      <w:r>
        <w:t xml:space="preserve">the gender gap in unpaid housework and care work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Development Policy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(1), e12730.</w:t>
      </w:r>
      <w:r>
        <w:t xml:space="preserve"> </w:t>
      </w:r>
      <w:hyperlink r:id="rId83">
        <w:r>
          <w:rPr>
            <w:rStyle w:val="Hyperlink"/>
          </w:rPr>
          <w:t xml:space="preserve">https://doi.org/10.1111/dpr.12730</w:t>
        </w:r>
      </w:hyperlink>
    </w:p>
    <w:p>
      <w:pPr>
        <w:pStyle w:val="BodyText"/>
      </w:pPr>
      <w:r>
        <w:t xml:space="preserve">Jayachandran, S. (2021). Social norms as a barrier to women’s employment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IMF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(3),</w:t>
      </w:r>
      <w:r>
        <w:t xml:space="preserve"> </w:t>
      </w:r>
      <w:r>
        <w:t xml:space="preserve">576–595.</w:t>
      </w:r>
      <w:r>
        <w:t xml:space="preserve"> </w:t>
      </w:r>
      <w:hyperlink r:id="rId84">
        <w:r>
          <w:rPr>
            <w:rStyle w:val="Hyperlink"/>
          </w:rPr>
          <w:t xml:space="preserve">https://doi.org/10.1057/s41308-021-00140-w</w:t>
        </w:r>
      </w:hyperlink>
    </w:p>
    <w:p>
      <w:pPr>
        <w:pStyle w:val="BodyText"/>
      </w:pPr>
      <w:r>
        <w:t xml:space="preserve">Jejeebhoy, S. J., &amp; Sathar, Z. A. (2001). Women’s autonomy in</w:t>
      </w:r>
      <w:r>
        <w:t xml:space="preserve"> </w:t>
      </w:r>
      <w:r>
        <w:t xml:space="preserve">India</w:t>
      </w:r>
      <w:r>
        <w:t xml:space="preserve"> </w:t>
      </w:r>
      <w:r>
        <w:t xml:space="preserve">and</w:t>
      </w:r>
      <w:r>
        <w:t xml:space="preserve"> </w:t>
      </w:r>
      <w:r>
        <w:t xml:space="preserve">Pakistan</w:t>
      </w:r>
      <w:r>
        <w:t xml:space="preserve">: The influence of religion and region.</w:t>
      </w:r>
      <w:r>
        <w:t xml:space="preserve"> </w:t>
      </w:r>
      <w:r>
        <w:rPr>
          <w:i/>
          <w:iCs/>
        </w:rPr>
        <w:t xml:space="preserve">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(4), 687–712.</w:t>
      </w:r>
      <w:r>
        <w:t xml:space="preserve"> </w:t>
      </w:r>
      <w:hyperlink r:id="rId85">
        <w:r>
          <w:rPr>
            <w:rStyle w:val="Hyperlink"/>
          </w:rPr>
          <w:t xml:space="preserve">https://doi.org/10.1111/j.1728-4457.2001.00687.x</w:t>
        </w:r>
      </w:hyperlink>
    </w:p>
    <w:p>
      <w:pPr>
        <w:pStyle w:val="BodyText"/>
      </w:pPr>
      <w:r>
        <w:t xml:space="preserve">Jensen, R. (2012). Do labor market opportunities affect young women’s</w:t>
      </w:r>
      <w:r>
        <w:t xml:space="preserve"> </w:t>
      </w:r>
      <w:r>
        <w:t xml:space="preserve">work and family decisions? Experimental evidence from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127</w:t>
      </w:r>
      <w:r>
        <w:t xml:space="preserve">(2), 753–792.</w:t>
      </w:r>
      <w:r>
        <w:t xml:space="preserve"> </w:t>
      </w:r>
      <w:hyperlink r:id="rId86">
        <w:r>
          <w:rPr>
            <w:rStyle w:val="Hyperlink"/>
          </w:rPr>
          <w:t xml:space="preserve">https://doi.org/10.1093/qje/qjs002</w:t>
        </w:r>
      </w:hyperlink>
    </w:p>
    <w:p>
      <w:pPr>
        <w:pStyle w:val="BodyText"/>
      </w:pPr>
      <w:r>
        <w:t xml:space="preserve">Juster, F. T., &amp; Stafford, F. P. (1991). The allocation of time:</w:t>
      </w:r>
      <w:r>
        <w:t xml:space="preserve"> </w:t>
      </w:r>
      <w:r>
        <w:t xml:space="preserve">Empirical findings, behavioral models, and problems of measurement.</w:t>
      </w:r>
      <w:r>
        <w:t xml:space="preserve"> </w:t>
      </w:r>
      <w:r>
        <w:rPr>
          <w:i/>
          <w:iCs/>
        </w:rPr>
        <w:t xml:space="preserve">Journal of Economic Literature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(2), 471–522.</w:t>
      </w:r>
    </w:p>
    <w:p>
      <w:pPr>
        <w:pStyle w:val="BodyText"/>
      </w:pPr>
      <w:r>
        <w:t xml:space="preserve">Kan, M. Y., Sullivan, O., &amp; Gershuny, J. (2011). Gender convergence in</w:t>
      </w:r>
      <w:r>
        <w:t xml:space="preserve"> </w:t>
      </w:r>
      <w:r>
        <w:t xml:space="preserve">domestic work: Discerning the effects of interactional and institutional</w:t>
      </w:r>
      <w:r>
        <w:t xml:space="preserve"> </w:t>
      </w:r>
      <w:r>
        <w:t xml:space="preserve">barriers from large-scale data.</w:t>
      </w:r>
      <w:r>
        <w:t xml:space="preserve"> </w:t>
      </w:r>
      <w:r>
        <w:rPr>
          <w:i/>
          <w:iCs/>
        </w:rPr>
        <w:t xml:space="preserve">Sociology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(2),</w:t>
      </w:r>
      <w:r>
        <w:t xml:space="preserve"> </w:t>
      </w:r>
      <w:r>
        <w:t xml:space="preserve">234–251.</w:t>
      </w:r>
      <w:r>
        <w:t xml:space="preserve"> </w:t>
      </w:r>
      <w:hyperlink r:id="rId87">
        <w:r>
          <w:rPr>
            <w:rStyle w:val="Hyperlink"/>
          </w:rPr>
          <w:t xml:space="preserve">https://doi.org/10.1177/0038038510394014</w:t>
        </w:r>
      </w:hyperlink>
    </w:p>
    <w:p>
      <w:pPr>
        <w:pStyle w:val="BodyText"/>
      </w:pPr>
      <w:r>
        <w:t xml:space="preserve">Kandiyoti, D. (1988). Bargaining with patriarchy.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(3), 274–290.</w:t>
      </w:r>
      <w:r>
        <w:t xml:space="preserve"> </w:t>
      </w:r>
      <w:hyperlink r:id="rId88">
        <w:r>
          <w:rPr>
            <w:rStyle w:val="Hyperlink"/>
          </w:rPr>
          <w:t xml:space="preserve">https://doi.org/10.1177/089124388002003004</w:t>
        </w:r>
      </w:hyperlink>
    </w:p>
    <w:p>
      <w:pPr>
        <w:pStyle w:val="BodyText"/>
      </w:pPr>
      <w:r>
        <w:t xml:space="preserve">Khalil, U., &amp; Mookerjee, S. (2019). Patrilocal residence and women’s</w:t>
      </w:r>
      <w:r>
        <w:t xml:space="preserve"> </w:t>
      </w:r>
      <w:r>
        <w:t xml:space="preserve">social status: Evidence from</w:t>
      </w:r>
      <w:r>
        <w:t xml:space="preserve"> </w:t>
      </w:r>
      <w:r>
        <w:t xml:space="preserve">South Asia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67</w:t>
      </w:r>
      <w:r>
        <w:t xml:space="preserve">(2), 401–438.</w:t>
      </w:r>
      <w:r>
        <w:t xml:space="preserve"> </w:t>
      </w:r>
      <w:hyperlink r:id="rId89">
        <w:r>
          <w:rPr>
            <w:rStyle w:val="Hyperlink"/>
          </w:rPr>
          <w:t xml:space="preserve">https://doi.org/10.1086/697584</w:t>
        </w:r>
      </w:hyperlink>
    </w:p>
    <w:p>
      <w:pPr>
        <w:pStyle w:val="BodyText"/>
      </w:pPr>
      <w:r>
        <w:t xml:space="preserve">Killewald, A., &amp; Gough, M. (2010). Money isn’t everything: Wives’</w:t>
      </w:r>
      <w:r>
        <w:t xml:space="preserve"> </w:t>
      </w:r>
      <w:r>
        <w:t xml:space="preserve">earnings and housework time.</w:t>
      </w:r>
      <w:r>
        <w:t xml:space="preserve"> </w:t>
      </w:r>
      <w:r>
        <w:rPr>
          <w:i/>
          <w:iCs/>
        </w:rPr>
        <w:t xml:space="preserve">Social Science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39</w:t>
      </w:r>
      <w:r>
        <w:t xml:space="preserve">(6), 987–1003.</w:t>
      </w:r>
      <w:r>
        <w:t xml:space="preserve"> </w:t>
      </w:r>
      <w:hyperlink r:id="rId90">
        <w:r>
          <w:rPr>
            <w:rStyle w:val="Hyperlink"/>
          </w:rPr>
          <w:t xml:space="preserve">https://doi.org/10.1016/j.ssresearch.2010.08.005</w:t>
        </w:r>
      </w:hyperlink>
    </w:p>
    <w:p>
      <w:pPr>
        <w:pStyle w:val="BodyText"/>
      </w:pPr>
      <w:r>
        <w:t xml:space="preserve">Klasen, S., &amp; Pieters, J. (2015). What explains the stagnation of</w:t>
      </w:r>
      <w:r>
        <w:t xml:space="preserve"> </w:t>
      </w:r>
      <w:r>
        <w:t xml:space="preserve">female labor force participation in urban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Bank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(3), 449–478.</w:t>
      </w:r>
    </w:p>
    <w:p>
      <w:pPr>
        <w:pStyle w:val="BodyText"/>
      </w:pPr>
      <w:r>
        <w:t xml:space="preserve">Kleven, H., Landais, C., &amp; Søgaard, J. E. (2019). Children and gender</w:t>
      </w:r>
      <w:r>
        <w:t xml:space="preserve"> </w:t>
      </w:r>
      <w:r>
        <w:t xml:space="preserve">inequality: Evidence from</w:t>
      </w:r>
      <w:r>
        <w:t xml:space="preserve"> </w:t>
      </w:r>
      <w:r>
        <w:t xml:space="preserve">Denmark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Journal:</w:t>
      </w:r>
      <w:r>
        <w:rPr>
          <w:i/>
          <w:iCs/>
        </w:rPr>
        <w:t xml:space="preserve"> </w:t>
      </w:r>
      <w:r>
        <w:rPr>
          <w:i/>
          <w:iCs/>
        </w:rPr>
        <w:t xml:space="preserve">Applied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(4), 181–209.</w:t>
      </w:r>
      <w:r>
        <w:t xml:space="preserve"> </w:t>
      </w:r>
      <w:hyperlink r:id="rId91">
        <w:r>
          <w:rPr>
            <w:rStyle w:val="Hyperlink"/>
          </w:rPr>
          <w:t xml:space="preserve">https://doi.org/10.1257/app.20180010</w:t>
        </w:r>
      </w:hyperlink>
    </w:p>
    <w:p>
      <w:pPr>
        <w:pStyle w:val="BodyText"/>
      </w:pPr>
      <w:r>
        <w:t xml:space="preserve">Lachance-Grzela, M., &amp; Bouchard, G. (2010). Why do women do the lion’s</w:t>
      </w:r>
      <w:r>
        <w:t xml:space="preserve"> </w:t>
      </w:r>
      <w:r>
        <w:t xml:space="preserve">share of housework? A decade of research.</w:t>
      </w:r>
      <w:r>
        <w:t xml:space="preserve"> </w:t>
      </w:r>
      <w:r>
        <w:rPr>
          <w:i/>
          <w:iCs/>
        </w:rPr>
        <w:t xml:space="preserve">Sex Roles</w:t>
      </w:r>
      <w:r>
        <w:t xml:space="preserve">,</w:t>
      </w:r>
      <w:r>
        <w:t xml:space="preserve"> </w:t>
      </w:r>
      <w:r>
        <w:rPr>
          <w:i/>
          <w:iCs/>
        </w:rPr>
        <w:t xml:space="preserve">63</w:t>
      </w:r>
      <w:r>
        <w:t xml:space="preserve">(11), 767–780.</w:t>
      </w:r>
      <w:r>
        <w:t xml:space="preserve"> </w:t>
      </w:r>
      <w:hyperlink r:id="rId92">
        <w:r>
          <w:rPr>
            <w:rStyle w:val="Hyperlink"/>
          </w:rPr>
          <w:t xml:space="preserve">https://doi.org/10.1007/s11199-010-9797-z</w:t>
        </w:r>
      </w:hyperlink>
    </w:p>
    <w:p>
      <w:pPr>
        <w:pStyle w:val="BodyText"/>
      </w:pPr>
      <w:r>
        <w:t xml:space="preserve">Lundberg, S., &amp; Pollak, R. A. (1993). Separate spheres bargaining and</w:t>
      </w:r>
      <w:r>
        <w:t xml:space="preserve"> </w:t>
      </w:r>
      <w:r>
        <w:t xml:space="preserve">the marriage market.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101</w:t>
      </w:r>
      <w:r>
        <w:t xml:space="preserve">(6),</w:t>
      </w:r>
      <w:r>
        <w:t xml:space="preserve"> </w:t>
      </w:r>
      <w:r>
        <w:t xml:space="preserve">988–1010.</w:t>
      </w:r>
      <w:r>
        <w:t xml:space="preserve"> </w:t>
      </w:r>
      <w:hyperlink r:id="rId93">
        <w:r>
          <w:rPr>
            <w:rStyle w:val="Hyperlink"/>
          </w:rPr>
          <w:t xml:space="preserve">https://doi.org/10.1086/261912</w:t>
        </w:r>
      </w:hyperlink>
    </w:p>
    <w:p>
      <w:pPr>
        <w:pStyle w:val="BodyText"/>
      </w:pPr>
      <w:r>
        <w:t xml:space="preserve">Manser, M., &amp; Brown, M. (1980). Marriage and household decision-making:</w:t>
      </w:r>
      <w:r>
        <w:t xml:space="preserve"> </w:t>
      </w:r>
      <w:r>
        <w:t xml:space="preserve">A bargaining analysis.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(1), 31–44.</w:t>
      </w:r>
      <w:r>
        <w:t xml:space="preserve"> </w:t>
      </w:r>
      <w:hyperlink r:id="rId94">
        <w:r>
          <w:rPr>
            <w:rStyle w:val="Hyperlink"/>
          </w:rPr>
          <w:t xml:space="preserve">https://doi.org/10.2307/2526238</w:t>
        </w:r>
      </w:hyperlink>
    </w:p>
    <w:p>
      <w:pPr>
        <w:pStyle w:val="BodyText"/>
      </w:pPr>
      <w:r>
        <w:t xml:space="preserve">Mattingly, M. J., &amp; Bianchi, S. M. (2003). Gender differences in the</w:t>
      </w:r>
      <w:r>
        <w:t xml:space="preserve"> </w:t>
      </w:r>
      <w:r>
        <w:t xml:space="preserve">quantity and quality of free time: The</w:t>
      </w:r>
      <w:r>
        <w:t xml:space="preserve"> </w:t>
      </w:r>
      <w:r>
        <w:t xml:space="preserve">U.S.</w:t>
      </w:r>
      <w:r>
        <w:t xml:space="preserve"> </w:t>
      </w:r>
      <w:r>
        <w:t xml:space="preserve">experience.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t xml:space="preserve">,</w:t>
      </w:r>
      <w:r>
        <w:t xml:space="preserve"> </w:t>
      </w:r>
      <w:r>
        <w:rPr>
          <w:i/>
          <w:iCs/>
        </w:rPr>
        <w:t xml:space="preserve">81</w:t>
      </w:r>
      <w:r>
        <w:t xml:space="preserve">(3), 999–1030.</w:t>
      </w:r>
      <w:r>
        <w:t xml:space="preserve"> </w:t>
      </w:r>
      <w:hyperlink r:id="rId95">
        <w:r>
          <w:rPr>
            <w:rStyle w:val="Hyperlink"/>
          </w:rPr>
          <w:t xml:space="preserve">https://doi.org/10.1353/sof.2003.0036</w:t>
        </w:r>
      </w:hyperlink>
    </w:p>
    <w:p>
      <w:pPr>
        <w:pStyle w:val="BodyText"/>
      </w:pPr>
      <w:r>
        <w:t xml:space="preserve">Maume, D. J., Sebastian, R. A., &amp; Bardo, A. R. (2010). Gender,</w:t>
      </w:r>
      <w:r>
        <w:t xml:space="preserve"> </w:t>
      </w:r>
      <w:r>
        <w:t xml:space="preserve">work-family responsibilities, and sleep.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(6), 746–768.</w:t>
      </w:r>
      <w:r>
        <w:t xml:space="preserve"> </w:t>
      </w:r>
      <w:hyperlink r:id="rId96">
        <w:r>
          <w:rPr>
            <w:rStyle w:val="Hyperlink"/>
          </w:rPr>
          <w:t xml:space="preserve">https://doi.org/10.1177/0891243210386949</w:t>
        </w:r>
      </w:hyperlink>
    </w:p>
    <w:p>
      <w:pPr>
        <w:pStyle w:val="BodyText"/>
      </w:pPr>
      <w:r>
        <w:t xml:space="preserve">McElroy, M. B., &amp; Horney, M. J. (1981). Nash-bargained household</w:t>
      </w:r>
      <w:r>
        <w:t xml:space="preserve"> </w:t>
      </w:r>
      <w:r>
        <w:t xml:space="preserve">decisions: Toward a generalization of the theory of demand.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(2), 333–349.</w:t>
      </w:r>
      <w:r>
        <w:t xml:space="preserve"> </w:t>
      </w:r>
      <w:hyperlink r:id="rId97">
        <w:r>
          <w:rPr>
            <w:rStyle w:val="Hyperlink"/>
          </w:rPr>
          <w:t xml:space="preserve">https://doi.org/10.2307/2526280</w:t>
        </w:r>
      </w:hyperlink>
    </w:p>
    <w:p>
      <w:pPr>
        <w:pStyle w:val="BodyText"/>
      </w:pPr>
      <w:r>
        <w:t xml:space="preserve">Mehrotra, S., &amp; Parida, J. K. (2017). Why is the labour force</w:t>
      </w:r>
      <w:r>
        <w:t xml:space="preserve"> </w:t>
      </w:r>
      <w:r>
        <w:t xml:space="preserve">participation of women declining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, 360–380.</w:t>
      </w:r>
      <w:r>
        <w:t xml:space="preserve"> </w:t>
      </w:r>
      <w:hyperlink r:id="rId98">
        <w:r>
          <w:rPr>
            <w:rStyle w:val="Hyperlink"/>
          </w:rPr>
          <w:t xml:space="preserve">https://doi.org/10.1016/j.worlddev.2017.05.003</w:t>
        </w:r>
      </w:hyperlink>
    </w:p>
    <w:p>
      <w:pPr>
        <w:pStyle w:val="BodyText"/>
      </w:pPr>
      <w:r>
        <w:t xml:space="preserve">National Statistical Office. (2020).</w:t>
      </w:r>
      <w:r>
        <w:t xml:space="preserve"> </w:t>
      </w:r>
      <w:r>
        <w:rPr>
          <w:i/>
          <w:iCs/>
        </w:rPr>
        <w:t xml:space="preserve">Time use in india 2019</w:t>
      </w:r>
      <w:r>
        <w:t xml:space="preserve">.</w:t>
      </w:r>
      <w:r>
        <w:t xml:space="preserve"> </w:t>
      </w:r>
      <w:r>
        <w:t xml:space="preserve">Ministry of Statistics; Programme Implementation, Government of India.</w:t>
      </w:r>
    </w:p>
    <w:p>
      <w:pPr>
        <w:pStyle w:val="BodyText"/>
      </w:pPr>
      <w:r>
        <w:t xml:space="preserve">National Statistics Office. (2025).</w:t>
      </w:r>
      <w:r>
        <w:t xml:space="preserve"> </w:t>
      </w:r>
      <w:r>
        <w:rPr>
          <w:i/>
          <w:iCs/>
        </w:rPr>
        <w:t xml:space="preserve">Time use survey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January–December</w:t>
      </w:r>
      <w:r>
        <w:rPr>
          <w:i/>
          <w:iCs/>
        </w:rPr>
        <w:t xml:space="preserve"> </w:t>
      </w:r>
      <w:r>
        <w:rPr>
          <w:i/>
          <w:iCs/>
        </w:rPr>
        <w:t xml:space="preserve">2024)</w:t>
      </w:r>
      <w:r>
        <w:t xml:space="preserve">. Ministry of Statistics; Programme</w:t>
      </w:r>
      <w:r>
        <w:t xml:space="preserve"> </w:t>
      </w:r>
      <w:r>
        <w:t xml:space="preserve">Implementation, Government of India.</w:t>
      </w:r>
    </w:p>
    <w:p>
      <w:pPr>
        <w:pStyle w:val="BodyText"/>
      </w:pPr>
      <w:r>
        <w:t xml:space="preserve">Nomaguchi, K. M., &amp; Bianchi, S. M. (2004). Exercise time: Gender</w:t>
      </w:r>
      <w:r>
        <w:t xml:space="preserve"> </w:t>
      </w:r>
      <w:r>
        <w:t xml:space="preserve">differences in the effects of marriage, parenthood, and employment.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(2), 413–430.</w:t>
      </w:r>
      <w:r>
        <w:t xml:space="preserve"> </w:t>
      </w:r>
      <w:hyperlink r:id="rId99">
        <w:r>
          <w:rPr>
            <w:rStyle w:val="Hyperlink"/>
          </w:rPr>
          <w:t xml:space="preserve">https://doi.org/10.1111/j.1741-3737.2004.00029.x</w:t>
        </w:r>
      </w:hyperlink>
    </w:p>
    <w:p>
      <w:pPr>
        <w:pStyle w:val="BodyText"/>
      </w:pPr>
      <w:r>
        <w:t xml:space="preserve">Oster, E. (2019). Unobservable selection and coefficient stability:</w:t>
      </w:r>
      <w:r>
        <w:t xml:space="preserve"> </w:t>
      </w:r>
      <w:r>
        <w:t xml:space="preserve">Theory and evidence.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37</w:t>
      </w:r>
      <w:r>
        <w:t xml:space="preserve">(2), 187–204.</w:t>
      </w:r>
      <w:r>
        <w:t xml:space="preserve"> </w:t>
      </w:r>
      <w:hyperlink r:id="rId100">
        <w:r>
          <w:rPr>
            <w:rStyle w:val="Hyperlink"/>
          </w:rPr>
          <w:t xml:space="preserve">https://doi.org/10.1080/07350015.2016.1227711</w:t>
        </w:r>
      </w:hyperlink>
    </w:p>
    <w:p>
      <w:pPr>
        <w:pStyle w:val="BodyText"/>
      </w:pPr>
      <w:r>
        <w:t xml:space="preserve">Rahman, L., &amp; Rao, V. (2004). The determinants of gender equity in</w:t>
      </w:r>
      <w:r>
        <w:t xml:space="preserve"> </w:t>
      </w:r>
      <w:r>
        <w:t xml:space="preserve">India</w:t>
      </w:r>
      <w:r>
        <w:t xml:space="preserve">: Examining</w:t>
      </w:r>
      <w:r>
        <w:t xml:space="preserve"> </w:t>
      </w:r>
      <w:r>
        <w:t xml:space="preserve">Dyson</w:t>
      </w:r>
      <w:r>
        <w:t xml:space="preserve"> </w:t>
      </w:r>
      <w:r>
        <w:t xml:space="preserve">and</w:t>
      </w:r>
      <w:r>
        <w:t xml:space="preserve"> </w:t>
      </w:r>
      <w:r>
        <w:t xml:space="preserve">Moore’s</w:t>
      </w:r>
      <w:r>
        <w:t xml:space="preserve"> </w:t>
      </w:r>
      <w:r>
        <w:t xml:space="preserve">thesis with new data.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239–268.</w:t>
      </w:r>
      <w:r>
        <w:t xml:space="preserve"> </w:t>
      </w:r>
      <w:hyperlink r:id="rId101">
        <w:r>
          <w:rPr>
            <w:rStyle w:val="Hyperlink"/>
          </w:rPr>
          <w:t xml:space="preserve">https://doi.org/10.1111/j.1728-4457.2004.012_1.x</w:t>
        </w:r>
      </w:hyperlink>
    </w:p>
    <w:p>
      <w:pPr>
        <w:pStyle w:val="BodyText"/>
      </w:pPr>
      <w:r>
        <w:t xml:space="preserve">Ridgeway, C. L., &amp; Correll, S. J. (2004). Unpacking the gender system:</w:t>
      </w:r>
      <w:r>
        <w:t xml:space="preserve"> </w:t>
      </w:r>
      <w:r>
        <w:t xml:space="preserve">A theoretical perspective on gender beliefs and social relations.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510–531.</w:t>
      </w:r>
    </w:p>
    <w:p>
      <w:pPr>
        <w:pStyle w:val="BodyText"/>
      </w:pPr>
      <w:r>
        <w:t xml:space="preserve">Risman, B. J. (2004). Gender as a social structure: Theory wrestling</w:t>
      </w:r>
      <w:r>
        <w:t xml:space="preserve"> </w:t>
      </w:r>
      <w:r>
        <w:t xml:space="preserve">with activism.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429–450.</w:t>
      </w:r>
    </w:p>
    <w:p>
      <w:pPr>
        <w:pStyle w:val="BodyText"/>
      </w:pPr>
      <w:r>
        <w:t xml:space="preserve">Robinson, J. P., &amp; Godbey, G. (1997).</w:t>
      </w:r>
      <w:r>
        <w:t xml:space="preserve"> </w:t>
      </w:r>
      <w:r>
        <w:rPr>
          <w:i/>
          <w:iCs/>
        </w:rPr>
        <w:t xml:space="preserve">Time for life: The</w:t>
      </w:r>
      <w:r>
        <w:rPr>
          <w:i/>
          <w:iCs/>
        </w:rPr>
        <w:t xml:space="preserve"> </w:t>
      </w:r>
      <w:r>
        <w:rPr>
          <w:i/>
          <w:iCs/>
        </w:rPr>
        <w:t xml:space="preserve">surprising ways americans use their time</w:t>
      </w:r>
      <w:r>
        <w:t xml:space="preserve">. Pennsylvania State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Rosenbaum, P. R., &amp; Rubin, D. B. (1983). The central role of the</w:t>
      </w:r>
      <w:r>
        <w:t xml:space="preserve"> </w:t>
      </w:r>
      <w:r>
        <w:t xml:space="preserve">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(1), 41–55.</w:t>
      </w:r>
      <w:r>
        <w:t xml:space="preserve"> </w:t>
      </w:r>
      <w:hyperlink r:id="rId102">
        <w:r>
          <w:rPr>
            <w:rStyle w:val="Hyperlink"/>
          </w:rPr>
          <w:t xml:space="preserve">https://doi.org/10.1093/biomet/70.1.41</w:t>
        </w:r>
      </w:hyperlink>
    </w:p>
    <w:p>
      <w:pPr>
        <w:pStyle w:val="BodyText"/>
      </w:pPr>
      <w:r>
        <w:t xml:space="preserve">Sanchez, L., &amp; Thomson, E. (1997). Becoming mothers and fathers:</w:t>
      </w:r>
      <w:r>
        <w:t xml:space="preserve"> </w:t>
      </w:r>
      <w:r>
        <w:t xml:space="preserve">Parenthood, gender, and the division of labor.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(6), 747–772.</w:t>
      </w:r>
    </w:p>
    <w:p>
      <w:pPr>
        <w:pStyle w:val="BodyText"/>
      </w:pPr>
      <w:r>
        <w:t xml:space="preserve">Sarkisian, N., &amp; Gerstel, N. (2016). Does singlehood isolate or</w:t>
      </w:r>
      <w:r>
        <w:t xml:space="preserve"> </w:t>
      </w:r>
      <w:r>
        <w:t xml:space="preserve">integrate? Examining the link between marital status and ties to kin,</w:t>
      </w:r>
      <w:r>
        <w:t xml:space="preserve"> </w:t>
      </w:r>
      <w:r>
        <w:t xml:space="preserve">friends, and neighbors.</w:t>
      </w:r>
      <w:r>
        <w:t xml:space="preserve"> </w:t>
      </w:r>
      <w:r>
        <w:rPr>
          <w:i/>
          <w:iCs/>
        </w:rPr>
        <w:t xml:space="preserve">Journal of Social and Personal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</w:t>
      </w:r>
      <w:r>
        <w:t xml:space="preserve">,</w:t>
      </w:r>
      <w:r>
        <w:t xml:space="preserve"> </w:t>
      </w:r>
      <w:r>
        <w:rPr>
          <w:i/>
          <w:iCs/>
        </w:rPr>
        <w:t xml:space="preserve">33</w:t>
      </w:r>
      <w:r>
        <w:t xml:space="preserve">(3), 361–384.</w:t>
      </w:r>
      <w:r>
        <w:t xml:space="preserve"> </w:t>
      </w:r>
      <w:hyperlink r:id="rId103">
        <w:r>
          <w:rPr>
            <w:rStyle w:val="Hyperlink"/>
          </w:rPr>
          <w:t xml:space="preserve">https://doi.org/10.1177/0265407515597564</w:t>
        </w:r>
      </w:hyperlink>
    </w:p>
    <w:p>
      <w:pPr>
        <w:pStyle w:val="BodyText"/>
      </w:pPr>
      <w:r>
        <w:t xml:space="preserve">Sayer, L. C. (2005). Gender, time and inequality: Trends in women’s and</w:t>
      </w:r>
      <w:r>
        <w:t xml:space="preserve"> </w:t>
      </w:r>
      <w:r>
        <w:t xml:space="preserve">men’s paid work, unpaid work and free time.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84</w:t>
      </w:r>
      <w:r>
        <w:t xml:space="preserve">(1), 285–303.</w:t>
      </w:r>
      <w:r>
        <w:t xml:space="preserve"> </w:t>
      </w:r>
      <w:hyperlink r:id="rId104">
        <w:r>
          <w:rPr>
            <w:rStyle w:val="Hyperlink"/>
          </w:rPr>
          <w:t xml:space="preserve">https://doi.org/10.1353/sof.2005.0126</w:t>
        </w:r>
      </w:hyperlink>
    </w:p>
    <w:p>
      <w:pPr>
        <w:pStyle w:val="BodyText"/>
      </w:pPr>
      <w:r>
        <w:t xml:space="preserve">Sen, A. K. (1990). Gender and cooperative conflicts. In I. Tinker (Ed.),</w:t>
      </w:r>
      <w:r>
        <w:t xml:space="preserve"> </w:t>
      </w:r>
      <w:r>
        <w:rPr>
          <w:i/>
          <w:iCs/>
        </w:rPr>
        <w:t xml:space="preserve">Persistent inequalities: Women and world development</w:t>
      </w:r>
      <w:r>
        <w:t xml:space="preserve"> </w:t>
      </w:r>
      <w:r>
        <w:t xml:space="preserve">(pp.</w:t>
      </w:r>
      <w:r>
        <w:t xml:space="preserve"> </w:t>
      </w:r>
      <w:r>
        <w:t xml:space="preserve">123–149). Oxford University Press.</w:t>
      </w:r>
    </w:p>
    <w:p>
      <w:pPr>
        <w:pStyle w:val="BodyText"/>
      </w:pPr>
      <w:r>
        <w:t xml:space="preserve">Shelton, B. A., &amp; John, D. (1996). The division of household labor.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, 299–322.</w:t>
      </w:r>
      <w:r>
        <w:t xml:space="preserve"> </w:t>
      </w:r>
      <w:hyperlink r:id="rId105">
        <w:r>
          <w:rPr>
            <w:rStyle w:val="Hyperlink"/>
          </w:rPr>
          <w:t xml:space="preserve">https://doi.org/10.1146/annurev.soc.22.1.299</w:t>
        </w:r>
      </w:hyperlink>
    </w:p>
    <w:p>
      <w:pPr>
        <w:pStyle w:val="BodyText"/>
      </w:pPr>
      <w:r>
        <w:t xml:space="preserve">Solon, G., Haider, S. J., &amp; Wooldridge, J. M. (2015). What are we</w:t>
      </w:r>
      <w:r>
        <w:t xml:space="preserve"> </w:t>
      </w:r>
      <w:r>
        <w:t xml:space="preserve">weighting for?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</w:t>
      </w:r>
      <w:r>
        <w:t xml:space="preserve"> </w:t>
      </w:r>
      <w:r>
        <w:rPr>
          <w:i/>
          <w:iCs/>
        </w:rPr>
        <w:t xml:space="preserve">50</w:t>
      </w:r>
      <w:r>
        <w:t xml:space="preserve">(2),</w:t>
      </w:r>
      <w:r>
        <w:t xml:space="preserve"> </w:t>
      </w:r>
      <w:r>
        <w:t xml:space="preserve">301–316.</w:t>
      </w:r>
      <w:r>
        <w:t xml:space="preserve"> </w:t>
      </w:r>
      <w:hyperlink r:id="rId106">
        <w:r>
          <w:rPr>
            <w:rStyle w:val="Hyperlink"/>
          </w:rPr>
          <w:t xml:space="preserve">https://doi.org/10.3368/jhr.50.2.301</w:t>
        </w:r>
      </w:hyperlink>
    </w:p>
    <w:p>
      <w:pPr>
        <w:pStyle w:val="BodyText"/>
      </w:pPr>
      <w:r>
        <w:t xml:space="preserve">South, S. J., &amp; Spitze, G. (1994). Housework in marital and nonmarital</w:t>
      </w:r>
      <w:r>
        <w:t xml:space="preserve"> </w:t>
      </w:r>
      <w:r>
        <w:t xml:space="preserve">households.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(3), 327–347.</w:t>
      </w:r>
      <w:r>
        <w:t xml:space="preserve"> </w:t>
      </w:r>
      <w:hyperlink r:id="rId107">
        <w:r>
          <w:rPr>
            <w:rStyle w:val="Hyperlink"/>
          </w:rPr>
          <w:t xml:space="preserve">https://doi.org/10.2307/2095937</w:t>
        </w:r>
      </w:hyperlink>
    </w:p>
    <w:p>
      <w:pPr>
        <w:pStyle w:val="BodyText"/>
      </w:pPr>
      <w:r>
        <w:t xml:space="preserve">Umberson, D. (1992). Gender, marital status and the social control of</w:t>
      </w:r>
      <w:r>
        <w:t xml:space="preserve"> </w:t>
      </w:r>
      <w:r>
        <w:t xml:space="preserve">health behavior.</w:t>
      </w:r>
      <w:r>
        <w:t xml:space="preserve"> </w:t>
      </w:r>
      <w:r>
        <w:rPr>
          <w:i/>
          <w:iCs/>
        </w:rPr>
        <w:t xml:space="preserve">Social Science &amp; Medicine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(8),</w:t>
      </w:r>
      <w:r>
        <w:t xml:space="preserve"> </w:t>
      </w:r>
      <w:r>
        <w:t xml:space="preserve">907–917.</w:t>
      </w:r>
      <w:r>
        <w:t xml:space="preserve"> </w:t>
      </w:r>
      <w:hyperlink r:id="rId108">
        <w:r>
          <w:rPr>
            <w:rStyle w:val="Hyperlink"/>
          </w:rPr>
          <w:t xml:space="preserve">https://doi.org/10.1016/0277-9536(92)90259-s</w:t>
        </w:r>
      </w:hyperlink>
    </w:p>
    <w:p>
      <w:pPr>
        <w:pStyle w:val="BodyText"/>
      </w:pPr>
      <w:r>
        <w:t xml:space="preserve">United Nations Statistics Division. (2016).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classification of activities for time-use statistics 2016 (</w:t>
      </w:r>
      <w:r>
        <w:rPr>
          <w:i/>
          <w:iCs/>
        </w:rPr>
        <w:t xml:space="preserve">ICATUS</w:t>
      </w:r>
      <w:r>
        <w:rPr>
          <w:i/>
          <w:iCs/>
        </w:rPr>
        <w:t xml:space="preserve"> </w:t>
      </w:r>
      <w:r>
        <w:rPr>
          <w:i/>
          <w:iCs/>
        </w:rPr>
        <w:t xml:space="preserve">2016)</w:t>
      </w:r>
      <w:r>
        <w:t xml:space="preserve">. United Nations.</w:t>
      </w:r>
    </w:p>
    <w:p>
      <w:pPr>
        <w:pStyle w:val="BodyText"/>
      </w:pPr>
      <w:r>
        <w:t xml:space="preserve">Venn, S., Arber, S., Meadows, R., &amp; Hislop, J. (2008). The fourth</w:t>
      </w:r>
      <w:r>
        <w:t xml:space="preserve"> </w:t>
      </w:r>
      <w:r>
        <w:t xml:space="preserve">shift: Exploring the gendered nature of sleep disruption among couples</w:t>
      </w:r>
      <w:r>
        <w:t xml:space="preserve"> </w:t>
      </w:r>
      <w:r>
        <w:t xml:space="preserve">with children.</w:t>
      </w:r>
      <w:r>
        <w:t xml:space="preserve"> </w:t>
      </w:r>
      <w:r>
        <w:rPr>
          <w:i/>
          <w:iCs/>
        </w:rPr>
        <w:t xml:space="preserve">British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(1),</w:t>
      </w:r>
      <w:r>
        <w:t xml:space="preserve"> </w:t>
      </w:r>
      <w:r>
        <w:t xml:space="preserve">79–97.</w:t>
      </w:r>
      <w:r>
        <w:t xml:space="preserve"> </w:t>
      </w:r>
      <w:hyperlink r:id="rId109">
        <w:r>
          <w:rPr>
            <w:rStyle w:val="Hyperlink"/>
          </w:rPr>
          <w:t xml:space="preserve">https://doi.org/10.1111/j.1468-4446.2007.00183.x</w:t>
        </w:r>
      </w:hyperlink>
    </w:p>
    <w:p>
      <w:pPr>
        <w:pStyle w:val="BodyText"/>
      </w:pPr>
      <w:r>
        <w:t xml:space="preserve">Waite, L. J. (1995). Does marriage matter?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(4), 483–507.</w:t>
      </w:r>
      <w:r>
        <w:t xml:space="preserve"> </w:t>
      </w:r>
      <w:hyperlink r:id="rId110">
        <w:r>
          <w:rPr>
            <w:rStyle w:val="Hyperlink"/>
          </w:rPr>
          <w:t xml:space="preserve">https://doi.org/10.2307/2061670</w:t>
        </w:r>
      </w:hyperlink>
    </w:p>
    <w:p>
      <w:pPr>
        <w:pStyle w:val="BodyText"/>
      </w:pPr>
      <w:r>
        <w:t xml:space="preserve">West, C., &amp; Zimmerman, D. H. (1987). Doing gender.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125–151.</w:t>
      </w:r>
      <w:r>
        <w:t xml:space="preserve"> </w:t>
      </w:r>
      <w:hyperlink r:id="rId111">
        <w:r>
          <w:rPr>
            <w:rStyle w:val="Hyperlink"/>
          </w:rPr>
          <w:t xml:space="preserve">https://doi.org/10.1177/0891243287001002002</w:t>
        </w:r>
      </w:hyperlink>
    </w:p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https://doi.org/10.1007/s00148-012-0408-x" TargetMode="External" /><Relationship Type="http://schemas.openxmlformats.org/officeDocument/2006/relationships/hyperlink" Id="rId39" Target="https://doi.org/10.1007/s00148-017-0671-y" TargetMode="External" /><Relationship Type="http://schemas.openxmlformats.org/officeDocument/2006/relationships/hyperlink" Id="rId92" Target="https://doi.org/10.1007/s11199-010-9797-z" TargetMode="External" /><Relationship Type="http://schemas.openxmlformats.org/officeDocument/2006/relationships/hyperlink" Id="rId108" Target="https://doi.org/10.1016/0277-9536(92)90259-s" TargetMode="External" /><Relationship Type="http://schemas.openxmlformats.org/officeDocument/2006/relationships/hyperlink" Id="rId73" Target="https://doi.org/10.1016/j.euroecorev.2012.02.011" TargetMode="External" /><Relationship Type="http://schemas.openxmlformats.org/officeDocument/2006/relationships/hyperlink" Id="rId45" Target="https://doi.org/10.1016/j.socscimed.2008.10.016" TargetMode="External" /><Relationship Type="http://schemas.openxmlformats.org/officeDocument/2006/relationships/hyperlink" Id="rId90" Target="https://doi.org/10.1016/j.ssresearch.2010.08.005" TargetMode="External" /><Relationship Type="http://schemas.openxmlformats.org/officeDocument/2006/relationships/hyperlink" Id="rId98" Target="https://doi.org/10.1016/j.worlddev.2017.05.003" TargetMode="External" /><Relationship Type="http://schemas.openxmlformats.org/officeDocument/2006/relationships/hyperlink" Id="rId66" Target="https://doi.org/10.1016/j.worlddev.2018.11.004" TargetMode="External" /><Relationship Type="http://schemas.openxmlformats.org/officeDocument/2006/relationships/hyperlink" Id="rId84" Target="https://doi.org/10.1057/s41308-021-00140-w" TargetMode="External" /><Relationship Type="http://schemas.openxmlformats.org/officeDocument/2006/relationships/hyperlink" Id="rId64" Target="https://doi.org/10.1080/00220388.2014.983909" TargetMode="External" /><Relationship Type="http://schemas.openxmlformats.org/officeDocument/2006/relationships/hyperlink" Id="rId100" Target="https://doi.org/10.1080/07350015.2016.1227711" TargetMode="External" /><Relationship Type="http://schemas.openxmlformats.org/officeDocument/2006/relationships/hyperlink" Id="rId79" Target="https://doi.org/10.1080/13545701.2011.622289" TargetMode="External" /><Relationship Type="http://schemas.openxmlformats.org/officeDocument/2006/relationships/hyperlink" Id="rId40" Target="https://doi.org/10.1080/135457097338799" TargetMode="External" /><Relationship Type="http://schemas.openxmlformats.org/officeDocument/2006/relationships/hyperlink" Id="rId56" Target="https://doi.org/10.1086/230577" TargetMode="External" /><Relationship Type="http://schemas.openxmlformats.org/officeDocument/2006/relationships/hyperlink" Id="rId76" Target="https://doi.org/10.1086/260629" TargetMode="External" /><Relationship Type="http://schemas.openxmlformats.org/officeDocument/2006/relationships/hyperlink" Id="rId53" Target="https://doi.org/10.1086/261713" TargetMode="External" /><Relationship Type="http://schemas.openxmlformats.org/officeDocument/2006/relationships/hyperlink" Id="rId60" Target="https://doi.org/10.1086/261825" TargetMode="External" /><Relationship Type="http://schemas.openxmlformats.org/officeDocument/2006/relationships/hyperlink" Id="rId93" Target="https://doi.org/10.1086/261912" TargetMode="External" /><Relationship Type="http://schemas.openxmlformats.org/officeDocument/2006/relationships/hyperlink" Id="rId49" Target="https://doi.org/10.1086/298075" TargetMode="External" /><Relationship Type="http://schemas.openxmlformats.org/officeDocument/2006/relationships/hyperlink" Id="rId54" Target="https://doi.org/10.1086/378341" TargetMode="External" /><Relationship Type="http://schemas.openxmlformats.org/officeDocument/2006/relationships/hyperlink" Id="rId44" Target="https://doi.org/10.1086/426036" TargetMode="External" /><Relationship Type="http://schemas.openxmlformats.org/officeDocument/2006/relationships/hyperlink" Id="rId70" Target="https://doi.org/10.1086/593333" TargetMode="External" /><Relationship Type="http://schemas.openxmlformats.org/officeDocument/2006/relationships/hyperlink" Id="rId81" Target="https://doi.org/10.1086/651384" TargetMode="External" /><Relationship Type="http://schemas.openxmlformats.org/officeDocument/2006/relationships/hyperlink" Id="rId69" Target="https://doi.org/10.1086/668282" TargetMode="External" /><Relationship Type="http://schemas.openxmlformats.org/officeDocument/2006/relationships/hyperlink" Id="rId89" Target="https://doi.org/10.1086/697584" TargetMode="External" /><Relationship Type="http://schemas.openxmlformats.org/officeDocument/2006/relationships/hyperlink" Id="rId102" Target="https://doi.org/10.1093/biomet/70.1.41" TargetMode="External" /><Relationship Type="http://schemas.openxmlformats.org/officeDocument/2006/relationships/hyperlink" Id="rId62" Target="https://doi.org/10.1093/biomet/asn055" TargetMode="External" /><Relationship Type="http://schemas.openxmlformats.org/officeDocument/2006/relationships/hyperlink" Id="rId86" Target="https://doi.org/10.1093/qje/qjs002" TargetMode="External" /><Relationship Type="http://schemas.openxmlformats.org/officeDocument/2006/relationships/hyperlink" Id="rId51" Target="https://doi.org/10.1093/qje/qjv001" TargetMode="External" /><Relationship Type="http://schemas.openxmlformats.org/officeDocument/2006/relationships/hyperlink" Id="rId46" Target="https://doi.org/10.1093/sleep/30.9.1085" TargetMode="External" /><Relationship Type="http://schemas.openxmlformats.org/officeDocument/2006/relationships/hyperlink" Id="rId83" Target="https://doi.org/10.1111/dpr.12730" TargetMode="External" /><Relationship Type="http://schemas.openxmlformats.org/officeDocument/2006/relationships/hyperlink" Id="rId109" Target="https://doi.org/10.1111/j.1468-4446.2007.00183.x" TargetMode="External" /><Relationship Type="http://schemas.openxmlformats.org/officeDocument/2006/relationships/hyperlink" Id="rId85" Target="https://doi.org/10.1111/j.1728-4457.2001.00687.x" TargetMode="External" /><Relationship Type="http://schemas.openxmlformats.org/officeDocument/2006/relationships/hyperlink" Id="rId101" Target="https://doi.org/10.1111/j.1728-4457.2004.012_1.x" TargetMode="External" /><Relationship Type="http://schemas.openxmlformats.org/officeDocument/2006/relationships/hyperlink" Id="rId43" Target="https://doi.org/10.1111/j.1728-4457.2016.00149.x" TargetMode="External" /><Relationship Type="http://schemas.openxmlformats.org/officeDocument/2006/relationships/hyperlink" Id="rId75" Target="https://doi.org/10.1111/j.1741-3737.2000.00322.x" TargetMode="External" /><Relationship Type="http://schemas.openxmlformats.org/officeDocument/2006/relationships/hyperlink" Id="rId61" Target="https://doi.org/10.1111/j.1741-3737.2000.01208.x" TargetMode="External" /><Relationship Type="http://schemas.openxmlformats.org/officeDocument/2006/relationships/hyperlink" Id="rId99" Target="https://doi.org/10.1111/j.1741-3737.2004.00029.x" TargetMode="External" /><Relationship Type="http://schemas.openxmlformats.org/officeDocument/2006/relationships/hyperlink" Id="rId78" Target="https://doi.org/10.1111/j.1741-3737.2007.00373.x" TargetMode="External" /><Relationship Type="http://schemas.openxmlformats.org/officeDocument/2006/relationships/hyperlink" Id="rId47" Target="https://doi.org/10.1111/j.1741-3737.2008.00479.x" TargetMode="External" /><Relationship Type="http://schemas.openxmlformats.org/officeDocument/2006/relationships/hyperlink" Id="rId63" Target="https://doi.org/10.1146/annurev-soc-070308-115920" TargetMode="External" /><Relationship Type="http://schemas.openxmlformats.org/officeDocument/2006/relationships/hyperlink" Id="rId105" Target="https://doi.org/10.1146/annurev.soc.22.1.299" TargetMode="External" /><Relationship Type="http://schemas.openxmlformats.org/officeDocument/2006/relationships/hyperlink" Id="rId42" Target="https://doi.org/10.1162/003355300554881" TargetMode="External" /><Relationship Type="http://schemas.openxmlformats.org/officeDocument/2006/relationships/hyperlink" Id="rId82" Target="https://doi.org/10.1162/003465304323023651" TargetMode="External" /><Relationship Type="http://schemas.openxmlformats.org/officeDocument/2006/relationships/hyperlink" Id="rId41" Target="https://doi.org/10.1162/qjec.122.3.969" TargetMode="External" /><Relationship Type="http://schemas.openxmlformats.org/officeDocument/2006/relationships/hyperlink" Id="rId72" Target="https://doi.org/10.1177/000312240406900601" TargetMode="External" /><Relationship Type="http://schemas.openxmlformats.org/officeDocument/2006/relationships/hyperlink" Id="rId80" Target="https://doi.org/10.1177/000312240607100406" TargetMode="External" /><Relationship Type="http://schemas.openxmlformats.org/officeDocument/2006/relationships/hyperlink" Id="rId58" Target="https://doi.org/10.1177/0003122412472048" TargetMode="External" /><Relationship Type="http://schemas.openxmlformats.org/officeDocument/2006/relationships/hyperlink" Id="rId87" Target="https://doi.org/10.1177/0038038510394014" TargetMode="External" /><Relationship Type="http://schemas.openxmlformats.org/officeDocument/2006/relationships/hyperlink" Id="rId103" Target="https://doi.org/10.1177/0265407515597564" TargetMode="External" /><Relationship Type="http://schemas.openxmlformats.org/officeDocument/2006/relationships/hyperlink" Id="rId96" Target="https://doi.org/10.1177/0891243210386949" TargetMode="External" /><Relationship Type="http://schemas.openxmlformats.org/officeDocument/2006/relationships/hyperlink" Id="rId111" Target="https://doi.org/10.1177/0891243287001002002" TargetMode="External" /><Relationship Type="http://schemas.openxmlformats.org/officeDocument/2006/relationships/hyperlink" Id="rId88" Target="https://doi.org/10.1177/089124388002003004" TargetMode="External" /><Relationship Type="http://schemas.openxmlformats.org/officeDocument/2006/relationships/hyperlink" Id="rId71" Target="https://doi.org/10.1257/aer.20200705" TargetMode="External" /><Relationship Type="http://schemas.openxmlformats.org/officeDocument/2006/relationships/hyperlink" Id="rId91" Target="https://doi.org/10.1257/app.20180010" TargetMode="External" /><Relationship Type="http://schemas.openxmlformats.org/officeDocument/2006/relationships/hyperlink" Id="rId65" Target="https://doi.org/10.1353/dem.0.0118" TargetMode="External" /><Relationship Type="http://schemas.openxmlformats.org/officeDocument/2006/relationships/hyperlink" Id="rId95" Target="https://doi.org/10.1353/sof.2003.0036" TargetMode="External" /><Relationship Type="http://schemas.openxmlformats.org/officeDocument/2006/relationships/hyperlink" Id="rId104" Target="https://doi.org/10.1353/sof.2005.0126" TargetMode="External" /><Relationship Type="http://schemas.openxmlformats.org/officeDocument/2006/relationships/hyperlink" Id="rId68" Target="https://doi.org/10.2307/1972894" TargetMode="External" /><Relationship Type="http://schemas.openxmlformats.org/officeDocument/2006/relationships/hyperlink" Id="rId110" Target="https://doi.org/10.2307/2061670" TargetMode="External" /><Relationship Type="http://schemas.openxmlformats.org/officeDocument/2006/relationships/hyperlink" Id="rId74" Target="https://doi.org/10.2307/2061837" TargetMode="External" /><Relationship Type="http://schemas.openxmlformats.org/officeDocument/2006/relationships/hyperlink" Id="rId107" Target="https://doi.org/10.2307/2095937" TargetMode="External" /><Relationship Type="http://schemas.openxmlformats.org/officeDocument/2006/relationships/hyperlink" Id="rId67" Target="https://doi.org/10.2307/2171954" TargetMode="External" /><Relationship Type="http://schemas.openxmlformats.org/officeDocument/2006/relationships/hyperlink" Id="rId48" Target="https://doi.org/10.2307/2228949" TargetMode="External" /><Relationship Type="http://schemas.openxmlformats.org/officeDocument/2006/relationships/hyperlink" Id="rId94" Target="https://doi.org/10.2307/2526238" TargetMode="External" /><Relationship Type="http://schemas.openxmlformats.org/officeDocument/2006/relationships/hyperlink" Id="rId97" Target="https://doi.org/10.2307/2526280" TargetMode="External" /><Relationship Type="http://schemas.openxmlformats.org/officeDocument/2006/relationships/hyperlink" Id="rId55" Target="https://doi.org/10.2307/2675568" TargetMode="External" /><Relationship Type="http://schemas.openxmlformats.org/officeDocument/2006/relationships/hyperlink" Id="rId52" Target="https://doi.org/10.2307/2675569" TargetMode="External" /><Relationship Type="http://schemas.openxmlformats.org/officeDocument/2006/relationships/hyperlink" Id="rId77" Target="https://doi.org/10.2307/353571" TargetMode="External" /><Relationship Type="http://schemas.openxmlformats.org/officeDocument/2006/relationships/hyperlink" Id="rId106" Target="https://doi.org/10.3368/jhr.50.2.301" TargetMode="External" /><Relationship Type="http://schemas.openxmlformats.org/officeDocument/2006/relationships/hyperlink" Id="rId59" Target="https://doi.org/10.4054/demres.2018.38.31" TargetMode="External" /><Relationship Type="http://schemas.openxmlformats.org/officeDocument/2006/relationships/hyperlink" Id="rId50" Target="https://doi.org/10.4159/97806740206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007/s00148-012-0408-x" TargetMode="External" /><Relationship Type="http://schemas.openxmlformats.org/officeDocument/2006/relationships/hyperlink" Id="rId39" Target="https://doi.org/10.1007/s00148-017-0671-y" TargetMode="External" /><Relationship Type="http://schemas.openxmlformats.org/officeDocument/2006/relationships/hyperlink" Id="rId92" Target="https://doi.org/10.1007/s11199-010-9797-z" TargetMode="External" /><Relationship Type="http://schemas.openxmlformats.org/officeDocument/2006/relationships/hyperlink" Id="rId108" Target="https://doi.org/10.1016/0277-9536(92)90259-s" TargetMode="External" /><Relationship Type="http://schemas.openxmlformats.org/officeDocument/2006/relationships/hyperlink" Id="rId73" Target="https://doi.org/10.1016/j.euroecorev.2012.02.011" TargetMode="External" /><Relationship Type="http://schemas.openxmlformats.org/officeDocument/2006/relationships/hyperlink" Id="rId45" Target="https://doi.org/10.1016/j.socscimed.2008.10.016" TargetMode="External" /><Relationship Type="http://schemas.openxmlformats.org/officeDocument/2006/relationships/hyperlink" Id="rId90" Target="https://doi.org/10.1016/j.ssresearch.2010.08.005" TargetMode="External" /><Relationship Type="http://schemas.openxmlformats.org/officeDocument/2006/relationships/hyperlink" Id="rId98" Target="https://doi.org/10.1016/j.worlddev.2017.05.003" TargetMode="External" /><Relationship Type="http://schemas.openxmlformats.org/officeDocument/2006/relationships/hyperlink" Id="rId66" Target="https://doi.org/10.1016/j.worlddev.2018.11.004" TargetMode="External" /><Relationship Type="http://schemas.openxmlformats.org/officeDocument/2006/relationships/hyperlink" Id="rId84" Target="https://doi.org/10.1057/s41308-021-00140-w" TargetMode="External" /><Relationship Type="http://schemas.openxmlformats.org/officeDocument/2006/relationships/hyperlink" Id="rId64" Target="https://doi.org/10.1080/00220388.2014.983909" TargetMode="External" /><Relationship Type="http://schemas.openxmlformats.org/officeDocument/2006/relationships/hyperlink" Id="rId100" Target="https://doi.org/10.1080/07350015.2016.1227711" TargetMode="External" /><Relationship Type="http://schemas.openxmlformats.org/officeDocument/2006/relationships/hyperlink" Id="rId79" Target="https://doi.org/10.1080/13545701.2011.622289" TargetMode="External" /><Relationship Type="http://schemas.openxmlformats.org/officeDocument/2006/relationships/hyperlink" Id="rId40" Target="https://doi.org/10.1080/135457097338799" TargetMode="External" /><Relationship Type="http://schemas.openxmlformats.org/officeDocument/2006/relationships/hyperlink" Id="rId56" Target="https://doi.org/10.1086/230577" TargetMode="External" /><Relationship Type="http://schemas.openxmlformats.org/officeDocument/2006/relationships/hyperlink" Id="rId76" Target="https://doi.org/10.1086/260629" TargetMode="External" /><Relationship Type="http://schemas.openxmlformats.org/officeDocument/2006/relationships/hyperlink" Id="rId53" Target="https://doi.org/10.1086/261713" TargetMode="External" /><Relationship Type="http://schemas.openxmlformats.org/officeDocument/2006/relationships/hyperlink" Id="rId60" Target="https://doi.org/10.1086/261825" TargetMode="External" /><Relationship Type="http://schemas.openxmlformats.org/officeDocument/2006/relationships/hyperlink" Id="rId93" Target="https://doi.org/10.1086/261912" TargetMode="External" /><Relationship Type="http://schemas.openxmlformats.org/officeDocument/2006/relationships/hyperlink" Id="rId49" Target="https://doi.org/10.1086/298075" TargetMode="External" /><Relationship Type="http://schemas.openxmlformats.org/officeDocument/2006/relationships/hyperlink" Id="rId54" Target="https://doi.org/10.1086/378341" TargetMode="External" /><Relationship Type="http://schemas.openxmlformats.org/officeDocument/2006/relationships/hyperlink" Id="rId44" Target="https://doi.org/10.1086/426036" TargetMode="External" /><Relationship Type="http://schemas.openxmlformats.org/officeDocument/2006/relationships/hyperlink" Id="rId70" Target="https://doi.org/10.1086/593333" TargetMode="External" /><Relationship Type="http://schemas.openxmlformats.org/officeDocument/2006/relationships/hyperlink" Id="rId81" Target="https://doi.org/10.1086/651384" TargetMode="External" /><Relationship Type="http://schemas.openxmlformats.org/officeDocument/2006/relationships/hyperlink" Id="rId69" Target="https://doi.org/10.1086/668282" TargetMode="External" /><Relationship Type="http://schemas.openxmlformats.org/officeDocument/2006/relationships/hyperlink" Id="rId89" Target="https://doi.org/10.1086/697584" TargetMode="External" /><Relationship Type="http://schemas.openxmlformats.org/officeDocument/2006/relationships/hyperlink" Id="rId102" Target="https://doi.org/10.1093/biomet/70.1.41" TargetMode="External" /><Relationship Type="http://schemas.openxmlformats.org/officeDocument/2006/relationships/hyperlink" Id="rId62" Target="https://doi.org/10.1093/biomet/asn055" TargetMode="External" /><Relationship Type="http://schemas.openxmlformats.org/officeDocument/2006/relationships/hyperlink" Id="rId86" Target="https://doi.org/10.1093/qje/qjs002" TargetMode="External" /><Relationship Type="http://schemas.openxmlformats.org/officeDocument/2006/relationships/hyperlink" Id="rId51" Target="https://doi.org/10.1093/qje/qjv001" TargetMode="External" /><Relationship Type="http://schemas.openxmlformats.org/officeDocument/2006/relationships/hyperlink" Id="rId46" Target="https://doi.org/10.1093/sleep/30.9.1085" TargetMode="External" /><Relationship Type="http://schemas.openxmlformats.org/officeDocument/2006/relationships/hyperlink" Id="rId83" Target="https://doi.org/10.1111/dpr.12730" TargetMode="External" /><Relationship Type="http://schemas.openxmlformats.org/officeDocument/2006/relationships/hyperlink" Id="rId109" Target="https://doi.org/10.1111/j.1468-4446.2007.00183.x" TargetMode="External" /><Relationship Type="http://schemas.openxmlformats.org/officeDocument/2006/relationships/hyperlink" Id="rId85" Target="https://doi.org/10.1111/j.1728-4457.2001.00687.x" TargetMode="External" /><Relationship Type="http://schemas.openxmlformats.org/officeDocument/2006/relationships/hyperlink" Id="rId101" Target="https://doi.org/10.1111/j.1728-4457.2004.012_1.x" TargetMode="External" /><Relationship Type="http://schemas.openxmlformats.org/officeDocument/2006/relationships/hyperlink" Id="rId43" Target="https://doi.org/10.1111/j.1728-4457.2016.00149.x" TargetMode="External" /><Relationship Type="http://schemas.openxmlformats.org/officeDocument/2006/relationships/hyperlink" Id="rId75" Target="https://doi.org/10.1111/j.1741-3737.2000.00322.x" TargetMode="External" /><Relationship Type="http://schemas.openxmlformats.org/officeDocument/2006/relationships/hyperlink" Id="rId61" Target="https://doi.org/10.1111/j.1741-3737.2000.01208.x" TargetMode="External" /><Relationship Type="http://schemas.openxmlformats.org/officeDocument/2006/relationships/hyperlink" Id="rId99" Target="https://doi.org/10.1111/j.1741-3737.2004.00029.x" TargetMode="External" /><Relationship Type="http://schemas.openxmlformats.org/officeDocument/2006/relationships/hyperlink" Id="rId78" Target="https://doi.org/10.1111/j.1741-3737.2007.00373.x" TargetMode="External" /><Relationship Type="http://schemas.openxmlformats.org/officeDocument/2006/relationships/hyperlink" Id="rId47" Target="https://doi.org/10.1111/j.1741-3737.2008.00479.x" TargetMode="External" /><Relationship Type="http://schemas.openxmlformats.org/officeDocument/2006/relationships/hyperlink" Id="rId63" Target="https://doi.org/10.1146/annurev-soc-070308-115920" TargetMode="External" /><Relationship Type="http://schemas.openxmlformats.org/officeDocument/2006/relationships/hyperlink" Id="rId105" Target="https://doi.org/10.1146/annurev.soc.22.1.299" TargetMode="External" /><Relationship Type="http://schemas.openxmlformats.org/officeDocument/2006/relationships/hyperlink" Id="rId42" Target="https://doi.org/10.1162/003355300554881" TargetMode="External" /><Relationship Type="http://schemas.openxmlformats.org/officeDocument/2006/relationships/hyperlink" Id="rId82" Target="https://doi.org/10.1162/003465304323023651" TargetMode="External" /><Relationship Type="http://schemas.openxmlformats.org/officeDocument/2006/relationships/hyperlink" Id="rId41" Target="https://doi.org/10.1162/qjec.122.3.969" TargetMode="External" /><Relationship Type="http://schemas.openxmlformats.org/officeDocument/2006/relationships/hyperlink" Id="rId72" Target="https://doi.org/10.1177/000312240406900601" TargetMode="External" /><Relationship Type="http://schemas.openxmlformats.org/officeDocument/2006/relationships/hyperlink" Id="rId80" Target="https://doi.org/10.1177/000312240607100406" TargetMode="External" /><Relationship Type="http://schemas.openxmlformats.org/officeDocument/2006/relationships/hyperlink" Id="rId58" Target="https://doi.org/10.1177/0003122412472048" TargetMode="External" /><Relationship Type="http://schemas.openxmlformats.org/officeDocument/2006/relationships/hyperlink" Id="rId87" Target="https://doi.org/10.1177/0038038510394014" TargetMode="External" /><Relationship Type="http://schemas.openxmlformats.org/officeDocument/2006/relationships/hyperlink" Id="rId103" Target="https://doi.org/10.1177/0265407515597564" TargetMode="External" /><Relationship Type="http://schemas.openxmlformats.org/officeDocument/2006/relationships/hyperlink" Id="rId96" Target="https://doi.org/10.1177/0891243210386949" TargetMode="External" /><Relationship Type="http://schemas.openxmlformats.org/officeDocument/2006/relationships/hyperlink" Id="rId111" Target="https://doi.org/10.1177/0891243287001002002" TargetMode="External" /><Relationship Type="http://schemas.openxmlformats.org/officeDocument/2006/relationships/hyperlink" Id="rId88" Target="https://doi.org/10.1177/089124388002003004" TargetMode="External" /><Relationship Type="http://schemas.openxmlformats.org/officeDocument/2006/relationships/hyperlink" Id="rId71" Target="https://doi.org/10.1257/aer.20200705" TargetMode="External" /><Relationship Type="http://schemas.openxmlformats.org/officeDocument/2006/relationships/hyperlink" Id="rId91" Target="https://doi.org/10.1257/app.20180010" TargetMode="External" /><Relationship Type="http://schemas.openxmlformats.org/officeDocument/2006/relationships/hyperlink" Id="rId65" Target="https://doi.org/10.1353/dem.0.0118" TargetMode="External" /><Relationship Type="http://schemas.openxmlformats.org/officeDocument/2006/relationships/hyperlink" Id="rId95" Target="https://doi.org/10.1353/sof.2003.0036" TargetMode="External" /><Relationship Type="http://schemas.openxmlformats.org/officeDocument/2006/relationships/hyperlink" Id="rId104" Target="https://doi.org/10.1353/sof.2005.0126" TargetMode="External" /><Relationship Type="http://schemas.openxmlformats.org/officeDocument/2006/relationships/hyperlink" Id="rId68" Target="https://doi.org/10.2307/1972894" TargetMode="External" /><Relationship Type="http://schemas.openxmlformats.org/officeDocument/2006/relationships/hyperlink" Id="rId110" Target="https://doi.org/10.2307/2061670" TargetMode="External" /><Relationship Type="http://schemas.openxmlformats.org/officeDocument/2006/relationships/hyperlink" Id="rId74" Target="https://doi.org/10.2307/2061837" TargetMode="External" /><Relationship Type="http://schemas.openxmlformats.org/officeDocument/2006/relationships/hyperlink" Id="rId107" Target="https://doi.org/10.2307/2095937" TargetMode="External" /><Relationship Type="http://schemas.openxmlformats.org/officeDocument/2006/relationships/hyperlink" Id="rId67" Target="https://doi.org/10.2307/2171954" TargetMode="External" /><Relationship Type="http://schemas.openxmlformats.org/officeDocument/2006/relationships/hyperlink" Id="rId48" Target="https://doi.org/10.2307/2228949" TargetMode="External" /><Relationship Type="http://schemas.openxmlformats.org/officeDocument/2006/relationships/hyperlink" Id="rId94" Target="https://doi.org/10.2307/2526238" TargetMode="External" /><Relationship Type="http://schemas.openxmlformats.org/officeDocument/2006/relationships/hyperlink" Id="rId97" Target="https://doi.org/10.2307/2526280" TargetMode="External" /><Relationship Type="http://schemas.openxmlformats.org/officeDocument/2006/relationships/hyperlink" Id="rId55" Target="https://doi.org/10.2307/2675568" TargetMode="External" /><Relationship Type="http://schemas.openxmlformats.org/officeDocument/2006/relationships/hyperlink" Id="rId52" Target="https://doi.org/10.2307/2675569" TargetMode="External" /><Relationship Type="http://schemas.openxmlformats.org/officeDocument/2006/relationships/hyperlink" Id="rId77" Target="https://doi.org/10.2307/353571" TargetMode="External" /><Relationship Type="http://schemas.openxmlformats.org/officeDocument/2006/relationships/hyperlink" Id="rId106" Target="https://doi.org/10.3368/jhr.50.2.301" TargetMode="External" /><Relationship Type="http://schemas.openxmlformats.org/officeDocument/2006/relationships/hyperlink" Id="rId59" Target="https://doi.org/10.4054/demres.2018.38.31" TargetMode="External" /><Relationship Type="http://schemas.openxmlformats.org/officeDocument/2006/relationships/hyperlink" Id="rId50" Target="https://doi.org/10.4159/97806740206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Married and Never-Married Days: Marriage, Gender and the Full Time Budget in India</dc:title>
  <dc:creator>Manuscript anonymised for review</dc:creator>
  <cp:keywords/>
  <dcterms:created xsi:type="dcterms:W3CDTF">2026-10-14T01:44:32Z</dcterms:created>
  <dcterms:modified xsi:type="dcterms:W3CDTF">2026-10-14T01:44:32Z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Objective: This study asks which activities differ alongside married Indian women’s higher unpaid work, and how the division varies within couples and with co-residence with parents-in-law.Background: 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women.Method: 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comparisons.Results: 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difference.Conclusion: Marital status divides women’s days far more than men’s; married women’s additional unpaid work coincides mainly with less paid work and learning, and much of it accompanies motherhood rather than marriage alone.Keywords: marriage, time use, unpaid work, gender, patrilocality, India</vt:lpwstr>
  </property>
  <property fmtid="{D5CDD505-2E9C-101B-9397-08002B2CF9AE}" pid="3" name="date">
    <vt:lpwstr/>
  </property>
</Properties>
</file>