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SIH 2026 – Problem Statement Breakdown</w:t>
      </w:r>
    </w:p>
    <w:p>
      <w:pPr>
        <w:jc w:val="center"/>
      </w:pPr>
      <w:r>
        <w:rPr>
          <w:b/>
          <w:sz w:val="24"/>
        </w:rPr>
        <w:t>MATLAB-Based Explainable AI System for Diabetic Retinopathy Screening</w:t>
      </w:r>
    </w:p>
    <w:p>
      <w:pPr>
        <w:jc w:val="center"/>
      </w:pPr>
      <w:r>
        <w:rPr>
          <w:i/>
        </w:rPr>
        <w:t>Team Understanding Document</w:t>
      </w:r>
    </w:p>
    <w:p>
      <w:pPr>
        <w:pStyle w:val="Heading1"/>
      </w:pPr>
      <w:r>
        <w:t>1. What Are We Actually Being Asked to Build?</w:t>
      </w:r>
    </w:p>
    <w:p>
      <w:r>
        <w:t>The problem asks us to build an end-to-end, MATLAB-based AI screening system that takes a retinal (fundus) photograph as input, checks whether the image is usable, enhances borderline images, detects clinically relevant retinal structures and diabetic-retinopathy lesions, grades the disease from Level 0 to Level 4, explains the AI decision to an ophthalmologist, and simulates how the screening workflow could operate at district scale using Simulink.</w:t>
      </w:r>
    </w:p>
    <w:p>
      <w:r>
        <w:t>In simple terms: Image Quality Check → Enhancement/Recapture → Retinal Analysis → DR Severity Grading → Explainable Result → Doctor Review, with a separate Simulink model for large-scale deployment.</w:t>
      </w:r>
    </w:p>
    <w:p>
      <w:pPr>
        <w:pStyle w:val="Heading1"/>
      </w:pPr>
      <w:r>
        <w:t>2. Overall System Pipeline</w:t>
      </w:r>
    </w:p>
    <w:p>
      <w:r>
        <w:t>1. Fundus camera / retinal image</w:t>
      </w:r>
    </w:p>
    <w:p>
      <w:r>
        <w:t>2. Image quality assessment</w:t>
      </w:r>
    </w:p>
    <w:p>
      <w:r>
        <w:t>3. If borderline: adaptive enhancement</w:t>
      </w:r>
    </w:p>
    <w:p>
      <w:r>
        <w:t>4. If ungradable: reject + recapture feedback</w:t>
      </w:r>
    </w:p>
    <w:p>
      <w:r>
        <w:t>5. Retinal structure and lesion analysis</w:t>
      </w:r>
    </w:p>
    <w:p>
      <w:r>
        <w:t>6. DR severity classification (Level 0–4)</w:t>
      </w:r>
    </w:p>
    <w:p>
      <w:r>
        <w:t>7. Explainability: Grad-CAM + lesion evidence + confidence</w:t>
      </w:r>
    </w:p>
    <w:p>
      <w:r>
        <w:t>8. Automated clinical-style report</w:t>
      </w:r>
    </w:p>
    <w:p>
      <w:r>
        <w:t>9. Ophthalmologist validation / human-in-the-loop</w:t>
      </w:r>
    </w:p>
    <w:p>
      <w:r>
        <w:t>10. Simulink: simulate bandwidth, throughput, queues and doctor capacity</w:t>
      </w:r>
    </w:p>
    <w:p>
      <w:pPr>
        <w:pStyle w:val="Heading1"/>
      </w:pPr>
      <w:r>
        <w:t>3. Module 1 – Image Quality Assessment &amp; Enhancement</w:t>
      </w:r>
    </w:p>
    <w:p>
      <w:r>
        <w:t>The system must first determine whether a fundus image is suitable for analysis.</w:t>
      </w:r>
    </w:p>
    <w:p>
      <w:r>
        <w:t>It should assess:</w:t>
      </w:r>
    </w:p>
    <w:p>
      <w:pPr>
        <w:pStyle w:val="ListBullet"/>
      </w:pPr>
      <w:r>
        <w:t>Focus / blur</w:t>
      </w:r>
    </w:p>
    <w:p>
      <w:pPr>
        <w:pStyle w:val="ListBullet"/>
      </w:pPr>
      <w:r>
        <w:t>Illumination (too dark or too bright)</w:t>
      </w:r>
    </w:p>
    <w:p>
      <w:pPr>
        <w:pStyle w:val="ListBullet"/>
      </w:pPr>
      <w:r>
        <w:t>Field of view / whether enough retina is captured</w:t>
      </w:r>
    </w:p>
    <w:p>
      <w:pPr>
        <w:pStyle w:val="ListBullet"/>
      </w:pPr>
      <w:r>
        <w:t>Overall image adequacy</w:t>
      </w:r>
    </w:p>
    <w:p>
      <w:r>
        <w:t>Expected behavior: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Image condition</w:t>
            </w:r>
          </w:p>
        </w:tc>
        <w:tc>
          <w:tcPr>
            <w:tcW w:type="dxa" w:w="3408"/>
          </w:tcPr>
          <w:p>
            <w:r>
              <w:t>System action</w:t>
            </w:r>
          </w:p>
        </w:tc>
        <w:tc>
          <w:tcPr>
            <w:tcW w:type="dxa" w:w="3408"/>
          </w:tcPr>
          <w:p>
            <w:r>
              <w:t>Example output</w:t>
            </w:r>
          </w:p>
        </w:tc>
      </w:tr>
      <w:tr>
        <w:tc>
          <w:tcPr>
            <w:tcW w:type="dxa" w:w="3408"/>
          </w:tcPr>
          <w:p>
            <w:r>
              <w:t>Good</w:t>
            </w:r>
          </w:p>
        </w:tc>
        <w:tc>
          <w:tcPr>
            <w:tcW w:type="dxa" w:w="3408"/>
          </w:tcPr>
          <w:p>
            <w:r>
              <w:t>Analyze directly</w:t>
            </w:r>
          </w:p>
        </w:tc>
        <w:tc>
          <w:tcPr>
            <w:tcW w:type="dxa" w:w="3408"/>
          </w:tcPr>
          <w:p>
            <w:r>
              <w:t>Image quality: GOOD</w:t>
            </w:r>
          </w:p>
        </w:tc>
      </w:tr>
      <w:tr>
        <w:tc>
          <w:tcPr>
            <w:tcW w:type="dxa" w:w="3408"/>
          </w:tcPr>
          <w:p>
            <w:r>
              <w:t>Borderline</w:t>
            </w:r>
          </w:p>
        </w:tc>
        <w:tc>
          <w:tcPr>
            <w:tcW w:type="dxa" w:w="3408"/>
          </w:tcPr>
          <w:p>
            <w:r>
              <w:t>Enhance automatically</w:t>
            </w:r>
          </w:p>
        </w:tc>
        <w:tc>
          <w:tcPr>
            <w:tcW w:type="dxa" w:w="3408"/>
          </w:tcPr>
          <w:p>
            <w:r>
              <w:t>CLAHE / normalization / denoising</w:t>
            </w:r>
          </w:p>
        </w:tc>
      </w:tr>
      <w:tr>
        <w:tc>
          <w:tcPr>
            <w:tcW w:type="dxa" w:w="3408"/>
          </w:tcPr>
          <w:p>
            <w:r>
              <w:t>Ungradable</w:t>
            </w:r>
          </w:p>
        </w:tc>
        <w:tc>
          <w:tcPr>
            <w:tcW w:type="dxa" w:w="3408"/>
          </w:tcPr>
          <w:p>
            <w:r>
              <w:t>Reject and request recapture</w:t>
            </w:r>
          </w:p>
        </w:tc>
        <w:tc>
          <w:tcPr>
            <w:tcW w:type="dxa" w:w="3408"/>
          </w:tcPr>
          <w:p>
            <w:r>
              <w:t>Improve focus / lighting / positioning</w:t>
            </w:r>
          </w:p>
        </w:tc>
      </w:tr>
    </w:tbl>
    <w:p>
      <w:r>
        <w:t>Techniques named in the statement include CLAHE (Contrast Limited Adaptive Histogram Equalization), illumination normalization and denoising.</w:t>
      </w:r>
    </w:p>
    <w:p>
      <w:pPr>
        <w:pStyle w:val="Heading1"/>
      </w:pPr>
      <w:r>
        <w:t>4. Module 2 – Retinal Structure &amp; Lesion Analysis</w:t>
      </w:r>
    </w:p>
    <w:p>
      <w:r>
        <w:t>The system should identify clinically relevant anatomy and signs of diabetic retinopathy.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What it means</w:t>
            </w:r>
          </w:p>
        </w:tc>
      </w:tr>
      <w:tr>
        <w:tc>
          <w:tcPr>
            <w:tcW w:type="dxa" w:w="5112"/>
          </w:tcPr>
          <w:p>
            <w:r>
              <w:t>Optic disc / fovea localization</w:t>
            </w:r>
          </w:p>
        </w:tc>
        <w:tc>
          <w:tcPr>
            <w:tcW w:type="dxa" w:w="5112"/>
          </w:tcPr>
          <w:p>
            <w:r>
              <w:t>Locate important anatomical landmarks.</w:t>
            </w:r>
          </w:p>
        </w:tc>
      </w:tr>
      <w:tr>
        <w:tc>
          <w:tcPr>
            <w:tcW w:type="dxa" w:w="5112"/>
          </w:tcPr>
          <w:p>
            <w:r>
              <w:t>Blood-vessel segmentation</w:t>
            </w:r>
          </w:p>
        </w:tc>
        <w:tc>
          <w:tcPr>
            <w:tcW w:type="dxa" w:w="5112"/>
          </w:tcPr>
          <w:p>
            <w:r>
              <w:t>Extract the retinal vascular network.</w:t>
            </w:r>
          </w:p>
        </w:tc>
      </w:tr>
      <w:tr>
        <w:tc>
          <w:tcPr>
            <w:tcW w:type="dxa" w:w="5112"/>
          </w:tcPr>
          <w:p>
            <w:r>
              <w:t>Microaneurysm detection</w:t>
            </w:r>
          </w:p>
        </w:tc>
        <w:tc>
          <w:tcPr>
            <w:tcW w:type="dxa" w:w="5112"/>
          </w:tcPr>
          <w:p>
            <w:r>
              <w:t>Detect very small lesions; the statement emphasizes sub-pixel accuracy.</w:t>
            </w:r>
          </w:p>
        </w:tc>
      </w:tr>
      <w:tr>
        <w:tc>
          <w:tcPr>
            <w:tcW w:type="dxa" w:w="5112"/>
          </w:tcPr>
          <w:p>
            <w:r>
              <w:t>Exudate segmentation</w:t>
            </w:r>
          </w:p>
        </w:tc>
        <w:tc>
          <w:tcPr>
            <w:tcW w:type="dxa" w:w="5112"/>
          </w:tcPr>
          <w:p>
            <w:r>
              <w:t>Locate bright/yellowish retinal lesions.</w:t>
            </w:r>
          </w:p>
        </w:tc>
      </w:tr>
      <w:tr>
        <w:tc>
          <w:tcPr>
            <w:tcW w:type="dxa" w:w="5112"/>
          </w:tcPr>
          <w:p>
            <w:r>
              <w:t>Hemorrhage classification/detection</w:t>
            </w:r>
          </w:p>
        </w:tc>
        <w:tc>
          <w:tcPr>
            <w:tcW w:type="dxa" w:w="5112"/>
          </w:tcPr>
          <w:p>
            <w:r>
              <w:t>Identify retinal bleeding-related lesions.</w:t>
            </w:r>
          </w:p>
        </w:tc>
      </w:tr>
      <w:tr>
        <w:tc>
          <w:tcPr>
            <w:tcW w:type="dxa" w:w="5112"/>
          </w:tcPr>
          <w:p>
            <w:r>
              <w:t>Neovascularization detection</w:t>
            </w:r>
          </w:p>
        </w:tc>
        <w:tc>
          <w:tcPr>
            <w:tcW w:type="dxa" w:w="5112"/>
          </w:tcPr>
          <w:p>
            <w:r>
              <w:t>Identify abnormal new blood-vessel growth associated with advanced DR.</w:t>
            </w:r>
          </w:p>
        </w:tc>
      </w:tr>
    </w:tbl>
    <w:p>
      <w:pPr>
        <w:pStyle w:val="Heading1"/>
      </w:pPr>
      <w:r>
        <w:t>5. Module 3 – DR Severity Grading</w:t>
      </w:r>
    </w:p>
    <w:p>
      <w:r>
        <w:t>The system must classify diabetic retinopathy according to the International Clinical Diabetic Retinopathy Severity Scale.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Level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0</w:t>
            </w:r>
          </w:p>
        </w:tc>
        <w:tc>
          <w:tcPr>
            <w:tcW w:type="dxa" w:w="5112"/>
          </w:tcPr>
          <w:p>
            <w:r>
              <w:t>No DR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Mild non-proliferative DR (NPDR)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Moderate NPDR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Severe NPDR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Proliferative DR (PDR)</w:t>
            </w:r>
          </w:p>
        </w:tc>
      </w:tr>
    </w:tbl>
    <w:p>
      <w:r>
        <w:t>The problem defines referable DR as Level 2+ and asks for clinically acceptable performance of &gt;90% sensitivity and &gt;85% specificity for referable DR.</w:t>
      </w:r>
    </w:p>
    <w:p>
      <w:pPr>
        <w:pStyle w:val="Heading1"/>
      </w:pPr>
      <w:r>
        <w:t>6. Module 4 – Explainability</w:t>
      </w:r>
    </w:p>
    <w:p>
      <w:r>
        <w:t>A central requirement is that the AI should not behave like a black box. The output should show the ophthalmologist why the system reached its conclusion.</w:t>
      </w:r>
    </w:p>
    <w:p>
      <w:pPr>
        <w:pStyle w:val="ListBullet"/>
      </w:pPr>
      <w:r>
        <w:t>Grad-CAM attention/heatmap showing image regions that influenced the model.</w:t>
      </w:r>
    </w:p>
    <w:p>
      <w:pPr>
        <w:pStyle w:val="ListBullet"/>
      </w:pPr>
      <w:r>
        <w:t>Lesion-level evidence linked to clinical criteria.</w:t>
      </w:r>
    </w:p>
    <w:p>
      <w:pPr>
        <w:pStyle w:val="ListBullet"/>
      </w:pPr>
      <w:r>
        <w:t>Calibrated confidence score rather than only a class label.</w:t>
      </w:r>
    </w:p>
    <w:p>
      <w:pPr>
        <w:pStyle w:val="ListBullet"/>
      </w:pPr>
      <w:r>
        <w:t>Automatically generated annotated report.</w:t>
      </w:r>
    </w:p>
    <w:p>
      <w:pPr>
        <w:pStyle w:val="ListBullet"/>
      </w:pPr>
      <w:r>
        <w:t>A workflow where an ophthalmologist can validate the result in under 30 seconds.</w:t>
      </w:r>
    </w:p>
    <w:p>
      <w:r>
        <w:t>Example final result:</w:t>
      </w:r>
    </w:p>
    <w:p>
      <w:r>
        <w:t>DR Level: 2 (Moderate DR)</w:t>
        <w:br/>
        <w:t>Confidence: 94%</w:t>
        <w:br/>
        <w:t>Referable DR: YES</w:t>
        <w:br/>
        <w:t>Detected evidence: microaneurysms + hemorrhages + other relevant findings</w:t>
        <w:br/>
        <w:t>Visual evidence: Grad-CAM heatmap + lesion annotations</w:t>
        <w:br/>
        <w:t>Recommendation: Ophthalmologist review</w:t>
      </w:r>
    </w:p>
    <w:p>
      <w:pPr>
        <w:pStyle w:val="Heading1"/>
      </w:pPr>
      <w:r>
        <w:t>7. Module 5 – Simulink Telemedicine Workflow</w:t>
      </w:r>
    </w:p>
    <w:p>
      <w:r>
        <w:t>Simulink is not primarily being used to diagnose the retina. It is being used to model whether the complete screening service can work efficiently at scale.</w:t>
      </w:r>
    </w:p>
    <w:p>
      <w:pPr>
        <w:pStyle w:val="ListBullet"/>
      </w:pPr>
      <w:r>
        <w:t>Image acquisition rate – how many patients/images arrive per hour or day.</w:t>
      </w:r>
    </w:p>
    <w:p>
      <w:pPr>
        <w:pStyle w:val="ListBullet"/>
      </w:pPr>
      <w:r>
        <w:t>Bandwidth constraints – how long image transmission takes under rural-network conditions.</w:t>
      </w:r>
    </w:p>
    <w:p>
      <w:pPr>
        <w:pStyle w:val="ListBullet"/>
      </w:pPr>
      <w:r>
        <w:t>AI processing throughput – how many images the system can process in a given time.</w:t>
      </w:r>
    </w:p>
    <w:p>
      <w:pPr>
        <w:pStyle w:val="ListBullet"/>
      </w:pPr>
      <w:r>
        <w:t>Queue/waiting time – whether incoming cases accumulate faster than they can be processed.</w:t>
      </w:r>
    </w:p>
    <w:p>
      <w:pPr>
        <w:pStyle w:val="ListBullet"/>
      </w:pPr>
      <w:r>
        <w:t>Ophthalmologist review capacity – how many flagged cases specialists can validate.</w:t>
      </w:r>
    </w:p>
    <w:p>
      <w:pPr>
        <w:pStyle w:val="ListBullet"/>
      </w:pPr>
      <w:r>
        <w:t>Resource allocation – how many cameras, processing resources or reviewers may be required for 100,000+ patients annually.</w:t>
      </w:r>
    </w:p>
    <w:p>
      <w:r>
        <w:t>The goal is to identify bottlenecks and demonstrate an efficient district-level screening workflow.</w:t>
      </w:r>
    </w:p>
    <w:p>
      <w:pPr>
        <w:pStyle w:val="Heading1"/>
      </w:pPr>
      <w:r>
        <w:t>8. What the Final Prototype Should Demonstrate</w:t>
      </w:r>
    </w:p>
    <w:p>
      <w:pPr>
        <w:pStyle w:val="ListBullet"/>
      </w:pPr>
      <w:r>
        <w:t>A working MATLAB application/pipeline for fundus-image screening.</w:t>
      </w:r>
    </w:p>
    <w:p>
      <w:pPr>
        <w:pStyle w:val="ListBullet"/>
      </w:pPr>
      <w:r>
        <w:t>Automatic image-quality assessment with enhancement or recapture feedback.</w:t>
      </w:r>
    </w:p>
    <w:p>
      <w:pPr>
        <w:pStyle w:val="ListBullet"/>
      </w:pPr>
      <w:r>
        <w:t>Retinal structure and lesion detection/segmentation.</w:t>
      </w:r>
    </w:p>
    <w:p>
      <w:pPr>
        <w:pStyle w:val="ListBullet"/>
      </w:pPr>
      <w:r>
        <w:t>DR grading from Level 0 to Level 4.</w:t>
      </w:r>
    </w:p>
    <w:p>
      <w:pPr>
        <w:pStyle w:val="ListBullet"/>
      </w:pPr>
      <w:r>
        <w:t>Referable-DR performance target: &gt;90% sensitivity and &gt;85% specificity.</w:t>
      </w:r>
    </w:p>
    <w:p>
      <w:pPr>
        <w:pStyle w:val="ListBullet"/>
      </w:pPr>
      <w:r>
        <w:t>Grad-CAM visualization and clinically meaningful lesion evidence.</w:t>
      </w:r>
    </w:p>
    <w:p>
      <w:pPr>
        <w:pStyle w:val="ListBullet"/>
      </w:pPr>
      <w:r>
        <w:t>Confidence score and automated annotated screening report.</w:t>
      </w:r>
    </w:p>
    <w:p>
      <w:pPr>
        <w:pStyle w:val="ListBullet"/>
      </w:pPr>
      <w:r>
        <w:t>Human-in-the-loop ophthalmologist review workflow.</w:t>
      </w:r>
    </w:p>
    <w:p>
      <w:pPr>
        <w:pStyle w:val="ListBullet"/>
      </w:pPr>
      <w:r>
        <w:t>A Simulink model for district-level telemedicine resource simulation.</w:t>
      </w:r>
    </w:p>
    <w:p>
      <w:pPr>
        <w:pStyle w:val="ListBullet"/>
      </w:pPr>
      <w:r>
        <w:t>Validation against published datasets/benchmarks and comparison with individual/single-technique approaches.</w:t>
      </w:r>
    </w:p>
    <w:p>
      <w:pPr>
        <w:pStyle w:val="Heading1"/>
      </w:pPr>
      <w:r>
        <w:t>9. What This Problem Is NOT Asking For</w:t>
      </w:r>
    </w:p>
    <w:p>
      <w:pPr>
        <w:pStyle w:val="ListBullet"/>
      </w:pPr>
      <w:r>
        <w:t>It is not just a simple CNN that outputs 'DR' or 'No DR'.</w:t>
      </w:r>
    </w:p>
    <w:p>
      <w:pPr>
        <w:pStyle w:val="ListBullet"/>
      </w:pPr>
      <w:r>
        <w:t>It is not just image enhancement.</w:t>
      </w:r>
    </w:p>
    <w:p>
      <w:pPr>
        <w:pStyle w:val="ListBullet"/>
      </w:pPr>
      <w:r>
        <w:t>It is not only lesion detection.</w:t>
      </w:r>
    </w:p>
    <w:p>
      <w:pPr>
        <w:pStyle w:val="ListBullet"/>
      </w:pPr>
      <w:r>
        <w:t>It is not only a MATLAB GUI.</w:t>
      </w:r>
    </w:p>
    <w:p>
      <w:pPr>
        <w:pStyle w:val="ListBullet"/>
      </w:pPr>
      <w:r>
        <w:t>It is not only a Simulink queue simulation.</w:t>
      </w:r>
    </w:p>
    <w:p>
      <w:pPr>
        <w:pStyle w:val="ListBullet"/>
      </w:pPr>
      <w:r>
        <w:t>The expected solution is an integrated pipeline combining image processing, AI, explainability, validation and deployment simulation.</w:t>
      </w:r>
    </w:p>
    <w:p>
      <w:pPr>
        <w:pStyle w:val="Heading1"/>
      </w:pPr>
      <w:r>
        <w:t>10. Suggested Team-Wise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Workstream</w:t>
            </w:r>
          </w:p>
        </w:tc>
        <w:tc>
          <w:tcPr>
            <w:tcW w:type="dxa" w:w="3408"/>
          </w:tcPr>
          <w:p>
            <w:r>
              <w:t>Main responsibility</w:t>
            </w:r>
          </w:p>
        </w:tc>
        <w:tc>
          <w:tcPr>
            <w:tcW w:type="dxa" w:w="3408"/>
          </w:tcPr>
          <w:p>
            <w:r>
              <w:t>Key technologies</w:t>
            </w:r>
          </w:p>
        </w:tc>
      </w:tr>
      <w:tr>
        <w:tc>
          <w:tcPr>
            <w:tcW w:type="dxa" w:w="3408"/>
          </w:tcPr>
          <w:p>
            <w:r>
              <w:t>Image Quality</w:t>
            </w:r>
          </w:p>
        </w:tc>
        <w:tc>
          <w:tcPr>
            <w:tcW w:type="dxa" w:w="3408"/>
          </w:tcPr>
          <w:p>
            <w:r>
              <w:t>Quality scoring, enhancement, recapture logic</w:t>
            </w:r>
          </w:p>
        </w:tc>
        <w:tc>
          <w:tcPr>
            <w:tcW w:type="dxa" w:w="3408"/>
          </w:tcPr>
          <w:p>
            <w:r>
              <w:t>MATLAB Image Processing Toolbox</w:t>
            </w:r>
          </w:p>
        </w:tc>
      </w:tr>
      <w:tr>
        <w:tc>
          <w:tcPr>
            <w:tcW w:type="dxa" w:w="3408"/>
          </w:tcPr>
          <w:p>
            <w:r>
              <w:t>Retinal CV</w:t>
            </w:r>
          </w:p>
        </w:tc>
        <w:tc>
          <w:tcPr>
            <w:tcW w:type="dxa" w:w="3408"/>
          </w:tcPr>
          <w:p>
            <w:r>
              <w:t>Vessels, optic disc/fovea and lesion analysis</w:t>
            </w:r>
          </w:p>
        </w:tc>
        <w:tc>
          <w:tcPr>
            <w:tcW w:type="dxa" w:w="3408"/>
          </w:tcPr>
          <w:p>
            <w:r>
              <w:t>Image Processing + Computer Vision</w:t>
            </w:r>
          </w:p>
        </w:tc>
      </w:tr>
      <w:tr>
        <w:tc>
          <w:tcPr>
            <w:tcW w:type="dxa" w:w="3408"/>
          </w:tcPr>
          <w:p>
            <w:r>
              <w:t>Deep Learning</w:t>
            </w:r>
          </w:p>
        </w:tc>
        <w:tc>
          <w:tcPr>
            <w:tcW w:type="dxa" w:w="3408"/>
          </w:tcPr>
          <w:p>
            <w:r>
              <w:t>DR classification and model training</w:t>
            </w:r>
          </w:p>
        </w:tc>
        <w:tc>
          <w:tcPr>
            <w:tcW w:type="dxa" w:w="3408"/>
          </w:tcPr>
          <w:p>
            <w:r>
              <w:t>Deep Learning Toolbox</w:t>
            </w:r>
          </w:p>
        </w:tc>
      </w:tr>
      <w:tr>
        <w:tc>
          <w:tcPr>
            <w:tcW w:type="dxa" w:w="3408"/>
          </w:tcPr>
          <w:p>
            <w:r>
              <w:t>Explainability</w:t>
            </w:r>
          </w:p>
        </w:tc>
        <w:tc>
          <w:tcPr>
            <w:tcW w:type="dxa" w:w="3408"/>
          </w:tcPr>
          <w:p>
            <w:r>
              <w:t>Grad-CAM, confidence, evidence and report</w:t>
            </w:r>
          </w:p>
        </w:tc>
        <w:tc>
          <w:tcPr>
            <w:tcW w:type="dxa" w:w="3408"/>
          </w:tcPr>
          <w:p>
            <w:r>
              <w:t>Deep Learning + MATLAB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Metrics, datasets, benchmarks and testing</w:t>
            </w:r>
          </w:p>
        </w:tc>
        <w:tc>
          <w:tcPr>
            <w:tcW w:type="dxa" w:w="3408"/>
          </w:tcPr>
          <w:p>
            <w:r>
              <w:t>Statistics/ML + published datasets</w:t>
            </w:r>
          </w:p>
        </w:tc>
      </w:tr>
      <w:tr>
        <w:tc>
          <w:tcPr>
            <w:tcW w:type="dxa" w:w="3408"/>
          </w:tcPr>
          <w:p>
            <w:r>
              <w:t>Simulink</w:t>
            </w:r>
          </w:p>
        </w:tc>
        <w:tc>
          <w:tcPr>
            <w:tcW w:type="dxa" w:w="3408"/>
          </w:tcPr>
          <w:p>
            <w:r>
              <w:t>Bandwidth, throughput, queues and resource planning</w:t>
            </w:r>
          </w:p>
        </w:tc>
        <w:tc>
          <w:tcPr>
            <w:tcW w:type="dxa" w:w="3408"/>
          </w:tcPr>
          <w:p>
            <w:r>
              <w:t>Simulink</w:t>
            </w:r>
          </w:p>
        </w:tc>
      </w:tr>
      <w:tr>
        <w:tc>
          <w:tcPr>
            <w:tcW w:type="dxa" w:w="3408"/>
          </w:tcPr>
          <w:p>
            <w:r>
              <w:t>Integration/UI</w:t>
            </w:r>
          </w:p>
        </w:tc>
        <w:tc>
          <w:tcPr>
            <w:tcW w:type="dxa" w:w="3408"/>
          </w:tcPr>
          <w:p>
            <w:r>
              <w:t>Combine all modules into a usable demo</w:t>
            </w:r>
          </w:p>
        </w:tc>
        <w:tc>
          <w:tcPr>
            <w:tcW w:type="dxa" w:w="3408"/>
          </w:tcPr>
          <w:p>
            <w:r>
              <w:t>MATLAB App Designer / MATLAB</w:t>
            </w:r>
          </w:p>
        </w:tc>
      </w:tr>
    </w:tbl>
    <w:p>
      <w:pPr>
        <w:pStyle w:val="Heading1"/>
      </w:pPr>
      <w:r>
        <w:t>11. A Simple Example of the Complete Demo</w:t>
      </w:r>
    </w:p>
    <w:p>
      <w:r>
        <w:t>A user uploads patient_001.jpg. The system first checks image quality. If the image is usable, it enhances it if necessary, detects vessels and DR-related lesions, predicts the DR level, calculates confidence, generates a Grad-CAM heatmap and lesion annotations, and produces a report. The report is then presented for rapid ophthalmologist validation. Separately, the Simulink model shows how the screening pipeline behaves when scaled to a district handling 100,000+ patients per year.</w:t>
      </w:r>
    </w:p>
    <w:p>
      <w:pPr>
        <w:pStyle w:val="Heading1"/>
      </w:pPr>
      <w:r>
        <w:t>12. Key Challenges We Should Expect</w:t>
      </w:r>
    </w:p>
    <w:p>
      <w:pPr>
        <w:pStyle w:val="ListBullet"/>
      </w:pPr>
      <w:r>
        <w:t>Microaneurysms are extremely small and difficult to detect reliably.</w:t>
      </w:r>
    </w:p>
    <w:p>
      <w:pPr>
        <w:pStyle w:val="ListBullet"/>
      </w:pPr>
      <w:r>
        <w:t>Fundus images from portable cameras can vary greatly in quality.</w:t>
      </w:r>
    </w:p>
    <w:p>
      <w:pPr>
        <w:pStyle w:val="ListBullet"/>
      </w:pPr>
      <w:r>
        <w:t>Class imbalance can make model accuracy misleading.</w:t>
      </w:r>
    </w:p>
    <w:p>
      <w:pPr>
        <w:pStyle w:val="ListBullet"/>
      </w:pPr>
      <w:r>
        <w:t>High sensitivity is especially important because missed referable DR is clinically serious.</w:t>
      </w:r>
    </w:p>
    <w:p>
      <w:pPr>
        <w:pStyle w:val="ListBullet"/>
      </w:pPr>
      <w:r>
        <w:t>Grad-CAM must be clinically useful, not just visually attractive.</w:t>
      </w:r>
    </w:p>
    <w:p>
      <w:pPr>
        <w:pStyle w:val="ListBullet"/>
      </w:pPr>
      <w:r>
        <w:t>A strong benchmark/validation strategy is essential to support the claimed performance.</w:t>
      </w:r>
    </w:p>
    <w:p>
      <w:pPr>
        <w:pStyle w:val="ListBullet"/>
      </w:pPr>
      <w:r>
        <w:t>The complete system must be integrated rather than presenting unrelated models as separate features.</w:t>
      </w:r>
    </w:p>
    <w:p>
      <w:pPr>
        <w:pStyle w:val="Heading1"/>
      </w:pPr>
      <w:r>
        <w:t>13. One-Line Understanding for the Team</w:t>
      </w:r>
    </w:p>
    <w:p>
      <w:r>
        <w:rPr>
          <w:b/>
        </w:rPr>
        <w:t>We are building an explainable AI eye-screening assistant that checks retinal-photo quality, detects DR-related abnormalities, grades DR from Level 0–4, explains the decision to an ophthalmologist, and uses Simulink to show how the service can scale to rural/district healthcare.</w:t>
      </w:r>
    </w:p>
    <w:p>
      <w:pPr>
        <w:pStyle w:val="Heading1"/>
      </w:pPr>
      <w:r>
        <w:t>14. Suggested Next Steps</w:t>
      </w:r>
    </w:p>
    <w:p>
      <w:pPr>
        <w:pStyle w:val="ListNumber"/>
      </w:pPr>
      <w:r>
        <w:t>Research existing DR screening systems and identify what already exists.</w:t>
      </w:r>
    </w:p>
    <w:p>
      <w:pPr>
        <w:pStyle w:val="ListNumber"/>
      </w:pPr>
      <w:r>
        <w:t>Find suitable public retinal datasets and understand their labels/quality.</w:t>
      </w:r>
    </w:p>
    <w:p>
      <w:pPr>
        <w:pStyle w:val="ListNumber"/>
      </w:pPr>
      <w:r>
        <w:t>Decide which components will use classical image processing versus deep learning.</w:t>
      </w:r>
    </w:p>
    <w:p>
      <w:pPr>
        <w:pStyle w:val="ListNumber"/>
      </w:pPr>
      <w:r>
        <w:t>Define the minimum viable prototype for the SIH demo.</w:t>
      </w:r>
    </w:p>
    <w:p>
      <w:pPr>
        <w:pStyle w:val="ListNumber"/>
      </w:pPr>
      <w:r>
        <w:t>Design the MATLAB pipeline architecture before coding.</w:t>
      </w:r>
    </w:p>
    <w:p>
      <w:pPr>
        <w:pStyle w:val="ListNumber"/>
      </w:pPr>
      <w:r>
        <w:t>Define evaluation metrics: sensitivity, specificity, precision, recall, F1, AUC and confusion matrix.</w:t>
      </w:r>
    </w:p>
    <w:p>
      <w:pPr>
        <w:pStyle w:val="ListNumber"/>
      </w:pPr>
      <w:r>
        <w:t>Design the explainability/report screen.</w:t>
      </w:r>
    </w:p>
    <w:p>
      <w:pPr>
        <w:pStyle w:val="ListNumber"/>
      </w:pPr>
      <w:r>
        <w:t>Build the Simulink deployment model using realistic assumptions.</w:t>
      </w:r>
    </w:p>
    <w:p>
      <w:pPr>
        <w:pStyle w:val="ListNumber"/>
      </w:pPr>
      <w:r>
        <w:t>Validate against published benchmarks and document limitations.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SIH 2026 | Team Understanding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