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5C6C" w14:textId="412F25F6" w:rsidR="009F5846" w:rsidRDefault="5C4767AA" w:rsidP="5C4767AA">
      <w:pPr>
        <w:spacing w:after="30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PHASE 2: INNOVATION</w:t>
      </w:r>
    </w:p>
    <w:p w14:paraId="04A4F12F" w14:textId="6D19AA8D" w:rsidR="009F5846" w:rsidRDefault="5C4767AA" w:rsidP="5C4767AA">
      <w:pPr>
        <w:spacing w:after="30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Incorporating predictive maintenance algorithms into a smart water fountain with </w:t>
      </w:r>
      <w:proofErr w:type="spellStart"/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>IoT</w:t>
      </w:r>
      <w:proofErr w:type="spellEnd"/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capabilities ensure its optimal performance. Here are some steps to implement such a system</w:t>
      </w:r>
    </w:p>
    <w:p w14:paraId="6CF7C21C" w14:textId="512F68CB" w:rsidR="009F5846" w:rsidRDefault="5C4767AA" w:rsidP="5C4767AA">
      <w:pPr>
        <w:spacing w:after="30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STEP  1: Sensor Integration-</w:t>
      </w: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>Equip the smart water fountain with a variety of sensors that can monitor critical parameters. These might include flow rate sensors, water quality sensors, temperature sensors, and pressure sensors.</w:t>
      </w:r>
    </w:p>
    <w:p w14:paraId="33991067" w14:textId="6A2394D0" w:rsidR="009F5846" w:rsidRDefault="5C4767AA" w:rsidP="5C4767AA">
      <w:pPr>
        <w:spacing w:after="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STEP 2: Data Collection:</w:t>
      </w: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Collect data from these sensors in real-time. </w:t>
      </w:r>
      <w:proofErr w:type="spellStart"/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>IoT</w:t>
      </w:r>
      <w:proofErr w:type="spellEnd"/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devices can transmit this data to a central database or cloud platform for analysis.</w:t>
      </w:r>
    </w:p>
    <w:p w14:paraId="017517A4" w14:textId="67DEAB00" w:rsidR="009F5846" w:rsidRDefault="5C4767AA" w:rsidP="5C4767AA">
      <w:pPr>
        <w:spacing w:after="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STEP  3: Data Analysis-</w:t>
      </w: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Utilize predictive maintenance algorithms to analyze the data. Machine learning models, such as regression or neural networks, can be trained to identify patterns indicative of potential malfunctions.</w:t>
      </w:r>
    </w:p>
    <w:p w14:paraId="5C5CF153" w14:textId="3DA4EA4F" w:rsidR="009F5846" w:rsidRDefault="5C4767AA" w:rsidP="5C4767AA">
      <w:pPr>
        <w:spacing w:after="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STEP 4: Anomaly Detection-</w:t>
      </w: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Implement anomaly detection techniques to identify deviations from normal operation. Sudden changes in flow rate, water quality, or other parameters could indicate an issue.</w:t>
      </w:r>
    </w:p>
    <w:p w14:paraId="69A06128" w14:textId="4674F97B" w:rsidR="009F5846" w:rsidRDefault="5C4767AA" w:rsidP="5C4767AA">
      <w:pPr>
        <w:spacing w:after="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STEP 5: Predictive Models-</w:t>
      </w: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>Develop predictive models that can forecast when specific components or systems of the water fountain might fail. These models can consider historical data and sensor inputs to make predictions.</w:t>
      </w:r>
    </w:p>
    <w:p w14:paraId="4FDFDBB4" w14:textId="0176CBB5" w:rsidR="009F5846" w:rsidRDefault="5C4767AA" w:rsidP="5C4767AA">
      <w:pPr>
        <w:spacing w:after="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STEP 6: Alerts and Notifications-</w:t>
      </w: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>Set up an alert system to notify maintenance personnel or users when potential malfunctions or maintenance requirements are detected. This could be through email, SMS, or a mobile app.</w:t>
      </w:r>
    </w:p>
    <w:p w14:paraId="3D082DB7" w14:textId="7497CFEB" w:rsidR="009F5846" w:rsidRDefault="5C4767AA" w:rsidP="5C4767AA">
      <w:pPr>
        <w:spacing w:after="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STEP 7: Maintenance Planning-</w:t>
      </w: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>Use the insights from the predictive maintenance system to plan maintenance activities more efficiently. Instead of reactive repairs, maintenance can be scheduled in advance, reducing downtime.</w:t>
      </w:r>
    </w:p>
    <w:p w14:paraId="3966C3E2" w14:textId="0502528C" w:rsidR="009F5846" w:rsidRDefault="5C4767AA" w:rsidP="5C4767AA">
      <w:pPr>
        <w:spacing w:after="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STEP 8: Continuous Improvement-</w:t>
      </w: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Continuously refine your predictive maintenance algorithms based on new data and feedback to improve their accuracy over time.</w:t>
      </w:r>
    </w:p>
    <w:p w14:paraId="3DE89AE0" w14:textId="743B53D2" w:rsidR="009F5846" w:rsidRDefault="5C4767AA" w:rsidP="5C4767AA">
      <w:pPr>
        <w:spacing w:after="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STEP 9: Security and Privacy-</w:t>
      </w: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Ensure that the </w:t>
      </w:r>
      <w:proofErr w:type="spellStart"/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>IoT</w:t>
      </w:r>
      <w:proofErr w:type="spellEnd"/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devices and the data they collect are secure and that user privacy is protected.</w:t>
      </w:r>
    </w:p>
    <w:p w14:paraId="60176DB3" w14:textId="20F15F3D" w:rsidR="009F5846" w:rsidRDefault="5C4767AA" w:rsidP="5C4767AA">
      <w:pPr>
        <w:spacing w:after="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b/>
          <w:bCs/>
          <w:color w:val="000000" w:themeColor="text1"/>
          <w:sz w:val="27"/>
          <w:szCs w:val="27"/>
        </w:rPr>
        <w:t>STEP 10: User Interface-</w:t>
      </w: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Provide a user-friendly interface, such as a dashboard, for users or maintenance personnel to monitor the status of the water fountain and receive alerts.</w:t>
      </w:r>
    </w:p>
    <w:p w14:paraId="5D0E98DC" w14:textId="54009279" w:rsidR="009F5846" w:rsidRDefault="5C4767AA" w:rsidP="5C4767AA">
      <w:pPr>
        <w:spacing w:before="300" w:after="100" w:line="240" w:lineRule="auto"/>
        <w:rPr>
          <w:rFonts w:ascii="Segoe UI" w:eastAsia="Segoe UI" w:hAnsi="Segoe UI" w:cs="Segoe UI"/>
          <w:color w:val="000000" w:themeColor="text1"/>
          <w:sz w:val="27"/>
          <w:szCs w:val="27"/>
        </w:rPr>
      </w:pPr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By implementing predictive maintenance algorithms and </w:t>
      </w:r>
      <w:proofErr w:type="spellStart"/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>IoT</w:t>
      </w:r>
      <w:proofErr w:type="spellEnd"/>
      <w:r w:rsidRPr="5C4767AA">
        <w:rPr>
          <w:rFonts w:ascii="Segoe UI" w:eastAsia="Segoe UI" w:hAnsi="Segoe UI" w:cs="Segoe UI"/>
          <w:color w:val="000000" w:themeColor="text1"/>
          <w:sz w:val="27"/>
          <w:szCs w:val="27"/>
        </w:rPr>
        <w:t xml:space="preserve"> technology, We can significantly increase the reliability and longevity of the smart water fountain while reducing maintenance costs and ensuring a better user experience.</w:t>
      </w:r>
    </w:p>
    <w:p w14:paraId="0DAAF2B4" w14:textId="4CF69BA0" w:rsidR="009F5846" w:rsidRDefault="009F5846" w:rsidP="5C4767AA">
      <w:pPr>
        <w:rPr>
          <w:rFonts w:ascii="Calibri" w:eastAsia="Calibri" w:hAnsi="Calibri" w:cs="Calibri"/>
          <w:color w:val="000000" w:themeColor="text1"/>
        </w:rPr>
      </w:pPr>
    </w:p>
    <w:p w14:paraId="2C078E63" w14:textId="256C6FAB" w:rsidR="009F5846" w:rsidRDefault="009F5846" w:rsidP="5C4767AA"/>
    <w:sectPr w:rsidR="009F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8EAA"/>
    <w:multiLevelType w:val="multilevel"/>
    <w:tmpl w:val="FFFFFFFF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E391"/>
    <w:multiLevelType w:val="multilevel"/>
    <w:tmpl w:val="FFFFFFFF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B6072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326AA"/>
    <w:multiLevelType w:val="multilevel"/>
    <w:tmpl w:val="FFFFFFFF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59351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99A8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668B1"/>
    <w:multiLevelType w:val="multilevel"/>
    <w:tmpl w:val="FFFFFFFF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B96AD"/>
    <w:multiLevelType w:val="multilevel"/>
    <w:tmpl w:val="FFFFFFFF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D4D31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AAF14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5464195">
    <w:abstractNumId w:val="0"/>
  </w:num>
  <w:num w:numId="2" w16cid:durableId="1121337154">
    <w:abstractNumId w:val="6"/>
  </w:num>
  <w:num w:numId="3" w16cid:durableId="1622029326">
    <w:abstractNumId w:val="3"/>
  </w:num>
  <w:num w:numId="4" w16cid:durableId="81029909">
    <w:abstractNumId w:val="7"/>
  </w:num>
  <w:num w:numId="5" w16cid:durableId="1587226628">
    <w:abstractNumId w:val="1"/>
  </w:num>
  <w:num w:numId="6" w16cid:durableId="1580480667">
    <w:abstractNumId w:val="9"/>
  </w:num>
  <w:num w:numId="7" w16cid:durableId="129908345">
    <w:abstractNumId w:val="4"/>
  </w:num>
  <w:num w:numId="8" w16cid:durableId="1197278309">
    <w:abstractNumId w:val="8"/>
  </w:num>
  <w:num w:numId="9" w16cid:durableId="1989436118">
    <w:abstractNumId w:val="2"/>
  </w:num>
  <w:num w:numId="10" w16cid:durableId="39134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01FC90"/>
    <w:rsid w:val="003F60C1"/>
    <w:rsid w:val="009F5846"/>
    <w:rsid w:val="3F01FC90"/>
    <w:rsid w:val="5C47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FC90"/>
  <w15:chartTrackingRefBased/>
  <w15:docId w15:val="{A85BA874-C0AD-43D4-8845-6911180A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919384422662</cp:lastModifiedBy>
  <cp:revision>2</cp:revision>
  <dcterms:created xsi:type="dcterms:W3CDTF">2023-10-09T12:27:00Z</dcterms:created>
  <dcterms:modified xsi:type="dcterms:W3CDTF">2023-10-09T12:27:00Z</dcterms:modified>
</cp:coreProperties>
</file>