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5845" w14:textId="77777777" w:rsidR="001D3FD9" w:rsidRDefault="001D3FD9" w:rsidP="001D3FD9">
      <w:pPr>
        <w:jc w:val="center"/>
        <w:rPr>
          <w:rFonts w:cstheme="minorHAnsi"/>
          <w:b/>
          <w:bCs/>
          <w:color w:val="C00000"/>
        </w:rPr>
      </w:pPr>
      <w:r>
        <w:rPr>
          <w:rFonts w:cstheme="minorHAnsi"/>
          <w:b/>
          <w:bCs/>
          <w:color w:val="C00000"/>
        </w:rPr>
        <w:t>Lab 06</w:t>
      </w:r>
    </w:p>
    <w:p w14:paraId="1C356B4A" w14:textId="77777777" w:rsidR="001D3FD9" w:rsidRDefault="001D3FD9" w:rsidP="001D3FD9">
      <w:pPr>
        <w:jc w:val="center"/>
        <w:rPr>
          <w:rFonts w:eastAsia="Times New Roman" w:cstheme="minorHAnsi"/>
          <w:b/>
          <w:bCs/>
          <w:color w:val="C00000"/>
          <w:kern w:val="36"/>
        </w:rPr>
      </w:pPr>
    </w:p>
    <w:p w14:paraId="7F345ABE" w14:textId="77777777" w:rsidR="001D3FD9" w:rsidRDefault="001D3FD9" w:rsidP="001D3FD9">
      <w:pPr>
        <w:jc w:val="center"/>
        <w:rPr>
          <w:rFonts w:eastAsia="Times New Roman" w:cstheme="minorHAnsi"/>
          <w:b/>
          <w:bCs/>
          <w:color w:val="C00000"/>
          <w:kern w:val="36"/>
        </w:rPr>
      </w:pPr>
      <w:r w:rsidRPr="001D3FD9">
        <w:rPr>
          <w:rFonts w:eastAsia="Times New Roman" w:cstheme="minorHAnsi"/>
          <w:b/>
          <w:bCs/>
          <w:color w:val="C00000"/>
          <w:kern w:val="36"/>
        </w:rPr>
        <w:t>Authenticate by using OpenID Connect, MSAL, and .NET SDKs</w:t>
      </w:r>
    </w:p>
    <w:p w14:paraId="4EE273A5" w14:textId="77777777" w:rsidR="001D3FD9" w:rsidRDefault="001D3FD9" w:rsidP="001D3FD9">
      <w:pPr>
        <w:jc w:val="center"/>
        <w:rPr>
          <w:rFonts w:eastAsia="Times New Roman" w:cstheme="minorHAnsi"/>
          <w:b/>
          <w:bCs/>
          <w:color w:val="C00000"/>
          <w:kern w:val="36"/>
        </w:rPr>
      </w:pPr>
    </w:p>
    <w:p w14:paraId="5977F6A2" w14:textId="1434CBD4" w:rsidR="001D3FD9" w:rsidRDefault="001D3FD9" w:rsidP="001D3FD9">
      <w:pPr>
        <w:rPr>
          <w:rFonts w:cstheme="minorHAnsi"/>
          <w:color w:val="1F2328"/>
        </w:rPr>
      </w:pPr>
      <w:r w:rsidRPr="001D3FD9">
        <w:rPr>
          <w:rFonts w:cstheme="minorHAnsi"/>
          <w:b/>
          <w:bCs/>
          <w:color w:val="1F2328"/>
        </w:rPr>
        <w:t>Exercise 1:</w:t>
      </w:r>
      <w:r w:rsidRPr="001D3FD9">
        <w:rPr>
          <w:rFonts w:cstheme="minorHAnsi"/>
          <w:color w:val="1F2328"/>
        </w:rPr>
        <w:t xml:space="preserve"> Configure a single-tenant </w:t>
      </w:r>
      <w:proofErr w:type="spellStart"/>
      <w:r w:rsidRPr="001D3FD9">
        <w:rPr>
          <w:rFonts w:cstheme="minorHAnsi"/>
          <w:color w:val="1F2328"/>
        </w:rPr>
        <w:t>Entra</w:t>
      </w:r>
      <w:proofErr w:type="spellEnd"/>
      <w:r w:rsidRPr="001D3FD9">
        <w:rPr>
          <w:rFonts w:cstheme="minorHAnsi"/>
          <w:color w:val="1F2328"/>
        </w:rPr>
        <w:t xml:space="preserve"> ID environment</w:t>
      </w:r>
    </w:p>
    <w:p w14:paraId="487C3386" w14:textId="77777777" w:rsidR="001D3FD9" w:rsidRPr="001D3FD9" w:rsidRDefault="001D3FD9" w:rsidP="001D3FD9">
      <w:pPr>
        <w:rPr>
          <w:rFonts w:eastAsia="Times New Roman" w:cstheme="minorHAnsi"/>
          <w:b/>
          <w:bCs/>
          <w:color w:val="C00000"/>
          <w:kern w:val="36"/>
        </w:rPr>
      </w:pPr>
    </w:p>
    <w:p w14:paraId="2F3AFA33" w14:textId="77777777" w:rsidR="001D3FD9" w:rsidRDefault="001D3FD9" w:rsidP="001D3FD9">
      <w:pPr>
        <w:jc w:val="center"/>
        <w:rPr>
          <w:rFonts w:ascii="Segoe UI" w:hAnsi="Segoe UI" w:cs="Segoe UI"/>
          <w:color w:val="1F2328"/>
          <w:sz w:val="30"/>
          <w:szCs w:val="30"/>
        </w:rPr>
      </w:pPr>
      <w:r>
        <w:rPr>
          <w:rFonts w:eastAsia="Times New Roman" w:cstheme="minorHAnsi"/>
          <w:b/>
          <w:bCs/>
          <w:noProof/>
          <w:color w:val="C00000"/>
          <w:kern w:val="36"/>
        </w:rPr>
        <w:drawing>
          <wp:inline distT="0" distB="0" distL="0" distR="0" wp14:anchorId="149FA052" wp14:editId="708A4018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8AE8" w14:textId="77777777" w:rsidR="001D3FD9" w:rsidRDefault="001D3FD9" w:rsidP="001D3FD9">
      <w:pPr>
        <w:jc w:val="center"/>
        <w:rPr>
          <w:rFonts w:ascii="Segoe UI" w:hAnsi="Segoe UI" w:cs="Segoe UI"/>
          <w:color w:val="1F2328"/>
          <w:sz w:val="30"/>
          <w:szCs w:val="30"/>
        </w:rPr>
      </w:pPr>
    </w:p>
    <w:p w14:paraId="4EEEAFDB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03E07E88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2A62770A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532012D8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10624178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6AACF08F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11D2B07D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7D4F3958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3E86B4BA" w14:textId="77777777" w:rsidR="000D181C" w:rsidRDefault="000D181C" w:rsidP="001D3FD9">
      <w:pPr>
        <w:rPr>
          <w:rFonts w:cstheme="minorHAnsi"/>
          <w:b/>
          <w:bCs/>
          <w:color w:val="1F2328"/>
        </w:rPr>
      </w:pPr>
    </w:p>
    <w:p w14:paraId="002D8751" w14:textId="6357E8B1" w:rsidR="001D3FD9" w:rsidRDefault="001D3FD9" w:rsidP="001D3FD9">
      <w:pPr>
        <w:rPr>
          <w:rFonts w:cstheme="minorHAnsi"/>
          <w:color w:val="1F2328"/>
        </w:rPr>
      </w:pPr>
      <w:r w:rsidRPr="001D3FD9">
        <w:rPr>
          <w:rFonts w:cstheme="minorHAnsi"/>
          <w:b/>
          <w:bCs/>
          <w:color w:val="1F2328"/>
        </w:rPr>
        <w:lastRenderedPageBreak/>
        <w:t>Exercise 2:</w:t>
      </w:r>
      <w:r w:rsidRPr="001D3FD9">
        <w:rPr>
          <w:rFonts w:cstheme="minorHAnsi"/>
          <w:color w:val="1F2328"/>
        </w:rPr>
        <w:t xml:space="preserve"> Create a single-tenant ASP.NET web app</w:t>
      </w:r>
    </w:p>
    <w:p w14:paraId="0CD731D6" w14:textId="369F8E8D" w:rsidR="006651B0" w:rsidRDefault="006651B0" w:rsidP="001D3FD9">
      <w:pPr>
        <w:rPr>
          <w:rFonts w:cstheme="minorHAnsi"/>
          <w:color w:val="1F2328"/>
        </w:rPr>
      </w:pPr>
    </w:p>
    <w:p w14:paraId="222C7D59" w14:textId="50D02906" w:rsidR="006651B0" w:rsidRDefault="000D181C" w:rsidP="001D3FD9">
      <w:pPr>
        <w:rPr>
          <w:rFonts w:eastAsia="Times New Roman" w:cstheme="minorHAnsi"/>
          <w:b/>
          <w:bCs/>
          <w:color w:val="C00000"/>
          <w:kern w:val="36"/>
        </w:rPr>
      </w:pPr>
      <w:r>
        <w:rPr>
          <w:rFonts w:cstheme="minorHAnsi"/>
          <w:noProof/>
          <w:color w:val="1F2328"/>
        </w:rPr>
        <w:drawing>
          <wp:inline distT="0" distB="0" distL="0" distR="0" wp14:anchorId="4051E3FC" wp14:editId="081D315A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A2C5" w14:textId="31EB465F" w:rsidR="000D181C" w:rsidRDefault="000D181C" w:rsidP="001D3FD9">
      <w:pPr>
        <w:rPr>
          <w:rFonts w:eastAsia="Times New Roman" w:cstheme="minorHAnsi"/>
          <w:b/>
          <w:bCs/>
          <w:color w:val="C00000"/>
          <w:kern w:val="36"/>
        </w:rPr>
      </w:pPr>
    </w:p>
    <w:p w14:paraId="29F76615" w14:textId="4BB8AE2F" w:rsidR="000D181C" w:rsidRPr="001D3FD9" w:rsidRDefault="000D181C" w:rsidP="001D3FD9">
      <w:pPr>
        <w:rPr>
          <w:rFonts w:eastAsia="Times New Roman" w:cstheme="minorHAnsi"/>
          <w:b/>
          <w:bCs/>
          <w:color w:val="C00000"/>
          <w:kern w:val="36"/>
        </w:rPr>
      </w:pPr>
      <w:r>
        <w:rPr>
          <w:rFonts w:eastAsia="Times New Roman" w:cstheme="minorHAnsi"/>
          <w:b/>
          <w:bCs/>
          <w:noProof/>
          <w:color w:val="C00000"/>
          <w:kern w:val="36"/>
        </w:rPr>
        <w:drawing>
          <wp:inline distT="0" distB="0" distL="0" distR="0" wp14:anchorId="2C13B11A" wp14:editId="14318B46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E642" w14:textId="77777777" w:rsidR="001D3FD9" w:rsidRPr="001D3FD9" w:rsidRDefault="001D3FD9" w:rsidP="001D3FD9">
      <w:pPr>
        <w:jc w:val="center"/>
        <w:rPr>
          <w:rFonts w:eastAsia="Times New Roman" w:cstheme="minorHAnsi"/>
          <w:b/>
          <w:bCs/>
          <w:color w:val="C00000"/>
          <w:kern w:val="36"/>
        </w:rPr>
      </w:pPr>
    </w:p>
    <w:p w14:paraId="0066B41D" w14:textId="7F187E18" w:rsidR="001D3FD9" w:rsidRDefault="001D3FD9" w:rsidP="001D3FD9">
      <w:pPr>
        <w:jc w:val="center"/>
        <w:rPr>
          <w:rFonts w:eastAsia="Times New Roman" w:cstheme="minorHAnsi"/>
          <w:b/>
          <w:bCs/>
          <w:color w:val="FF0000"/>
          <w:kern w:val="36"/>
        </w:rPr>
      </w:pPr>
    </w:p>
    <w:p w14:paraId="69AA5C73" w14:textId="77777777" w:rsidR="001D3FD9" w:rsidRPr="001D3FD9" w:rsidRDefault="001D3FD9" w:rsidP="001D3FD9">
      <w:pPr>
        <w:jc w:val="center"/>
        <w:rPr>
          <w:rFonts w:cstheme="minorHAnsi"/>
          <w:b/>
          <w:bCs/>
          <w:color w:val="FF0000"/>
        </w:rPr>
      </w:pPr>
    </w:p>
    <w:p w14:paraId="74B69044" w14:textId="77777777" w:rsidR="00171376" w:rsidRDefault="00171376"/>
    <w:sectPr w:rsidR="0017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42E5" w14:textId="77777777" w:rsidR="0005562C" w:rsidRDefault="0005562C" w:rsidP="001D3FD9">
      <w:pPr>
        <w:spacing w:after="0" w:line="240" w:lineRule="auto"/>
      </w:pPr>
      <w:r>
        <w:separator/>
      </w:r>
    </w:p>
  </w:endnote>
  <w:endnote w:type="continuationSeparator" w:id="0">
    <w:p w14:paraId="7E2BCBBF" w14:textId="77777777" w:rsidR="0005562C" w:rsidRDefault="0005562C" w:rsidP="001D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985D" w14:textId="77777777" w:rsidR="0005562C" w:rsidRDefault="0005562C" w:rsidP="001D3FD9">
      <w:pPr>
        <w:spacing w:after="0" w:line="240" w:lineRule="auto"/>
      </w:pPr>
      <w:r>
        <w:separator/>
      </w:r>
    </w:p>
  </w:footnote>
  <w:footnote w:type="continuationSeparator" w:id="0">
    <w:p w14:paraId="770DE543" w14:textId="77777777" w:rsidR="0005562C" w:rsidRDefault="0005562C" w:rsidP="001D3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BE"/>
    <w:rsid w:val="0005562C"/>
    <w:rsid w:val="000D181C"/>
    <w:rsid w:val="00171376"/>
    <w:rsid w:val="001D3FD9"/>
    <w:rsid w:val="006651B0"/>
    <w:rsid w:val="00C93FBE"/>
    <w:rsid w:val="00D9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3C2C5"/>
  <w15:chartTrackingRefBased/>
  <w15:docId w15:val="{0A5EED04-192C-4F4C-9406-9CE4022F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D9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D3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Preetha, M [ INDEC 4.0 ]</dc:creator>
  <cp:keywords/>
  <dc:description/>
  <cp:lastModifiedBy>Preetha, M [ INDEC 4.0 ]</cp:lastModifiedBy>
  <cp:revision>3</cp:revision>
  <dcterms:created xsi:type="dcterms:W3CDTF">2024-01-09T08:59:00Z</dcterms:created>
  <dcterms:modified xsi:type="dcterms:W3CDTF">2024-01-09T10:53:00Z</dcterms:modified>
</cp:coreProperties>
</file>