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200" w:before="1000"/>
        <w:jc w:val="center"/>
      </w:pPr>
      <w:r>
        <w:rPr>
          <w:rFonts w:ascii="Arial" w:cs="Arial" w:eastAsia="Arial" w:hAnsi="Arial"/>
          <w:color w:val="888888"/>
          <w:sz w:val="28"/>
          <w:szCs w:val="28"/>
        </w:rPr>
        <w:t xml:space="preserve">PROPOSAL IN RESPONSE TO</w:t>
      </w:r>
    </w:p>
    <w:p>
      <w:pPr>
        <w:spacing w:after="160" w:before="0"/>
        <w:jc w:val="center"/>
      </w:pPr>
      <w:r>
        <w:rPr>
          <w:rFonts w:ascii="Arial" w:cs="Arial" w:eastAsia="Arial" w:hAnsi="Arial"/>
          <w:b/>
          <w:bCs/>
          <w:color w:val="1F4E79"/>
          <w:sz w:val="40"/>
          <w:szCs w:val="40"/>
        </w:rPr>
        <w:t xml:space="preserve">Custom UAV Flight Controller Firmware</w:t>
      </w:r>
    </w:p>
    <w:p>
      <w:pPr>
        <w:spacing w:after="80" w:before="0"/>
        <w:jc w:val="center"/>
      </w:pPr>
      <w:r>
        <w:rPr>
          <w:rFonts w:ascii="Arial" w:cs="Arial" w:eastAsia="Arial" w:hAnsi="Arial"/>
          <w:color w:val="2E75B6"/>
          <w:sz w:val="24"/>
          <w:szCs w:val="24"/>
        </w:rPr>
        <w:t xml:space="preserve">Submitted to: SkyDrive Robotics Inc.</w:t>
      </w:r>
    </w:p>
    <w:p>
      <w:pPr>
        <w:pBdr>
          <w:bottom w:val="single" w:color="2E75B6" w:sz="12" w:space="8"/>
        </w:pBdr>
        <w:spacing w:after="480" w:before="0"/>
        <w:jc w:val="center"/>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RFP Reference Number</w:t>
            </w:r>
          </w:p>
        </w:tc>
        <w:tc>
          <w:tcPr>
            <w:tcW w:type="dxa" w:w="62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RFP-2024-EMB-004</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Submitted By (Vendor)</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AeroCore Embedded Labs</w:t>
            </w:r>
          </w:p>
        </w:tc>
      </w:tr>
      <w:tr>
        <w:tc>
          <w:tcPr>
            <w:tcW w:type="dxa" w:w="31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Submitted To (Client)</w:t>
            </w:r>
          </w:p>
        </w:tc>
        <w:tc>
          <w:tcPr>
            <w:tcW w:type="dxa" w:w="62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SkyDrive Robotics Inc.</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Submission Date</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 August 2024</w:t>
            </w:r>
          </w:p>
        </w:tc>
      </w:tr>
      <w:tr>
        <w:tc>
          <w:tcPr>
            <w:tcW w:type="dxa" w:w="31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Proposed Engagement Duration</w:t>
            </w:r>
          </w:p>
        </w:tc>
        <w:tc>
          <w:tcPr>
            <w:tcW w:type="dxa" w:w="62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11 months</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Total Proposed Cost</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172,000</w:t>
            </w:r>
          </w:p>
        </w:tc>
      </w:tr>
      <w:tr>
        <w:tc>
          <w:tcPr>
            <w:tcW w:type="dxa" w:w="31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Proposal Validity</w:t>
            </w:r>
          </w:p>
        </w:tc>
        <w:tc>
          <w:tcPr>
            <w:tcW w:type="dxa" w:w="62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90 days from submission date</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Point of Contact</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[Vendor Contact Name, Email, Phone]</w:t>
            </w:r>
          </w:p>
        </w:tc>
      </w:tr>
    </w:tbl>
    <w:p>
      <w:pPr>
        <w:spacing w:after="80" w:before="80"/>
      </w:pPr>
      <w:r>
        <w:t xml:space="preserve"/>
      </w:r>
    </w:p>
    <w:p>
      <w:pPr>
        <w:spacing w:after="0" w:before="400"/>
        <w:jc w:val="center"/>
      </w:pPr>
      <w:r>
        <w:rPr>
          <w:rFonts w:ascii="Arial" w:cs="Arial" w:eastAsia="Arial" w:hAnsi="Arial"/>
          <w:b/>
          <w:bCs/>
          <w:color w:val="888888"/>
          <w:sz w:val="18"/>
          <w:szCs w:val="18"/>
        </w:rPr>
        <w:t xml:space="preserve">CONFIDENTIAL — FOR CLIENT USE ONLY</w:t>
      </w:r>
    </w:p>
    <w:p>
      <w:pPr>
        <w:pageBreakBefore/>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1. Executive Summary</w:t>
      </w:r>
    </w:p>
    <w:p>
      <w:pPr>
        <w:spacing w:after="80" w:before="80"/>
      </w:pPr>
      <w:r>
        <w:rPr>
          <w:rFonts w:ascii="Arial" w:cs="Arial" w:eastAsia="Arial" w:hAnsi="Arial"/>
          <w:color w:val="1A1A1A"/>
          <w:sz w:val="22"/>
          <w:szCs w:val="22"/>
        </w:rPr>
        <w:t xml:space="preserve">AeroCore Embedded Labs proposes a high-performance, safety-critical firmware solution for SkyDrive Robotics' next-generation octocopter UAV platform. Our solution delivers a custom flight controller firmware stack on the STM32H7 running a custom real-time executive, integrating multi-sensor fusion (IMU, barometer, GPS, optical flow), a cascade PID + model predictive controller, MAVLink telemetry, and redundant actuator management with sub-1 ms control loop latency. AeroCore brings direct experience from 3 prior commercial UAV programs and full in-house hardware-in-the-loop simulation capability using X-Plane 12 and a custom HITL harness.</w:t>
      </w:r>
    </w:p>
    <w:p>
      <w:pPr>
        <w:spacing w:after="80" w:before="80"/>
      </w:pPr>
      <w:r>
        <w:t xml:space="preserve"/>
      </w:r>
    </w:p>
    <w:p>
      <w:pPr>
        <w:shd w:fill="D6F0E0" w:val="clear"/>
        <w:spacing w:after="80" w:before="80"/>
      </w:pPr>
      <w:r>
        <w:rPr>
          <w:rFonts w:ascii="Arial" w:cs="Arial" w:eastAsia="Arial" w:hAnsi="Arial"/>
          <w:i/>
          <w:iCs/>
          <w:color w:val="1E6B3C"/>
          <w:sz w:val="20"/>
          <w:szCs w:val="20"/>
        </w:rPr>
        <w:t xml:space="preserve">✔  This proposal is submitted in full compliance with the requirements set forth in RFP-2024-EMB-004.</w:t>
      </w:r>
    </w:p>
    <w:p>
      <w:pPr>
        <w:pStyle w:val="Heading1"/>
        <w:pBdr>
          <w:bottom w:val="single" w:color="2E75B6" w:sz="6" w:space="4"/>
        </w:pBdr>
        <w:spacing w:after="160" w:before="320"/>
      </w:pPr>
      <w:r>
        <w:rPr>
          <w:rFonts w:ascii="Arial" w:cs="Arial" w:eastAsia="Arial" w:hAnsi="Arial"/>
          <w:b/>
          <w:bCs/>
          <w:color w:val="1F4E79"/>
          <w:sz w:val="28"/>
          <w:szCs w:val="28"/>
        </w:rPr>
        <w:t xml:space="preserve">2. Company Profile</w:t>
      </w:r>
    </w:p>
    <w:p>
      <w:pPr>
        <w:spacing w:after="80" w:before="80"/>
      </w:pPr>
      <w:r>
        <w:rPr>
          <w:rFonts w:ascii="Arial" w:cs="Arial" w:eastAsia="Arial" w:hAnsi="Arial"/>
          <w:b/>
          <w:bCs/>
          <w:color w:val="1F4E79"/>
          <w:sz w:val="22"/>
          <w:szCs w:val="22"/>
        </w:rPr>
        <w:t xml:space="preserve">Company Name: </w:t>
      </w:r>
      <w:r>
        <w:rPr>
          <w:rFonts w:ascii="Arial" w:cs="Arial" w:eastAsia="Arial" w:hAnsi="Arial"/>
          <w:color w:val="1A1A1A"/>
          <w:sz w:val="22"/>
          <w:szCs w:val="22"/>
        </w:rPr>
        <w:t xml:space="preserve">AeroCore Embedded Labs</w:t>
      </w:r>
    </w:p>
    <w:p>
      <w:pPr>
        <w:spacing w:after="80" w:before="80"/>
      </w:pPr>
      <w:r>
        <w:rPr>
          <w:rFonts w:ascii="Arial" w:cs="Arial" w:eastAsia="Arial" w:hAnsi="Arial"/>
          <w:b/>
          <w:bCs/>
          <w:color w:val="1F4E79"/>
          <w:sz w:val="22"/>
          <w:szCs w:val="22"/>
        </w:rPr>
        <w:t xml:space="preserve">Headquarters: </w:t>
      </w:r>
      <w:r>
        <w:rPr>
          <w:rFonts w:ascii="Arial" w:cs="Arial" w:eastAsia="Arial" w:hAnsi="Arial"/>
          <w:color w:val="1A1A1A"/>
          <w:sz w:val="22"/>
          <w:szCs w:val="22"/>
        </w:rPr>
        <w:t xml:space="preserve">[City, Country]</w:t>
      </w:r>
    </w:p>
    <w:p>
      <w:pPr>
        <w:spacing w:after="80" w:before="80"/>
      </w:pPr>
      <w:r>
        <w:rPr>
          <w:rFonts w:ascii="Arial" w:cs="Arial" w:eastAsia="Arial" w:hAnsi="Arial"/>
          <w:b/>
          <w:bCs/>
          <w:color w:val="1F4E79"/>
          <w:sz w:val="22"/>
          <w:szCs w:val="22"/>
        </w:rPr>
        <w:t xml:space="preserve">Founded: </w:t>
      </w:r>
      <w:r>
        <w:rPr>
          <w:rFonts w:ascii="Arial" w:cs="Arial" w:eastAsia="Arial" w:hAnsi="Arial"/>
          <w:color w:val="1A1A1A"/>
          <w:sz w:val="22"/>
          <w:szCs w:val="22"/>
        </w:rPr>
        <w:t xml:space="preserve">[Year]</w:t>
      </w:r>
    </w:p>
    <w:p>
      <w:pPr>
        <w:spacing w:after="80" w:before="80"/>
      </w:pPr>
      <w:r>
        <w:rPr>
          <w:rFonts w:ascii="Arial" w:cs="Arial" w:eastAsia="Arial" w:hAnsi="Arial"/>
          <w:b/>
          <w:bCs/>
          <w:color w:val="1F4E79"/>
          <w:sz w:val="22"/>
          <w:szCs w:val="22"/>
        </w:rPr>
        <w:t xml:space="preserve">Team Size: </w:t>
      </w:r>
      <w:r>
        <w:rPr>
          <w:rFonts w:ascii="Arial" w:cs="Arial" w:eastAsia="Arial" w:hAnsi="Arial"/>
          <w:color w:val="1A1A1A"/>
          <w:sz w:val="22"/>
          <w:szCs w:val="22"/>
        </w:rPr>
        <w:t xml:space="preserve">[X] engineers (embedded firmware, hardware, test)</w:t>
      </w:r>
    </w:p>
    <w:p>
      <w:pPr>
        <w:spacing w:after="80" w:before="80"/>
      </w:pPr>
      <w:r>
        <w:rPr>
          <w:rFonts w:ascii="Arial" w:cs="Arial" w:eastAsia="Arial" w:hAnsi="Arial"/>
          <w:b/>
          <w:bCs/>
          <w:color w:val="1F4E79"/>
          <w:sz w:val="22"/>
          <w:szCs w:val="22"/>
        </w:rPr>
        <w:t xml:space="preserve">Certifications: </w:t>
      </w:r>
      <w:r>
        <w:rPr>
          <w:rFonts w:ascii="Arial" w:cs="Arial" w:eastAsia="Arial" w:hAnsi="Arial"/>
          <w:color w:val="1A1A1A"/>
          <w:sz w:val="22"/>
          <w:szCs w:val="22"/>
        </w:rPr>
        <w:t xml:space="preserve">[ISO 9001:2015 / ISO 13485:2016 / CMMI Level 3 — as applicable]</w:t>
      </w:r>
    </w:p>
    <w:p>
      <w:pPr>
        <w:spacing w:after="80" w:before="80"/>
      </w:pPr>
      <w:r>
        <w:rPr>
          <w:rFonts w:ascii="Arial" w:cs="Arial" w:eastAsia="Arial" w:hAnsi="Arial"/>
          <w:b/>
          <w:bCs/>
          <w:color w:val="1F4E79"/>
          <w:sz w:val="22"/>
          <w:szCs w:val="22"/>
        </w:rPr>
        <w:t xml:space="preserve">Relevant Domains: </w:t>
      </w:r>
      <w:r>
        <w:rPr>
          <w:rFonts w:ascii="Arial" w:cs="Arial" w:eastAsia="Arial" w:hAnsi="Arial"/>
          <w:color w:val="1A1A1A"/>
          <w:sz w:val="22"/>
          <w:szCs w:val="22"/>
        </w:rPr>
        <w:t xml:space="preserve">[Automotive / Medical / Industrial / Defense / Consumer]</w:t>
      </w:r>
    </w:p>
    <w:p>
      <w:pPr>
        <w:spacing w:after="80" w:before="80"/>
      </w:pPr>
      <w:r>
        <w:t xml:space="preserve"/>
      </w:r>
    </w:p>
    <w:p>
      <w:pPr>
        <w:spacing w:after="80" w:before="80"/>
      </w:pPr>
      <w:r>
        <w:rPr>
          <w:rFonts w:ascii="Arial" w:cs="Arial" w:eastAsia="Arial" w:hAnsi="Arial"/>
          <w:color w:val="1A1A1A"/>
          <w:sz w:val="22"/>
          <w:szCs w:val="22"/>
        </w:rPr>
        <w:t xml:space="preserve">Key credentials relevant to this engagement:</w:t>
      </w:r>
    </w:p>
    <w:p>
      <w:pPr>
        <w:pStyle w:val="ListParagraph"/>
        <w:numPr>
          <w:ilvl w:val="0"/>
          <w:numId w:val="2"/>
        </w:numPr>
        <w:spacing w:after="40" w:before="40"/>
      </w:pPr>
      <w:r>
        <w:rPr>
          <w:rFonts w:ascii="Arial" w:cs="Arial" w:eastAsia="Arial" w:hAnsi="Arial"/>
          <w:color w:val="1A1A1A"/>
          <w:sz w:val="22"/>
          <w:szCs w:val="22"/>
        </w:rPr>
        <w:t xml:space="preserve">3 prior commercial UAV flight controller programs delivered to final airworthiness stage</w:t>
      </w:r>
    </w:p>
    <w:p>
      <w:pPr>
        <w:pStyle w:val="ListParagraph"/>
        <w:numPr>
          <w:ilvl w:val="0"/>
          <w:numId w:val="2"/>
        </w:numPr>
        <w:spacing w:after="40" w:before="40"/>
      </w:pPr>
      <w:r>
        <w:rPr>
          <w:rFonts w:ascii="Arial" w:cs="Arial" w:eastAsia="Arial" w:hAnsi="Arial"/>
          <w:color w:val="1A1A1A"/>
          <w:sz w:val="22"/>
          <w:szCs w:val="22"/>
        </w:rPr>
        <w:t xml:space="preserve">In-house HITL lab with X-Plane 12 and real hardware interfaces — full envelope tested before any physical flight</w:t>
      </w:r>
    </w:p>
    <w:p>
      <w:pPr>
        <w:pStyle w:val="ListParagraph"/>
        <w:numPr>
          <w:ilvl w:val="0"/>
          <w:numId w:val="2"/>
        </w:numPr>
        <w:spacing w:after="40" w:before="40"/>
      </w:pPr>
      <w:r>
        <w:rPr>
          <w:rFonts w:ascii="Arial" w:cs="Arial" w:eastAsia="Arial" w:hAnsi="Arial"/>
          <w:color w:val="1A1A1A"/>
          <w:sz w:val="22"/>
          <w:szCs w:val="22"/>
        </w:rPr>
        <w:t xml:space="preserve">Proprietary EKF2 implementation benchmarked against ArduPilot on identical hardware — 12% lower CPU utilization</w:t>
      </w:r>
    </w:p>
    <w:p>
      <w:pPr>
        <w:pStyle w:val="ListParagraph"/>
        <w:numPr>
          <w:ilvl w:val="0"/>
          <w:numId w:val="2"/>
        </w:numPr>
        <w:spacing w:after="40" w:before="40"/>
      </w:pPr>
      <w:r>
        <w:rPr>
          <w:rFonts w:ascii="Arial" w:cs="Arial" w:eastAsia="Arial" w:hAnsi="Arial"/>
          <w:color w:val="1A1A1A"/>
          <w:sz w:val="22"/>
          <w:szCs w:val="22"/>
        </w:rPr>
        <w:t xml:space="preserve">Full source code delivery with no third-party black-box components</w:t>
      </w:r>
    </w:p>
    <w:p>
      <w:pPr>
        <w:pStyle w:val="Heading1"/>
        <w:pBdr>
          <w:bottom w:val="single" w:color="2E75B6" w:sz="6" w:space="4"/>
        </w:pBdr>
        <w:spacing w:after="160" w:before="320"/>
      </w:pPr>
      <w:r>
        <w:rPr>
          <w:rFonts w:ascii="Arial" w:cs="Arial" w:eastAsia="Arial" w:hAnsi="Arial"/>
          <w:b/>
          <w:bCs/>
          <w:color w:val="1F4E79"/>
          <w:sz w:val="28"/>
          <w:szCs w:val="28"/>
        </w:rPr>
        <w:t xml:space="preserve">3. Technical Approach</w:t>
      </w:r>
    </w:p>
    <w:p>
      <w:pPr>
        <w:pStyle w:val="Heading2"/>
        <w:spacing w:after="120" w:before="240"/>
      </w:pPr>
      <w:r>
        <w:rPr>
          <w:rFonts w:ascii="Arial" w:cs="Arial" w:eastAsia="Arial" w:hAnsi="Arial"/>
          <w:b/>
          <w:bCs/>
          <w:color w:val="2E75B6"/>
          <w:sz w:val="24"/>
          <w:szCs w:val="24"/>
        </w:rPr>
        <w:t xml:space="preserve">3.1 Solution Architecture Overview</w:t>
      </w:r>
    </w:p>
    <w:p>
      <w:pPr>
        <w:spacing w:after="80" w:before="80"/>
      </w:pPr>
      <w:r>
        <w:rPr>
          <w:rFonts w:ascii="Arial" w:cs="Arial" w:eastAsia="Arial" w:hAnsi="Arial"/>
          <w:color w:val="1A1A1A"/>
          <w:sz w:val="22"/>
          <w:szCs w:val="22"/>
        </w:rPr>
        <w:t xml:space="preserve">Our proposed architecture for the Custom UAV Flight Controller Firmware is described below. All components have been selected based on the requirements stated in RFP-2024-EMB-004 and validated against our prior project baselines.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24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Proposed Solution</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MCU</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STM32H743ZIT6 (Cortex-M7, 480 MHz, 2 MB Flash, 1 MB SRAM, FPU+DSP)</w:t>
            </w:r>
          </w:p>
        </w:tc>
      </w:tr>
      <w:tr>
        <w:tc>
          <w:tcPr>
            <w:tcW w:type="dxa" w:w="31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IMU</w:t>
            </w:r>
          </w:p>
        </w:tc>
        <w:tc>
          <w:tcPr>
            <w:tcW w:type="dxa" w:w="62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TDK ICM-42688-P (6-axis, 32 kHz ODR) — dual instance for redundancy</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Barometer</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Bosch BMP581 (±0.5 Pa noise floor, I2C/SPI)</w:t>
            </w:r>
          </w:p>
        </w:tc>
      </w:tr>
      <w:tr>
        <w:tc>
          <w:tcPr>
            <w:tcW w:type="dxa" w:w="31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GNSS</w:t>
            </w:r>
          </w:p>
        </w:tc>
        <w:tc>
          <w:tcPr>
            <w:tcW w:type="dxa" w:w="62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u-blox NEO-M9N (GPS+GLONASS+Galileo, 25 Hz nav rate)</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Motor Control</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DSHOT600 (8ch) via DMA-driven timer, hardware failsafe relay</w:t>
            </w:r>
          </w:p>
        </w:tc>
      </w:tr>
      <w:tr>
        <w:tc>
          <w:tcPr>
            <w:tcW w:type="dxa" w:w="31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Comms</w:t>
            </w:r>
          </w:p>
        </w:tc>
        <w:tc>
          <w:tcPr>
            <w:tcW w:type="dxa" w:w="62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MAVLink v2, UART 921600 baud, USB CDC, S.BUS RC input</w:t>
            </w:r>
          </w:p>
        </w:tc>
      </w:tr>
      <w:tr>
        <w:tc>
          <w:tcPr>
            <w:tcW w:type="dxa" w:w="31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Toolchain</w:t>
            </w:r>
          </w:p>
        </w:tc>
        <w:tc>
          <w:tcPr>
            <w:tcW w:type="dxa" w:w="62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GCC ARM 13, CMake, custom HITL bridge, X-Plane 12 plugin</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3.2 Implementation Methodology</w:t>
      </w:r>
    </w:p>
    <w:p>
      <w:pPr>
        <w:spacing w:after="80" w:before="80"/>
      </w:pPr>
      <w:r>
        <w:rPr>
          <w:rFonts w:ascii="Arial" w:cs="Arial" w:eastAsia="Arial" w:hAnsi="Arial"/>
          <w:color w:val="1A1A1A"/>
          <w:sz w:val="22"/>
          <w:szCs w:val="22"/>
        </w:rPr>
        <w:t xml:space="preserve">Our development approach follows an incremental, milestone-gated model with continuous integration and automated regression testing. Key methodology elements:</w:t>
      </w:r>
    </w:p>
    <w:p>
      <w:pPr>
        <w:pStyle w:val="ListParagraph"/>
        <w:numPr>
          <w:ilvl w:val="0"/>
          <w:numId w:val="2"/>
        </w:numPr>
        <w:spacing w:after="40" w:before="40"/>
      </w:pPr>
      <w:r>
        <w:rPr>
          <w:rFonts w:ascii="Arial" w:cs="Arial" w:eastAsia="Arial" w:hAnsi="Arial"/>
          <w:color w:val="1A1A1A"/>
          <w:sz w:val="22"/>
          <w:szCs w:val="22"/>
        </w:rPr>
        <w:t xml:space="preserve">Bare-metal real-time executive on STM32H743 (480 MHz) — no RTOS overhead on 500 Hz inner control loop</w:t>
      </w:r>
    </w:p>
    <w:p>
      <w:pPr>
        <w:pStyle w:val="ListParagraph"/>
        <w:numPr>
          <w:ilvl w:val="0"/>
          <w:numId w:val="2"/>
        </w:numPr>
        <w:spacing w:after="40" w:before="40"/>
      </w:pPr>
      <w:r>
        <w:rPr>
          <w:rFonts w:ascii="Arial" w:cs="Arial" w:eastAsia="Arial" w:hAnsi="Arial"/>
          <w:color w:val="1A1A1A"/>
          <w:sz w:val="22"/>
          <w:szCs w:val="22"/>
        </w:rPr>
        <w:t xml:space="preserve">Sensor fusion: Extended Kalman Filter (EKF2) fusing ICM-42688-P IMU (6-axis), BMP581 barometer, u-blox M9N GPS, and PMW3901 optical flow at 1 kHz</w:t>
      </w:r>
    </w:p>
    <w:p>
      <w:pPr>
        <w:pStyle w:val="ListParagraph"/>
        <w:numPr>
          <w:ilvl w:val="0"/>
          <w:numId w:val="2"/>
        </w:numPr>
        <w:spacing w:after="40" w:before="40"/>
      </w:pPr>
      <w:r>
        <w:rPr>
          <w:rFonts w:ascii="Arial" w:cs="Arial" w:eastAsia="Arial" w:hAnsi="Arial"/>
          <w:color w:val="1A1A1A"/>
          <w:sz w:val="22"/>
          <w:szCs w:val="22"/>
        </w:rPr>
        <w:t xml:space="preserve">Cascade PID attitude + rate controller with anti-windup and motor mixing matrix configurable for X8, H8, and custom frames</w:t>
      </w:r>
    </w:p>
    <w:p>
      <w:pPr>
        <w:pStyle w:val="ListParagraph"/>
        <w:numPr>
          <w:ilvl w:val="0"/>
          <w:numId w:val="2"/>
        </w:numPr>
        <w:spacing w:after="40" w:before="40"/>
      </w:pPr>
      <w:r>
        <w:rPr>
          <w:rFonts w:ascii="Arial" w:cs="Arial" w:eastAsia="Arial" w:hAnsi="Arial"/>
          <w:color w:val="1A1A1A"/>
          <w:sz w:val="22"/>
          <w:szCs w:val="22"/>
        </w:rPr>
        <w:t xml:space="preserve">MAVLink v2 telemetry over UART + USB CDC; GCS compatibility with QGroundControl and Mission Planner</w:t>
      </w:r>
    </w:p>
    <w:p>
      <w:pPr>
        <w:pStyle w:val="ListParagraph"/>
        <w:numPr>
          <w:ilvl w:val="0"/>
          <w:numId w:val="2"/>
        </w:numPr>
        <w:spacing w:after="40" w:before="40"/>
      </w:pPr>
      <w:r>
        <w:rPr>
          <w:rFonts w:ascii="Arial" w:cs="Arial" w:eastAsia="Arial" w:hAnsi="Arial"/>
          <w:color w:val="1A1A1A"/>
          <w:sz w:val="22"/>
          <w:szCs w:val="22"/>
        </w:rPr>
        <w:t xml:space="preserve">Actuator output: 8x DSHOT600 ESC control + 4x PWM servo outputs; hardware failsafe relay for motor kill</w:t>
      </w:r>
    </w:p>
    <w:p>
      <w:pPr>
        <w:pStyle w:val="ListParagraph"/>
        <w:numPr>
          <w:ilvl w:val="0"/>
          <w:numId w:val="2"/>
        </w:numPr>
        <w:spacing w:after="40" w:before="40"/>
      </w:pPr>
      <w:r>
        <w:rPr>
          <w:rFonts w:ascii="Arial" w:cs="Arial" w:eastAsia="Arial" w:hAnsi="Arial"/>
          <w:color w:val="1A1A1A"/>
          <w:sz w:val="22"/>
          <w:szCs w:val="22"/>
        </w:rPr>
        <w:t xml:space="preserve">Redundancy: dual IMU paths with disagreement detection; watchdog-triggered safe landing mode on sensor fault</w:t>
      </w:r>
    </w:p>
    <w:p>
      <w:pPr>
        <w:pStyle w:val="ListParagraph"/>
        <w:numPr>
          <w:ilvl w:val="0"/>
          <w:numId w:val="2"/>
        </w:numPr>
        <w:spacing w:after="40" w:before="40"/>
      </w:pPr>
      <w:r>
        <w:rPr>
          <w:rFonts w:ascii="Arial" w:cs="Arial" w:eastAsia="Arial" w:hAnsi="Arial"/>
          <w:color w:val="1A1A1A"/>
          <w:sz w:val="22"/>
          <w:szCs w:val="22"/>
        </w:rPr>
        <w:t xml:space="preserve">HITL simulation using X-Plane 12 via UDP physics bridge; flight envelope tested in simulation before any physical flight</w:t>
      </w:r>
    </w:p>
    <w:p>
      <w:pPr>
        <w:pStyle w:val="ListParagraph"/>
        <w:numPr>
          <w:ilvl w:val="0"/>
          <w:numId w:val="2"/>
        </w:numPr>
        <w:spacing w:after="40" w:before="40"/>
      </w:pPr>
      <w:r>
        <w:rPr>
          <w:rFonts w:ascii="Arial" w:cs="Arial" w:eastAsia="Arial" w:hAnsi="Arial"/>
          <w:color w:val="1A1A1A"/>
          <w:sz w:val="22"/>
          <w:szCs w:val="22"/>
        </w:rPr>
        <w:t xml:space="preserve">Datalogging: 2 MB onboard FRAM circular log of all sensor, control, and event data at 500 Hz</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3.3 Tools &amp; 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360"/>
        <w:gridCol w:w="3480"/>
      </w:tblGrid>
      <w:tr>
        <w:tc>
          <w:tcPr>
            <w:tcW w:type="dxa" w:w="252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36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 / Platform</w:t>
            </w:r>
          </w:p>
        </w:tc>
        <w:tc>
          <w:tcPr>
            <w:tcW w:type="dxa" w:w="348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IDE / Toolchain</w:t>
            </w:r>
          </w:p>
        </w:tc>
        <w:tc>
          <w:tcPr>
            <w:tcW w:type="dxa" w:w="3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IDE &amp; GCC/LLVM version]</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Code editing, compilation, debugging</w:t>
            </w:r>
          </w:p>
        </w:tc>
      </w:tr>
      <w:tr>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Version Control</w:t>
            </w:r>
          </w:p>
        </w:tc>
        <w:tc>
          <w:tcPr>
            <w:tcW w:type="dxa" w:w="33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Git (GitLab self-hosted)</w:t>
            </w:r>
          </w:p>
        </w:tc>
        <w:tc>
          <w:tcPr>
            <w:tcW w:type="dxa" w:w="34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Source control, MR-based code review</w:t>
            </w:r>
          </w:p>
        </w:tc>
      </w:tr>
      <w:tr>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CI/CD</w:t>
            </w:r>
          </w:p>
        </w:tc>
        <w:tc>
          <w:tcPr>
            <w:tcW w:type="dxa" w:w="3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GitLab CI + custom runners</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 static analysis, unit test on every commit</w:t>
            </w:r>
          </w:p>
        </w:tc>
      </w:tr>
      <w:tr>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Static Analysis</w:t>
            </w:r>
          </w:p>
        </w:tc>
        <w:tc>
          <w:tcPr>
            <w:tcW w:type="dxa" w:w="33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[PC-lint / Polyspace / Coverity]</w:t>
            </w:r>
          </w:p>
        </w:tc>
        <w:tc>
          <w:tcPr>
            <w:tcW w:type="dxa" w:w="34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MISRA-C / coding standard enforcement</w:t>
            </w:r>
          </w:p>
        </w:tc>
      </w:tr>
      <w:tr>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Unit Testing</w:t>
            </w:r>
          </w:p>
        </w:tc>
        <w:tc>
          <w:tcPr>
            <w:tcW w:type="dxa" w:w="3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[Unity / GoogleTest / CppUTest]</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Automated unit &amp; integration test</w:t>
            </w:r>
          </w:p>
        </w:tc>
      </w:tr>
      <w:tr>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Requirements</w:t>
            </w:r>
          </w:p>
        </w:tc>
        <w:tc>
          <w:tcPr>
            <w:tcW w:type="dxa" w:w="33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[JIRA + Polarion / IBM DOORS]</w:t>
            </w:r>
          </w:p>
        </w:tc>
        <w:tc>
          <w:tcPr>
            <w:tcW w:type="dxa" w:w="34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Requirements traceability matrix (RTM)</w:t>
            </w:r>
          </w:p>
        </w:tc>
      </w:tr>
      <w:tr>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HIL/SIL</w:t>
            </w:r>
          </w:p>
        </w:tc>
        <w:tc>
          <w:tcPr>
            <w:tcW w:type="dxa" w:w="33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[dSPACE / X-Plane / custom harness]</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Hardware &amp; software in-the-loop testing</w:t>
            </w:r>
          </w:p>
        </w:tc>
      </w:tr>
    </w:tbl>
    <w:p>
      <w:pPr>
        <w:pStyle w:val="Heading1"/>
        <w:pBdr>
          <w:bottom w:val="single" w:color="2E75B6" w:sz="6" w:space="4"/>
        </w:pBdr>
        <w:spacing w:after="160" w:before="320"/>
      </w:pPr>
      <w:r>
        <w:rPr>
          <w:rFonts w:ascii="Arial" w:cs="Arial" w:eastAsia="Arial" w:hAnsi="Arial"/>
          <w:b/>
          <w:bCs/>
          <w:color w:val="1F4E79"/>
          <w:sz w:val="28"/>
          <w:szCs w:val="28"/>
        </w:rPr>
        <w:t xml:space="preserve">4. Project Plan &amp; Schedule</w:t>
      </w:r>
    </w:p>
    <w:p>
      <w:pPr>
        <w:pStyle w:val="Heading2"/>
        <w:spacing w:after="120" w:before="240"/>
      </w:pPr>
      <w:r>
        <w:rPr>
          <w:rFonts w:ascii="Arial" w:cs="Arial" w:eastAsia="Arial" w:hAnsi="Arial"/>
          <w:b/>
          <w:bCs/>
          <w:color w:val="2E75B6"/>
          <w:sz w:val="24"/>
          <w:szCs w:val="24"/>
        </w:rPr>
        <w:t xml:space="preserve">4.1 Milestone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5040"/>
        <w:gridCol w:w="3480"/>
      </w:tblGrid>
      <w:tr>
        <w:tc>
          <w:tcPr>
            <w:tcW w:type="dxa" w:w="84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4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48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8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M1</w:t>
            </w:r>
          </w:p>
        </w:tc>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Architecture &amp; Interface Control Document</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2</w:t>
            </w:r>
          </w:p>
        </w:tc>
      </w:tr>
      <w:tr>
        <w:tc>
          <w:tcPr>
            <w:tcW w:type="dxa" w:w="8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M2</w:t>
            </w:r>
          </w:p>
        </w:tc>
        <w:tc>
          <w:tcPr>
            <w:tcW w:type="dxa" w:w="50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BSP Bring-up, IMU &amp; Barometer Drivers Verified</w:t>
            </w:r>
          </w:p>
        </w:tc>
        <w:tc>
          <w:tcPr>
            <w:tcW w:type="dxa" w:w="34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Week 6</w:t>
            </w:r>
          </w:p>
        </w:tc>
      </w:tr>
      <w:tr>
        <w:tc>
          <w:tcPr>
            <w:tcW w:type="dxa" w:w="8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M3</w:t>
            </w:r>
          </w:p>
        </w:tc>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Sensor Fusion (EKF2) Validated in SIL</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14</w:t>
            </w:r>
          </w:p>
        </w:tc>
      </w:tr>
      <w:tr>
        <w:tc>
          <w:tcPr>
            <w:tcW w:type="dxa" w:w="8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M4</w:t>
            </w:r>
          </w:p>
        </w:tc>
        <w:tc>
          <w:tcPr>
            <w:tcW w:type="dxa" w:w="50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PID Controller + Motor Mixing — Bench Tested</w:t>
            </w:r>
          </w:p>
        </w:tc>
        <w:tc>
          <w:tcPr>
            <w:tcW w:type="dxa" w:w="34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Week 20</w:t>
            </w:r>
          </w:p>
        </w:tc>
      </w:tr>
      <w:tr>
        <w:tc>
          <w:tcPr>
            <w:tcW w:type="dxa" w:w="8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M5</w:t>
            </w:r>
          </w:p>
        </w:tc>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HITL Integration &amp; Flight Envelope Verification</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30</w:t>
            </w:r>
          </w:p>
        </w:tc>
      </w:tr>
      <w:tr>
        <w:tc>
          <w:tcPr>
            <w:tcW w:type="dxa" w:w="8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M6</w:t>
            </w:r>
          </w:p>
        </w:tc>
        <w:tc>
          <w:tcPr>
            <w:tcW w:type="dxa" w:w="50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MAVLink Telemetry, Failsafe &amp; Datalogging Complete</w:t>
            </w:r>
          </w:p>
        </w:tc>
        <w:tc>
          <w:tcPr>
            <w:tcW w:type="dxa" w:w="34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Week 36</w:t>
            </w:r>
          </w:p>
        </w:tc>
      </w:tr>
      <w:tr>
        <w:tc>
          <w:tcPr>
            <w:tcW w:type="dxa" w:w="8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M7</w:t>
            </w:r>
          </w:p>
        </w:tc>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Flight Testing, Tuning &amp; Final Documentation</w:t>
            </w:r>
          </w:p>
        </w:tc>
        <w:tc>
          <w:tcPr>
            <w:tcW w:type="dxa" w:w="34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44</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4.2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200"/>
        <w:gridCol w:w="1200"/>
        <w:gridCol w:w="4080"/>
      </w:tblGrid>
      <w:tr>
        <w:tc>
          <w:tcPr>
            <w:tcW w:type="dxa" w:w="288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08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Component supply chain delay (long-lead semiconductors)</w:t>
            </w:r>
          </w:p>
        </w:tc>
        <w:tc>
          <w:tcPr>
            <w:tcW w:type="dxa" w:w="1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40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Place orders at M1; dual-source critical ICs identified</w:t>
            </w:r>
          </w:p>
        </w:tc>
      </w:tr>
      <w:tr>
        <w:tc>
          <w:tcPr>
            <w:tcW w:type="dxa" w:w="28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Requirements creep post architecture freeze</w:t>
            </w:r>
          </w:p>
        </w:tc>
        <w:tc>
          <w:tcPr>
            <w:tcW w:type="dxa" w:w="12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2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40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Formal change control via signed ECO; impact assessed before action</w:t>
            </w:r>
          </w:p>
        </w:tc>
      </w:tr>
      <w:tr>
        <w:tc>
          <w:tcPr>
            <w:tcW w:type="dxa" w:w="28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Third-party IP / stack integration delays</w:t>
            </w:r>
          </w:p>
        </w:tc>
        <w:tc>
          <w:tcPr>
            <w:tcW w:type="dxa" w:w="1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1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40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Pre-evaluated in proposal; fallback open-source options identified</w:t>
            </w:r>
          </w:p>
        </w:tc>
      </w:tr>
      <w:tr>
        <w:tc>
          <w:tcPr>
            <w:tcW w:type="dxa" w:w="28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Regulatory/certification timeline extension</w:t>
            </w:r>
          </w:p>
        </w:tc>
        <w:tc>
          <w:tcPr>
            <w:tcW w:type="dxa" w:w="12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2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40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Early engagement with test lab; pre-compliance checks at M4</w:t>
            </w:r>
          </w:p>
        </w:tc>
      </w:tr>
      <w:tr>
        <w:tc>
          <w:tcPr>
            <w:tcW w:type="dxa" w:w="28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Key personnel availability</w:t>
            </w:r>
          </w:p>
        </w:tc>
        <w:tc>
          <w:tcPr>
            <w:tcW w:type="dxa" w:w="1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12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40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Named resources contractually committed; documented handover plan</w:t>
            </w:r>
          </w:p>
        </w:tc>
      </w:tr>
    </w:tbl>
    <w:p>
      <w:pPr>
        <w:pStyle w:val="Heading1"/>
        <w:pBdr>
          <w:bottom w:val="single" w:color="2E75B6" w:sz="6" w:space="4"/>
        </w:pBdr>
        <w:spacing w:after="160" w:before="320"/>
      </w:pPr>
      <w:r>
        <w:rPr>
          <w:rFonts w:ascii="Arial" w:cs="Arial" w:eastAsia="Arial" w:hAnsi="Arial"/>
          <w:b/>
          <w:bCs/>
          <w:color w:val="1F4E79"/>
          <w:sz w:val="28"/>
          <w:szCs w:val="28"/>
        </w:rPr>
        <w:t xml:space="preserve">5. Proposed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2520"/>
        <w:gridCol w:w="2160"/>
      </w:tblGrid>
      <w:tr>
        <w:tc>
          <w:tcPr>
            <w:tcW w:type="dxa" w:w="252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16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52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Experience</w:t>
            </w:r>
          </w:p>
        </w:tc>
        <w:tc>
          <w:tcPr>
            <w:tcW w:type="dxa" w:w="216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r>
      <w:tr>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Engagement / Program Manager</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 yrs PM in embedded programs</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w:t>
            </w:r>
          </w:p>
        </w:tc>
      </w:tr>
      <w:tr>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Lead Firmware Engineer</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[X] yrs, [relevant MCU/domain]</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100%</w:t>
            </w:r>
          </w:p>
        </w:tc>
      </w:tr>
      <w:tr>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Hardware / PCB Engineer</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 yrs, [CAD tool]</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w:t>
            </w:r>
          </w:p>
        </w:tc>
      </w:tr>
      <w:tr>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System / Safety Engineer</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[X] yrs, [standard]</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50%</w:t>
            </w:r>
          </w:p>
        </w:tc>
      </w:tr>
      <w:tr>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 &amp; Verification Engineer</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 yrs, HIL/SIL</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80%</w:t>
            </w:r>
          </w:p>
        </w:tc>
      </w:tr>
      <w:tr>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Software QA Engineer</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[X] yrs, [QMS experience]</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40%</w:t>
            </w:r>
          </w:p>
        </w:tc>
      </w:tr>
    </w:tbl>
    <w:p>
      <w:pPr>
        <w:spacing w:after="80" w:before="80"/>
      </w:pPr>
      <w:r>
        <w:t xml:space="preserve"/>
      </w:r>
    </w:p>
    <w:p>
      <w:pPr>
        <w:spacing w:after="80" w:before="80"/>
      </w:pPr>
      <w:r>
        <w:rPr>
          <w:rFonts w:ascii="Arial" w:cs="Arial" w:eastAsia="Arial" w:hAnsi="Arial"/>
          <w:color w:val="1A1A1A"/>
          <w:sz w:val="22"/>
          <w:szCs w:val="22"/>
        </w:rPr>
        <w:t xml:space="preserve">All named personnel are available for this engagement from project kickoff. Any substitution requires written client approval.</w:t>
      </w:r>
    </w:p>
    <w:p>
      <w:pPr>
        <w:pStyle w:val="Heading1"/>
        <w:pBdr>
          <w:bottom w:val="single" w:color="2E75B6" w:sz="6" w:space="4"/>
        </w:pBdr>
        <w:spacing w:after="160" w:before="320"/>
      </w:pPr>
      <w:r>
        <w:rPr>
          <w:rFonts w:ascii="Arial" w:cs="Arial" w:eastAsia="Arial" w:hAnsi="Arial"/>
          <w:b/>
          <w:bCs/>
          <w:color w:val="1F4E79"/>
          <w:sz w:val="28"/>
          <w:szCs w:val="28"/>
        </w:rPr>
        <w:t xml:space="preserve">6. Past Performance &amp;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1080"/>
        <w:gridCol w:w="2160"/>
        <w:gridCol w:w="1800"/>
      </w:tblGrid>
      <w:tr>
        <w:tc>
          <w:tcPr>
            <w:tcW w:type="dxa" w:w="180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Client</w:t>
            </w:r>
          </w:p>
        </w:tc>
        <w:tc>
          <w:tcPr>
            <w:tcW w:type="dxa" w:w="252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108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16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180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Reference Contact</w:t>
            </w:r>
          </w:p>
        </w:tc>
      </w:tr>
      <w:tr>
        <w:tc>
          <w:tcPr>
            <w:tcW w:type="dxa" w:w="1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[Client A]</w:t>
            </w:r>
          </w:p>
        </w:tc>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[Similar project description]</w:t>
            </w:r>
          </w:p>
        </w:tc>
        <w:tc>
          <w:tcPr>
            <w:tcW w:type="dxa" w:w="10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X]</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On-time, certified delivery</w:t>
            </w:r>
          </w:p>
        </w:tc>
        <w:tc>
          <w:tcPr>
            <w:tcW w:type="dxa" w:w="1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 email]</w:t>
            </w:r>
          </w:p>
        </w:tc>
      </w:tr>
      <w:tr>
        <w:tc>
          <w:tcPr>
            <w:tcW w:type="dxa" w:w="18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[Client B]</w:t>
            </w:r>
          </w:p>
        </w:tc>
        <w:tc>
          <w:tcPr>
            <w:tcW w:type="dxa" w:w="252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[Similar project description]</w:t>
            </w:r>
          </w:p>
        </w:tc>
        <w:tc>
          <w:tcPr>
            <w:tcW w:type="dxa" w:w="108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[USD X]</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Zero field defects post-deployment</w:t>
            </w:r>
          </w:p>
        </w:tc>
        <w:tc>
          <w:tcPr>
            <w:tcW w:type="dxa" w:w="18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[Name, email]</w:t>
            </w:r>
          </w:p>
        </w:tc>
      </w:tr>
      <w:tr>
        <w:tc>
          <w:tcPr>
            <w:tcW w:type="dxa" w:w="1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[Client C]</w:t>
            </w:r>
          </w:p>
        </w:tc>
        <w:tc>
          <w:tcPr>
            <w:tcW w:type="dxa" w:w="252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[Similar project description]</w:t>
            </w:r>
          </w:p>
        </w:tc>
        <w:tc>
          <w:tcPr>
            <w:tcW w:type="dxa" w:w="108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X]</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Regulatory approval achieved</w:t>
            </w:r>
          </w:p>
        </w:tc>
        <w:tc>
          <w:tcPr>
            <w:tcW w:type="dxa" w:w="18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 email]</w:t>
            </w:r>
          </w:p>
        </w:tc>
      </w:tr>
    </w:tbl>
    <w:p>
      <w:pPr>
        <w:pStyle w:val="Heading1"/>
        <w:pBdr>
          <w:bottom w:val="single" w:color="2E75B6" w:sz="6" w:space="4"/>
        </w:pBdr>
        <w:spacing w:after="160" w:before="320"/>
      </w:pPr>
      <w:r>
        <w:rPr>
          <w:rFonts w:ascii="Arial" w:cs="Arial" w:eastAsia="Arial" w:hAnsi="Arial"/>
          <w:b/>
          <w:bCs/>
          <w:color w:val="1F4E79"/>
          <w:sz w:val="28"/>
          <w:szCs w:val="28"/>
        </w:rPr>
        <w:t xml:space="preserve">7. Pricing &amp; Cost Breakdown</w:t>
      </w:r>
    </w:p>
    <w:p>
      <w:pPr>
        <w:shd w:fill="D6F0E0" w:val="clear"/>
        <w:spacing w:after="80" w:before="80"/>
      </w:pPr>
      <w:r>
        <w:rPr>
          <w:rFonts w:ascii="Arial" w:cs="Arial" w:eastAsia="Arial" w:hAnsi="Arial"/>
          <w:i/>
          <w:iCs/>
          <w:color w:val="1E6B3C"/>
          <w:sz w:val="20"/>
          <w:szCs w:val="20"/>
        </w:rPr>
        <w:t xml:space="preserve">✔  All prices are fixed-price per milestone. T&amp;M rates available for change orders: Senior Engineer USD [X]/hr, Engineer USD [X]/hr.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c>
          <w:tcPr>
            <w:tcW w:type="dxa" w:w="504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 / Deliverable</w:t>
            </w:r>
          </w:p>
        </w:tc>
        <w:tc>
          <w:tcPr>
            <w:tcW w:type="dxa" w:w="216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Pricing Model</w:t>
            </w:r>
          </w:p>
        </w:tc>
        <w:tc>
          <w:tcPr>
            <w:tcW w:type="dxa" w:w="216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Cost (USD)</w:t>
            </w:r>
          </w:p>
        </w:tc>
      </w:tr>
      <w:tr>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Architecture &amp; ICD</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Lump Sum</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10,000</w:t>
            </w:r>
          </w:p>
        </w:tc>
      </w:tr>
      <w:tr>
        <w:tc>
          <w:tcPr>
            <w:tcW w:type="dxa" w:w="50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BSP &amp; Sensor Driver Development</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Lump Sum</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USD 22,000</w:t>
            </w:r>
          </w:p>
        </w:tc>
      </w:tr>
      <w:tr>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Sensor Fusion (EKF2) Implementation &amp; SIL Validation</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Lump Sum</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35,000</w:t>
            </w:r>
          </w:p>
        </w:tc>
      </w:tr>
      <w:tr>
        <w:tc>
          <w:tcPr>
            <w:tcW w:type="dxa" w:w="50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Flight Control Laws (PID + Motor Mixing)</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Lump Sum</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USD 32,000</w:t>
            </w:r>
          </w:p>
        </w:tc>
      </w:tr>
      <w:tr>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HITL Rig Setup &amp; Flight Envelope Testing</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Lump Sum</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28,000</w:t>
            </w:r>
          </w:p>
        </w:tc>
      </w:tr>
      <w:tr>
        <w:tc>
          <w:tcPr>
            <w:tcW w:type="dxa" w:w="50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MAVLink, Failsafe, Datalogging, GCS Integration</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Lump Sum</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USD 28,000</w:t>
            </w:r>
          </w:p>
        </w:tc>
      </w:tr>
      <w:tr>
        <w:tc>
          <w:tcPr>
            <w:tcW w:type="dxa" w:w="504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Physical Flight Trials, Tuning &amp; Documentation</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Lump Sum</w:t>
            </w:r>
          </w:p>
        </w:tc>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 17,000</w:t>
            </w:r>
          </w:p>
        </w:tc>
      </w:tr>
      <w:tr>
        <w:tc>
          <w:tcPr>
            <w:tcW w:type="dxa" w:w="504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TOTAL</w:t>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USD 172,000</w:t>
            </w:r>
          </w:p>
        </w:tc>
      </w:tr>
    </w:tbl>
    <w:p>
      <w:pPr>
        <w:spacing w:after="80" w:before="80"/>
      </w:pPr>
      <w:r>
        <w:t xml:space="preserve"/>
      </w:r>
    </w:p>
    <w:p>
      <w:pPr>
        <w:spacing w:after="80" w:before="80"/>
      </w:pPr>
      <w:r>
        <w:rPr>
          <w:rFonts w:ascii="Arial" w:cs="Arial" w:eastAsia="Arial" w:hAnsi="Arial"/>
          <w:color w:val="1A1A1A"/>
          <w:sz w:val="22"/>
          <w:szCs w:val="22"/>
        </w:rPr>
        <w:t xml:space="preserve">Payment milestones aligned with M1–M7 above. 20% advance on contract signing; remainder milestone-gated.</w:t>
      </w:r>
    </w:p>
    <w:p>
      <w:pPr>
        <w:pStyle w:val="Heading1"/>
        <w:pBdr>
          <w:bottom w:val="single" w:color="2E75B6" w:sz="6" w:space="4"/>
        </w:pBdr>
        <w:spacing w:after="160" w:before="320"/>
      </w:pPr>
      <w:r>
        <w:rPr>
          <w:rFonts w:ascii="Arial" w:cs="Arial" w:eastAsia="Arial" w:hAnsi="Arial"/>
          <w:b/>
          <w:bCs/>
          <w:color w:val="1F4E79"/>
          <w:sz w:val="28"/>
          <w:szCs w:val="28"/>
        </w:rPr>
        <w:t xml:space="preserve">8. Assumptions &amp; Exclusions</w:t>
      </w:r>
    </w:p>
    <w:p>
      <w:pPr>
        <w:pStyle w:val="Heading2"/>
        <w:spacing w:after="120" w:before="240"/>
      </w:pPr>
      <w:r>
        <w:rPr>
          <w:rFonts w:ascii="Arial" w:cs="Arial" w:eastAsia="Arial" w:hAnsi="Arial"/>
          <w:b/>
          <w:bCs/>
          <w:color w:val="2E75B6"/>
          <w:sz w:val="24"/>
          <w:szCs w:val="24"/>
        </w:rPr>
        <w:t xml:space="preserve">8.1 Assumptions</w:t>
      </w:r>
    </w:p>
    <w:p>
      <w:pPr>
        <w:pStyle w:val="ListParagraph"/>
        <w:numPr>
          <w:ilvl w:val="0"/>
          <w:numId w:val="2"/>
        </w:numPr>
        <w:spacing w:after="40" w:before="40"/>
      </w:pPr>
      <w:r>
        <w:rPr>
          <w:rFonts w:ascii="Arial" w:cs="Arial" w:eastAsia="Arial" w:hAnsi="Arial"/>
          <w:color w:val="1A1A1A"/>
          <w:sz w:val="22"/>
          <w:szCs w:val="22"/>
        </w:rPr>
        <w:t xml:space="preserve">Client will provide detailed technical requirements document within 5 business days of kickoff</w:t>
      </w:r>
    </w:p>
    <w:p>
      <w:pPr>
        <w:pStyle w:val="ListParagraph"/>
        <w:numPr>
          <w:ilvl w:val="0"/>
          <w:numId w:val="2"/>
        </w:numPr>
        <w:spacing w:after="40" w:before="40"/>
      </w:pPr>
      <w:r>
        <w:rPr>
          <w:rFonts w:ascii="Arial" w:cs="Arial" w:eastAsia="Arial" w:hAnsi="Arial"/>
          <w:color w:val="1A1A1A"/>
          <w:sz w:val="22"/>
          <w:szCs w:val="22"/>
        </w:rPr>
        <w:t xml:space="preserve">Client hardware (EVK / DVT boards) will be available to vendor within 2 weeks of project start</w:t>
      </w:r>
    </w:p>
    <w:p>
      <w:pPr>
        <w:pStyle w:val="ListParagraph"/>
        <w:numPr>
          <w:ilvl w:val="0"/>
          <w:numId w:val="2"/>
        </w:numPr>
        <w:spacing w:after="40" w:before="40"/>
      </w:pPr>
      <w:r>
        <w:rPr>
          <w:rFonts w:ascii="Arial" w:cs="Arial" w:eastAsia="Arial" w:hAnsi="Arial"/>
          <w:color w:val="1A1A1A"/>
          <w:sz w:val="22"/>
          <w:szCs w:val="22"/>
        </w:rPr>
        <w:t xml:space="preserve">Client will designate a named technical point of contact available for at least 4 hours/week</w:t>
      </w:r>
    </w:p>
    <w:p>
      <w:pPr>
        <w:pStyle w:val="ListParagraph"/>
        <w:numPr>
          <w:ilvl w:val="0"/>
          <w:numId w:val="2"/>
        </w:numPr>
        <w:spacing w:after="40" w:before="40"/>
      </w:pPr>
      <w:r>
        <w:rPr>
          <w:rFonts w:ascii="Arial" w:cs="Arial" w:eastAsia="Arial" w:hAnsi="Arial"/>
          <w:color w:val="1A1A1A"/>
          <w:sz w:val="22"/>
          <w:szCs w:val="22"/>
        </w:rPr>
        <w:t xml:space="preserve">All third-party tool licenses (if client-mandated) will be provided by client</w:t>
      </w:r>
    </w:p>
    <w:p>
      <w:pPr>
        <w:pStyle w:val="ListParagraph"/>
        <w:numPr>
          <w:ilvl w:val="0"/>
          <w:numId w:val="2"/>
        </w:numPr>
        <w:spacing w:after="40" w:before="40"/>
      </w:pPr>
      <w:r>
        <w:rPr>
          <w:rFonts w:ascii="Arial" w:cs="Arial" w:eastAsia="Arial" w:hAnsi="Arial"/>
          <w:color w:val="1A1A1A"/>
          <w:sz w:val="22"/>
          <w:szCs w:val="22"/>
        </w:rPr>
        <w:t xml:space="preserve">Travel costs (if on-site visits required) will be billed at actuals with prior written approval</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8.2 Exclusions</w:t>
      </w:r>
    </w:p>
    <w:p>
      <w:pPr>
        <w:pStyle w:val="ListParagraph"/>
        <w:numPr>
          <w:ilvl w:val="0"/>
          <w:numId w:val="2"/>
        </w:numPr>
        <w:spacing w:after="40" w:before="40"/>
      </w:pPr>
      <w:r>
        <w:rPr>
          <w:rFonts w:ascii="Arial" w:cs="Arial" w:eastAsia="Arial" w:hAnsi="Arial"/>
          <w:color w:val="1A1A1A"/>
          <w:sz w:val="22"/>
          <w:szCs w:val="22"/>
        </w:rPr>
        <w:t xml:space="preserve">Mechanical / enclosure design and fabrication</w:t>
      </w:r>
    </w:p>
    <w:p>
      <w:pPr>
        <w:pStyle w:val="ListParagraph"/>
        <w:numPr>
          <w:ilvl w:val="0"/>
          <w:numId w:val="2"/>
        </w:numPr>
        <w:spacing w:after="40" w:before="40"/>
      </w:pPr>
      <w:r>
        <w:rPr>
          <w:rFonts w:ascii="Arial" w:cs="Arial" w:eastAsia="Arial" w:hAnsi="Arial"/>
          <w:color w:val="1A1A1A"/>
          <w:sz w:val="22"/>
          <w:szCs w:val="22"/>
        </w:rPr>
        <w:t xml:space="preserve">Mass production PCB assembly or component procurement beyond prototypes</w:t>
      </w:r>
    </w:p>
    <w:p>
      <w:pPr>
        <w:pStyle w:val="ListParagraph"/>
        <w:numPr>
          <w:ilvl w:val="0"/>
          <w:numId w:val="2"/>
        </w:numPr>
        <w:spacing w:after="40" w:before="40"/>
      </w:pPr>
      <w:r>
        <w:rPr>
          <w:rFonts w:ascii="Arial" w:cs="Arial" w:eastAsia="Arial" w:hAnsi="Arial"/>
          <w:color w:val="1A1A1A"/>
          <w:sz w:val="22"/>
          <w:szCs w:val="22"/>
        </w:rPr>
        <w:t xml:space="preserve">Regulatory certification filing fees and test lab charges (budgeted separately)</w:t>
      </w:r>
    </w:p>
    <w:p>
      <w:pPr>
        <w:pStyle w:val="ListParagraph"/>
        <w:numPr>
          <w:ilvl w:val="0"/>
          <w:numId w:val="2"/>
        </w:numPr>
        <w:spacing w:after="40" w:before="40"/>
      </w:pPr>
      <w:r>
        <w:rPr>
          <w:rFonts w:ascii="Arial" w:cs="Arial" w:eastAsia="Arial" w:hAnsi="Arial"/>
          <w:color w:val="1A1A1A"/>
          <w:sz w:val="22"/>
          <w:szCs w:val="22"/>
        </w:rPr>
        <w:t xml:space="preserve">Cloud backend infrastructure setup and ongoing hosting costs</w:t>
      </w:r>
    </w:p>
    <w:p>
      <w:pPr>
        <w:pStyle w:val="ListParagraph"/>
        <w:numPr>
          <w:ilvl w:val="0"/>
          <w:numId w:val="2"/>
        </w:numPr>
        <w:spacing w:after="40" w:before="40"/>
      </w:pPr>
      <w:r>
        <w:rPr>
          <w:rFonts w:ascii="Arial" w:cs="Arial" w:eastAsia="Arial" w:hAnsi="Arial"/>
          <w:color w:val="1A1A1A"/>
          <w:sz w:val="22"/>
          <w:szCs w:val="22"/>
        </w:rPr>
        <w:t xml:space="preserve">Mobile / companion app development (API/GATT profile spec only)</w:t>
      </w:r>
    </w:p>
    <w:p>
      <w:pPr>
        <w:pStyle w:val="Heading1"/>
        <w:pBdr>
          <w:bottom w:val="single" w:color="2E75B6" w:sz="6" w:space="4"/>
        </w:pBdr>
        <w:spacing w:after="160" w:before="320"/>
      </w:pPr>
      <w:r>
        <w:rPr>
          <w:rFonts w:ascii="Arial" w:cs="Arial" w:eastAsia="Arial" w:hAnsi="Arial"/>
          <w:b/>
          <w:bCs/>
          <w:color w:val="1F4E79"/>
          <w:sz w:val="28"/>
          <w:szCs w:val="28"/>
        </w:rPr>
        <w:t xml:space="preserve">9. Authorization &amp; Acceptance</w:t>
      </w:r>
    </w:p>
    <w:p>
      <w:pPr>
        <w:spacing w:after="80" w:before="80"/>
      </w:pPr>
      <w:r>
        <w:rPr>
          <w:rFonts w:ascii="Arial" w:cs="Arial" w:eastAsia="Arial" w:hAnsi="Arial"/>
          <w:color w:val="1A1A1A"/>
          <w:sz w:val="22"/>
          <w:szCs w:val="22"/>
        </w:rPr>
        <w:t xml:space="preserve">The undersigned authorized representative of AeroCore Embedded Labs certifies that the information in this proposal is accurate, complete, and that the company is fully capable of delivering the described solution within the stated timeline and budget.</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60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Vendor Representative</w:t>
            </w:r>
          </w:p>
        </w:tc>
        <w:tc>
          <w:tcPr>
            <w:tcW w:type="dxa" w:w="3600"/>
            <w:tcBorders>
              <w:top w:val="single" w:color="C0C8D0" w:sz="1"/>
              <w:left w:val="single" w:color="C0C8D0" w:sz="1"/>
              <w:bottom w:val="single" w:color="C0C8D0" w:sz="1"/>
              <w:right w:val="single" w:color="C0C8D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Client Acceptance</w:t>
            </w:r>
          </w:p>
        </w:tc>
      </w:tr>
      <w:tr>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3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Title</w:t>
            </w:r>
          </w:p>
        </w:tc>
        <w:tc>
          <w:tcPr>
            <w:tcW w:type="dxa" w:w="36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6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Signature</w:t>
            </w:r>
          </w:p>
        </w:tc>
        <w:tc>
          <w:tcPr>
            <w:tcW w:type="dxa" w:w="3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16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36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600"/>
            <w:tcBorders>
              <w:top w:val="single" w:color="C0C8D0" w:sz="1"/>
              <w:left w:val="single" w:color="C0C8D0" w:sz="1"/>
              <w:bottom w:val="single" w:color="C0C8D0" w:sz="1"/>
              <w:right w:val="single" w:color="C0C8D0" w:sz="1"/>
            </w:tcBorders>
            <w:shd w:fill="D6E4F0"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16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Company</w:t>
            </w:r>
          </w:p>
        </w:tc>
        <w:tc>
          <w:tcPr>
            <w:tcW w:type="dxa" w:w="3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AeroCore Embedded Labs</w:t>
            </w:r>
          </w:p>
        </w:tc>
        <w:tc>
          <w:tcPr>
            <w:tcW w:type="dxa" w:w="3600"/>
            <w:tcBorders>
              <w:top w:val="single" w:color="C0C8D0" w:sz="1"/>
              <w:left w:val="single" w:color="C0C8D0" w:sz="1"/>
              <w:bottom w:val="single" w:color="C0C8D0" w:sz="1"/>
              <w:right w:val="single" w:color="C0C8D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SkyDrive Robotics Inc.</w:t>
            </w:r>
          </w:p>
        </w:tc>
      </w:tr>
    </w:tbl>
    <w:p>
      <w:pPr>
        <w:spacing w:after="80" w:before="80"/>
      </w:pPr>
      <w:r>
        <w:t xml:space="preserve"/>
      </w:r>
    </w:p>
    <w:p>
      <w:pPr>
        <w:jc w:val="center"/>
      </w:pPr>
      <w:r>
        <w:rPr>
          <w:rFonts w:ascii="Arial" w:cs="Arial" w:eastAsia="Arial" w:hAnsi="Arial"/>
          <w:b/>
          <w:bCs/>
          <w:color w:val="1F4E79"/>
          <w:sz w:val="18"/>
          <w:szCs w:val="18"/>
        </w:rPr>
        <w:t xml:space="preserve">— END OF PROPOSAL | RFP-2024-EMB-004 | AeroCore Embedded Labs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i/>
        <w:iCs/>
        <w:color w:val="888888"/>
        <w:sz w:val="16"/>
        <w:szCs w:val="16"/>
      </w:rPr>
      <w:t xml:space="preserve">Confidential Proposal — Not for Distribution</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1F4E79"/>
        <w:sz w:val="18"/>
        <w:szCs w:val="18"/>
      </w:rPr>
      <w:t xml:space="preserve">AeroCore Embedded Labs — Proposal Response</w:t>
    </w:r>
    <w:r>
      <w:rPr>
        <w:rFonts w:ascii="Arial" w:cs="Arial" w:eastAsia="Arial" w:hAnsi="Arial"/>
        <w:color w:val="888888"/>
        <w:sz w:val="18"/>
        <w:szCs w:val="18"/>
      </w:rPr>
      <w:t xml:space="preserve">	RFP-2024-EMB-004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2026-06-11T11:43:23.400Z</dcterms:created>
  <dcterms:modified xsi:type="dcterms:W3CDTF">2026-06-11T11:43:23.400Z</dcterms:modified>
</cp:coreProperties>
</file>

<file path=docProps/custom.xml><?xml version="1.0" encoding="utf-8"?>
<Properties xmlns="http://schemas.openxmlformats.org/officeDocument/2006/custom-properties" xmlns:vt="http://schemas.openxmlformats.org/officeDocument/2006/docPropsVTypes"/>
</file>