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200" w:before="1000"/>
        <w:jc w:val="center"/>
      </w:pPr>
      <w:r>
        <w:rPr>
          <w:rFonts w:ascii="Arial" w:cs="Arial" w:eastAsia="Arial" w:hAnsi="Arial"/>
          <w:color w:val="888888"/>
          <w:sz w:val="28"/>
          <w:szCs w:val="28"/>
        </w:rPr>
        <w:t xml:space="preserve">PROPOSAL IN RESPONSE TO</w:t>
      </w:r>
    </w:p>
    <w:p>
      <w:pPr>
        <w:spacing w:after="160" w:before="0"/>
        <w:jc w:val="center"/>
      </w:pPr>
      <w:r>
        <w:rPr>
          <w:rFonts w:ascii="Arial" w:cs="Arial" w:eastAsia="Arial" w:hAnsi="Arial"/>
          <w:b/>
          <w:bCs/>
          <w:color w:val="1F4E79"/>
          <w:sz w:val="40"/>
          <w:szCs w:val="40"/>
        </w:rPr>
        <w:t xml:space="preserve">Wearable Cardiac Monitoring Device Firmware</w:t>
      </w:r>
    </w:p>
    <w:p>
      <w:pPr>
        <w:spacing w:after="80" w:before="0"/>
        <w:jc w:val="center"/>
      </w:pPr>
      <w:r>
        <w:rPr>
          <w:rFonts w:ascii="Arial" w:cs="Arial" w:eastAsia="Arial" w:hAnsi="Arial"/>
          <w:color w:val="2E75B6"/>
          <w:sz w:val="24"/>
          <w:szCs w:val="24"/>
        </w:rPr>
        <w:t xml:space="preserve">Submitted to: CardioSense Medical Devices Ltd.</w:t>
      </w:r>
    </w:p>
    <w:p>
      <w:pPr>
        <w:pBdr>
          <w:bottom w:val="single" w:color="2E75B6" w:sz="12" w:space="8"/>
        </w:pBdr>
        <w:spacing w:after="480" w:before="0"/>
        <w:jc w:val="center"/>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RFP Reference Number</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RFP-2024-EMB-005</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Submitted By (Vendor)</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MedCore Embedded Technologies</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Submitted To (Client)</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CardioSense Medical Devices Ltd.</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Submission Date</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 August 2024</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Proposed Engagement Duration</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16 months</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Total Proposed Cost</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310,000</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Proposal Validity</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90 days from submission date</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Point of Contact</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Contact Name, Email, Phone]</w:t>
            </w:r>
          </w:p>
        </w:tc>
      </w:tr>
    </w:tbl>
    <w:p>
      <w:pPr>
        <w:spacing w:after="80" w:before="80"/>
      </w:pPr>
      <w:r>
        <w:t xml:space="preserve"/>
      </w:r>
    </w:p>
    <w:p>
      <w:pPr>
        <w:spacing w:after="0" w:before="400"/>
        <w:jc w:val="center"/>
      </w:pPr>
      <w:r>
        <w:rPr>
          <w:rFonts w:ascii="Arial" w:cs="Arial" w:eastAsia="Arial" w:hAnsi="Arial"/>
          <w:b/>
          <w:bCs/>
          <w:color w:val="888888"/>
          <w:sz w:val="18"/>
          <w:szCs w:val="18"/>
        </w:rPr>
        <w:t xml:space="preserve">CONFIDENTIAL — FOR CLIENT USE ONLY</w:t>
      </w:r>
    </w:p>
    <w:p>
      <w:pPr>
        <w:pageBreakBefore/>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 Executive Summary</w:t>
      </w:r>
    </w:p>
    <w:p>
      <w:pPr>
        <w:spacing w:after="80" w:before="80"/>
      </w:pPr>
      <w:r>
        <w:rPr>
          <w:rFonts w:ascii="Arial" w:cs="Arial" w:eastAsia="Arial" w:hAnsi="Arial"/>
          <w:color w:val="1A1A1A"/>
          <w:sz w:val="22"/>
          <w:szCs w:val="22"/>
        </w:rPr>
        <w:t xml:space="preserve">MedCore Embedded Technologies proposes a complete firmware development solution for CardioSense's next-generation wearable cardiac patch device. Our solution delivers IEC 62304 Class C-compliant firmware on the Nordic nRF5340 SoC, integrating a clinical-grade ECG front-end (ADS1293), PPG-based SpO2 sensing, real-time arrhythmia detection via a lightweight CNN running on the Cortex-M33 core, and Bluetooth Low Energy 5.3 data streaming to a companion app. MedCore is an established medical device firmware house with ISO 13485 certification and 5 cleared FDA/CE wearable device programs in our portfolio.</w:t>
      </w:r>
    </w:p>
    <w:p>
      <w:pPr>
        <w:spacing w:after="80" w:before="80"/>
      </w:pPr>
      <w:r>
        <w:t xml:space="preserve"/>
      </w:r>
    </w:p>
    <w:p>
      <w:pPr>
        <w:shd w:fill="D6F0E0" w:val="clear"/>
        <w:spacing w:after="80" w:before="80"/>
      </w:pPr>
      <w:r>
        <w:rPr>
          <w:rFonts w:ascii="Arial" w:cs="Arial" w:eastAsia="Arial" w:hAnsi="Arial"/>
          <w:i/>
          <w:iCs/>
          <w:color w:val="1E6B3C"/>
          <w:sz w:val="20"/>
          <w:szCs w:val="20"/>
        </w:rPr>
        <w:t xml:space="preserve">✔  This proposal is submitted in full compliance with the requirements set forth in RFP-2024-EMB-005.</w:t>
      </w:r>
    </w:p>
    <w:p>
      <w:pPr>
        <w:pStyle w:val="Heading1"/>
        <w:pBdr>
          <w:bottom w:val="single" w:color="2E75B6" w:sz="6" w:space="4"/>
        </w:pBdr>
        <w:spacing w:after="160" w:before="320"/>
      </w:pPr>
      <w:r>
        <w:rPr>
          <w:rFonts w:ascii="Arial" w:cs="Arial" w:eastAsia="Arial" w:hAnsi="Arial"/>
          <w:b/>
          <w:bCs/>
          <w:color w:val="1F4E79"/>
          <w:sz w:val="28"/>
          <w:szCs w:val="28"/>
        </w:rPr>
        <w:t xml:space="preserve">2. Company Profile</w:t>
      </w:r>
    </w:p>
    <w:p>
      <w:pPr>
        <w:spacing w:after="80" w:before="80"/>
      </w:pPr>
      <w:r>
        <w:rPr>
          <w:rFonts w:ascii="Arial" w:cs="Arial" w:eastAsia="Arial" w:hAnsi="Arial"/>
          <w:b/>
          <w:bCs/>
          <w:color w:val="1F4E79"/>
          <w:sz w:val="22"/>
          <w:szCs w:val="22"/>
        </w:rPr>
        <w:t xml:space="preserve">Company Name: </w:t>
      </w:r>
      <w:r>
        <w:rPr>
          <w:rFonts w:ascii="Arial" w:cs="Arial" w:eastAsia="Arial" w:hAnsi="Arial"/>
          <w:color w:val="1A1A1A"/>
          <w:sz w:val="22"/>
          <w:szCs w:val="22"/>
        </w:rPr>
        <w:t xml:space="preserve">MedCore Embedded Technologies</w:t>
      </w:r>
    </w:p>
    <w:p>
      <w:pPr>
        <w:spacing w:after="80" w:before="80"/>
      </w:pPr>
      <w:r>
        <w:rPr>
          <w:rFonts w:ascii="Arial" w:cs="Arial" w:eastAsia="Arial" w:hAnsi="Arial"/>
          <w:b/>
          <w:bCs/>
          <w:color w:val="1F4E79"/>
          <w:sz w:val="22"/>
          <w:szCs w:val="22"/>
        </w:rPr>
        <w:t xml:space="preserve">Headquarters: </w:t>
      </w:r>
      <w:r>
        <w:rPr>
          <w:rFonts w:ascii="Arial" w:cs="Arial" w:eastAsia="Arial" w:hAnsi="Arial"/>
          <w:color w:val="1A1A1A"/>
          <w:sz w:val="22"/>
          <w:szCs w:val="22"/>
        </w:rPr>
        <w:t xml:space="preserve">[City, Country]</w:t>
      </w:r>
    </w:p>
    <w:p>
      <w:pPr>
        <w:spacing w:after="80" w:before="80"/>
      </w:pPr>
      <w:r>
        <w:rPr>
          <w:rFonts w:ascii="Arial" w:cs="Arial" w:eastAsia="Arial" w:hAnsi="Arial"/>
          <w:b/>
          <w:bCs/>
          <w:color w:val="1F4E79"/>
          <w:sz w:val="22"/>
          <w:szCs w:val="22"/>
        </w:rPr>
        <w:t xml:space="preserve">Founded: </w:t>
      </w:r>
      <w:r>
        <w:rPr>
          <w:rFonts w:ascii="Arial" w:cs="Arial" w:eastAsia="Arial" w:hAnsi="Arial"/>
          <w:color w:val="1A1A1A"/>
          <w:sz w:val="22"/>
          <w:szCs w:val="22"/>
        </w:rPr>
        <w:t xml:space="preserve">[Year]</w:t>
      </w:r>
    </w:p>
    <w:p>
      <w:pPr>
        <w:spacing w:after="80" w:before="80"/>
      </w:pPr>
      <w:r>
        <w:rPr>
          <w:rFonts w:ascii="Arial" w:cs="Arial" w:eastAsia="Arial" w:hAnsi="Arial"/>
          <w:b/>
          <w:bCs/>
          <w:color w:val="1F4E79"/>
          <w:sz w:val="22"/>
          <w:szCs w:val="22"/>
        </w:rPr>
        <w:t xml:space="preserve">Team Size: </w:t>
      </w:r>
      <w:r>
        <w:rPr>
          <w:rFonts w:ascii="Arial" w:cs="Arial" w:eastAsia="Arial" w:hAnsi="Arial"/>
          <w:color w:val="1A1A1A"/>
          <w:sz w:val="22"/>
          <w:szCs w:val="22"/>
        </w:rPr>
        <w:t xml:space="preserve">[X] engineers (embedded firmware, hardware, test)</w:t>
      </w:r>
    </w:p>
    <w:p>
      <w:pPr>
        <w:spacing w:after="80" w:before="80"/>
      </w:pPr>
      <w:r>
        <w:rPr>
          <w:rFonts w:ascii="Arial" w:cs="Arial" w:eastAsia="Arial" w:hAnsi="Arial"/>
          <w:b/>
          <w:bCs/>
          <w:color w:val="1F4E79"/>
          <w:sz w:val="22"/>
          <w:szCs w:val="22"/>
        </w:rPr>
        <w:t xml:space="preserve">Certifications: </w:t>
      </w:r>
      <w:r>
        <w:rPr>
          <w:rFonts w:ascii="Arial" w:cs="Arial" w:eastAsia="Arial" w:hAnsi="Arial"/>
          <w:color w:val="1A1A1A"/>
          <w:sz w:val="22"/>
          <w:szCs w:val="22"/>
        </w:rPr>
        <w:t xml:space="preserve">[ISO 9001:2015 / ISO 13485:2016 / CMMI Level 3 — as applicable]</w:t>
      </w:r>
    </w:p>
    <w:p>
      <w:pPr>
        <w:spacing w:after="80" w:before="80"/>
      </w:pPr>
      <w:r>
        <w:rPr>
          <w:rFonts w:ascii="Arial" w:cs="Arial" w:eastAsia="Arial" w:hAnsi="Arial"/>
          <w:b/>
          <w:bCs/>
          <w:color w:val="1F4E79"/>
          <w:sz w:val="22"/>
          <w:szCs w:val="22"/>
        </w:rPr>
        <w:t xml:space="preserve">Relevant Domains: </w:t>
      </w:r>
      <w:r>
        <w:rPr>
          <w:rFonts w:ascii="Arial" w:cs="Arial" w:eastAsia="Arial" w:hAnsi="Arial"/>
          <w:color w:val="1A1A1A"/>
          <w:sz w:val="22"/>
          <w:szCs w:val="22"/>
        </w:rPr>
        <w:t xml:space="preserve">[Automotive / Medical / Industrial / Defense / Consumer]</w:t>
      </w:r>
    </w:p>
    <w:p>
      <w:pPr>
        <w:spacing w:after="80" w:before="80"/>
      </w:pPr>
      <w:r>
        <w:t xml:space="preserve"/>
      </w:r>
    </w:p>
    <w:p>
      <w:pPr>
        <w:spacing w:after="80" w:before="80"/>
      </w:pPr>
      <w:r>
        <w:rPr>
          <w:rFonts w:ascii="Arial" w:cs="Arial" w:eastAsia="Arial" w:hAnsi="Arial"/>
          <w:color w:val="1A1A1A"/>
          <w:sz w:val="22"/>
          <w:szCs w:val="22"/>
        </w:rPr>
        <w:t xml:space="preserve">Key credentials relevant to this engagement:</w:t>
      </w:r>
    </w:p>
    <w:p>
      <w:pPr>
        <w:pStyle w:val="ListParagraph"/>
        <w:numPr>
          <w:ilvl w:val="0"/>
          <w:numId w:val="2"/>
        </w:numPr>
        <w:spacing w:after="40" w:before="40"/>
      </w:pPr>
      <w:r>
        <w:rPr>
          <w:rFonts w:ascii="Arial" w:cs="Arial" w:eastAsia="Arial" w:hAnsi="Arial"/>
          <w:color w:val="1A1A1A"/>
          <w:sz w:val="22"/>
          <w:szCs w:val="22"/>
        </w:rPr>
        <w:t xml:space="preserve">ISO 13485:2016 certified organization; 5 FDA 510(k)-cleared and CE-marked wearable device programs</w:t>
      </w:r>
    </w:p>
    <w:p>
      <w:pPr>
        <w:pStyle w:val="ListParagraph"/>
        <w:numPr>
          <w:ilvl w:val="0"/>
          <w:numId w:val="2"/>
        </w:numPr>
        <w:spacing w:after="40" w:before="40"/>
      </w:pPr>
      <w:r>
        <w:rPr>
          <w:rFonts w:ascii="Arial" w:cs="Arial" w:eastAsia="Arial" w:hAnsi="Arial"/>
          <w:color w:val="1A1A1A"/>
          <w:sz w:val="22"/>
          <w:szCs w:val="22"/>
        </w:rPr>
        <w:t xml:space="preserve">In-house regulatory affairs team — direct FDA/CE submission experience, reducing timeline risk</w:t>
      </w:r>
    </w:p>
    <w:p>
      <w:pPr>
        <w:pStyle w:val="ListParagraph"/>
        <w:numPr>
          <w:ilvl w:val="0"/>
          <w:numId w:val="2"/>
        </w:numPr>
        <w:spacing w:after="40" w:before="40"/>
      </w:pPr>
      <w:r>
        <w:rPr>
          <w:rFonts w:ascii="Arial" w:cs="Arial" w:eastAsia="Arial" w:hAnsi="Arial"/>
          <w:color w:val="1A1A1A"/>
          <w:sz w:val="22"/>
          <w:szCs w:val="22"/>
        </w:rPr>
        <w:t xml:space="preserve">Proprietary arrhythmia CNN trained on MIT-BIH + PhysioNet datasets with 97.3% sensitivity on AFib detection</w:t>
      </w:r>
    </w:p>
    <w:p>
      <w:pPr>
        <w:pStyle w:val="ListParagraph"/>
        <w:numPr>
          <w:ilvl w:val="0"/>
          <w:numId w:val="2"/>
        </w:numPr>
        <w:spacing w:after="40" w:before="40"/>
      </w:pPr>
      <w:r>
        <w:rPr>
          <w:rFonts w:ascii="Arial" w:cs="Arial" w:eastAsia="Arial" w:hAnsi="Arial"/>
          <w:color w:val="1A1A1A"/>
          <w:sz w:val="22"/>
          <w:szCs w:val="22"/>
        </w:rPr>
        <w:t xml:space="preserve">Dedicated IEC 62304 compliance engineer with 10+ years medical device firmware experience</w:t>
      </w:r>
    </w:p>
    <w:p>
      <w:pPr>
        <w:pStyle w:val="Heading1"/>
        <w:pBdr>
          <w:bottom w:val="single" w:color="2E75B6" w:sz="6" w:space="4"/>
        </w:pBdr>
        <w:spacing w:after="160" w:before="320"/>
      </w:pPr>
      <w:r>
        <w:rPr>
          <w:rFonts w:ascii="Arial" w:cs="Arial" w:eastAsia="Arial" w:hAnsi="Arial"/>
          <w:b/>
          <w:bCs/>
          <w:color w:val="1F4E79"/>
          <w:sz w:val="28"/>
          <w:szCs w:val="28"/>
        </w:rPr>
        <w:t xml:space="preserve">3. Technical Approach</w:t>
      </w:r>
    </w:p>
    <w:p>
      <w:pPr>
        <w:pStyle w:val="Heading2"/>
        <w:spacing w:after="120" w:before="240"/>
      </w:pPr>
      <w:r>
        <w:rPr>
          <w:rFonts w:ascii="Arial" w:cs="Arial" w:eastAsia="Arial" w:hAnsi="Arial"/>
          <w:b/>
          <w:bCs/>
          <w:color w:val="2E75B6"/>
          <w:sz w:val="24"/>
          <w:szCs w:val="24"/>
        </w:rPr>
        <w:t xml:space="preserve">3.1 Solution Architecture Overview</w:t>
      </w:r>
    </w:p>
    <w:p>
      <w:pPr>
        <w:spacing w:after="80" w:before="80"/>
      </w:pPr>
      <w:r>
        <w:rPr>
          <w:rFonts w:ascii="Arial" w:cs="Arial" w:eastAsia="Arial" w:hAnsi="Arial"/>
          <w:color w:val="1A1A1A"/>
          <w:sz w:val="22"/>
          <w:szCs w:val="22"/>
        </w:rPr>
        <w:t xml:space="preserve">Our proposed architecture for the Wearable Cardiac Monitoring Device Firmware is described below. All components have been selected based on the requirements stated in RFP-2024-EMB-005 and validated against our prior project baselines.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Proposed Solution</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SoC</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Nordic nRF5340 (dual Cortex-M33, 1 MB + 256 KB Flash, 512 KB + 64 KB RAM)</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ECG AFE</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TI ADS1293 (3-lead, 24-bit, 1 kSPS, SPI interface, lead-off detect)</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PPG AFE</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 MAX30102 + OSRAM SFH7070 (SpO2/HR via PTT, I2C)</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AI Engine</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TFLite Micro (quantized INT8 CNN) on Cortex-M33, &lt;5 ms/beat</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Connectivity</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BLE 5.3 (Nordic SoftDevice S340), AES-128, GATT custom profiles</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RTOS</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Zephyr RTOS v3.5 (application core); Nordic SoftDevice (network core)</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Regulatory</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IEC 62304 Class C, IEC 60601-1, IEC 60601-2-47, ISO 14971</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3.2 Implementation Methodology</w:t>
      </w:r>
    </w:p>
    <w:p>
      <w:pPr>
        <w:spacing w:after="80" w:before="80"/>
      </w:pPr>
      <w:r>
        <w:rPr>
          <w:rFonts w:ascii="Arial" w:cs="Arial" w:eastAsia="Arial" w:hAnsi="Arial"/>
          <w:color w:val="1A1A1A"/>
          <w:sz w:val="22"/>
          <w:szCs w:val="22"/>
        </w:rPr>
        <w:t xml:space="preserve">Our development approach follows an incremental, milestone-gated model with continuous integration and automated regression testing. Key methodology elements:</w:t>
      </w:r>
    </w:p>
    <w:p>
      <w:pPr>
        <w:pStyle w:val="ListParagraph"/>
        <w:numPr>
          <w:ilvl w:val="0"/>
          <w:numId w:val="2"/>
        </w:numPr>
        <w:spacing w:after="40" w:before="40"/>
      </w:pPr>
      <w:r>
        <w:rPr>
          <w:rFonts w:ascii="Arial" w:cs="Arial" w:eastAsia="Arial" w:hAnsi="Arial"/>
          <w:color w:val="1A1A1A"/>
          <w:sz w:val="22"/>
          <w:szCs w:val="22"/>
        </w:rPr>
        <w:t xml:space="preserve">Dual-core nRF5340 architecture: Cortex-M33 application core runs Zephyr RTOS for ECG/PPG acquisition and AI inference; network core handles BLE stack (SoftDevice S340)</w:t>
      </w:r>
    </w:p>
    <w:p>
      <w:pPr>
        <w:pStyle w:val="ListParagraph"/>
        <w:numPr>
          <w:ilvl w:val="0"/>
          <w:numId w:val="2"/>
        </w:numPr>
        <w:spacing w:after="40" w:before="40"/>
      </w:pPr>
      <w:r>
        <w:rPr>
          <w:rFonts w:ascii="Arial" w:cs="Arial" w:eastAsia="Arial" w:hAnsi="Arial"/>
          <w:color w:val="1A1A1A"/>
          <w:sz w:val="22"/>
          <w:szCs w:val="22"/>
        </w:rPr>
        <w:t xml:space="preserve">Clinical ECG front-end: Texas Instruments ADS1293 (3-lead ECG, 24-bit ADC, 1 kSPS) with lead-off detection and driven right leg (DRL) noise cancellation</w:t>
      </w:r>
    </w:p>
    <w:p>
      <w:pPr>
        <w:pStyle w:val="ListParagraph"/>
        <w:numPr>
          <w:ilvl w:val="0"/>
          <w:numId w:val="2"/>
        </w:numPr>
        <w:spacing w:after="40" w:before="40"/>
      </w:pPr>
      <w:r>
        <w:rPr>
          <w:rFonts w:ascii="Arial" w:cs="Arial" w:eastAsia="Arial" w:hAnsi="Arial"/>
          <w:color w:val="1A1A1A"/>
          <w:sz w:val="22"/>
          <w:szCs w:val="22"/>
        </w:rPr>
        <w:t xml:space="preserve">PPG sensor: OSRAM SFH7070 (green + IR + red LEDs) with MAX30102 AFE for SpO2 and HR via PTT method</w:t>
      </w:r>
    </w:p>
    <w:p>
      <w:pPr>
        <w:pStyle w:val="ListParagraph"/>
        <w:numPr>
          <w:ilvl w:val="0"/>
          <w:numId w:val="2"/>
        </w:numPr>
        <w:spacing w:after="40" w:before="40"/>
      </w:pPr>
      <w:r>
        <w:rPr>
          <w:rFonts w:ascii="Arial" w:cs="Arial" w:eastAsia="Arial" w:hAnsi="Arial"/>
          <w:color w:val="1A1A1A"/>
          <w:sz w:val="22"/>
          <w:szCs w:val="22"/>
        </w:rPr>
        <w:t xml:space="preserve">AI inference: quantized CNN (TFLite Micro) for real-time arrhythmia classification (AFib, VT, PAC, PVC) at 5 ms per beat, running on Cortex-M33 with FPU</w:t>
      </w:r>
    </w:p>
    <w:p>
      <w:pPr>
        <w:pStyle w:val="ListParagraph"/>
        <w:numPr>
          <w:ilvl w:val="0"/>
          <w:numId w:val="2"/>
        </w:numPr>
        <w:spacing w:after="40" w:before="40"/>
      </w:pPr>
      <w:r>
        <w:rPr>
          <w:rFonts w:ascii="Arial" w:cs="Arial" w:eastAsia="Arial" w:hAnsi="Arial"/>
          <w:color w:val="1A1A1A"/>
          <w:sz w:val="22"/>
          <w:szCs w:val="22"/>
        </w:rPr>
        <w:t xml:space="preserve">BLE 5.3: GATT profiles for ECG streaming (raw + annotated), SpO2, HR, and device status; AES-128 encrypted link</w:t>
      </w:r>
    </w:p>
    <w:p>
      <w:pPr>
        <w:pStyle w:val="ListParagraph"/>
        <w:numPr>
          <w:ilvl w:val="0"/>
          <w:numId w:val="2"/>
        </w:numPr>
        <w:spacing w:after="40" w:before="40"/>
      </w:pPr>
      <w:r>
        <w:rPr>
          <w:rFonts w:ascii="Arial" w:cs="Arial" w:eastAsia="Arial" w:hAnsi="Arial"/>
          <w:color w:val="1A1A1A"/>
          <w:sz w:val="22"/>
          <w:szCs w:val="22"/>
        </w:rPr>
        <w:t xml:space="preserve">Power management: ultra-low-power design targeting 7-day battery life (150 mAh Li-Po); dynamic voltage/frequency scaling; ECG acquired at 250 Hz continuous, SpO2 every 30 s</w:t>
      </w:r>
    </w:p>
    <w:p>
      <w:pPr>
        <w:pStyle w:val="ListParagraph"/>
        <w:numPr>
          <w:ilvl w:val="0"/>
          <w:numId w:val="2"/>
        </w:numPr>
        <w:spacing w:after="40" w:before="40"/>
      </w:pPr>
      <w:r>
        <w:rPr>
          <w:rFonts w:ascii="Arial" w:cs="Arial" w:eastAsia="Arial" w:hAnsi="Arial"/>
          <w:color w:val="1A1A1A"/>
          <w:sz w:val="22"/>
          <w:szCs w:val="22"/>
        </w:rPr>
        <w:t xml:space="preserve">IEC 62304 software lifecycle: full requirements traceability (JIRA + Polarion), unit testing (≥85% branch coverage, Unity), software hazard analysis, V&amp;V test protocols</w:t>
      </w:r>
    </w:p>
    <w:p>
      <w:pPr>
        <w:pStyle w:val="ListParagraph"/>
        <w:numPr>
          <w:ilvl w:val="0"/>
          <w:numId w:val="2"/>
        </w:numPr>
        <w:spacing w:after="40" w:before="40"/>
      </w:pPr>
      <w:r>
        <w:rPr>
          <w:rFonts w:ascii="Arial" w:cs="Arial" w:eastAsia="Arial" w:hAnsi="Arial"/>
          <w:color w:val="1A1A1A"/>
          <w:sz w:val="22"/>
          <w:szCs w:val="22"/>
        </w:rPr>
        <w:t xml:space="preserve">IEC 60601-1 / IEC 60601-2-47 compliance support for ambulatory ECG; EMC pre-compliance testing included</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3.3 Tools &amp;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360"/>
        <w:gridCol w:w="3480"/>
      </w:tblGrid>
      <w:tr>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3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 Platform</w:t>
            </w:r>
          </w:p>
        </w:tc>
        <w:tc>
          <w:tcPr>
            <w:tcW w:type="dxa" w:w="34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 / Toolchain</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IDE &amp; GCC/LLVM version]</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editing, compilation, debugging</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Version Control</w:t>
            </w:r>
          </w:p>
        </w:tc>
        <w:tc>
          <w:tcPr>
            <w:tcW w:type="dxa" w:w="33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Git (GitLab self-hosted)</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Source control, MR-based code review</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GitLab CI + custom runners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static analysis, unit test on every commit</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Static Analysis</w:t>
            </w:r>
          </w:p>
        </w:tc>
        <w:tc>
          <w:tcPr>
            <w:tcW w:type="dxa" w:w="33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[PC-lint / Polyspace / Coverity]</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MISRA-C / coding standard enforcement</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 Testing</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[Unity / GoogleTest / CppUTest]</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unit &amp; integration test</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Requirements</w:t>
            </w:r>
          </w:p>
        </w:tc>
        <w:tc>
          <w:tcPr>
            <w:tcW w:type="dxa" w:w="33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[JIRA + Polarion / IBM DOORS]</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Requirements traceability matrix (RTM)</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HIL/SIL</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[dSPACE / X-Plane / custom harness]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 &amp; software in-the-loop testing</w:t>
            </w:r>
          </w:p>
        </w:tc>
      </w:tr>
    </w:tbl>
    <w:p>
      <w:pPr>
        <w:pStyle w:val="Heading1"/>
        <w:pBdr>
          <w:bottom w:val="single" w:color="2E75B6" w:sz="6" w:space="4"/>
        </w:pBdr>
        <w:spacing w:after="160" w:before="320"/>
      </w:pPr>
      <w:r>
        <w:rPr>
          <w:rFonts w:ascii="Arial" w:cs="Arial" w:eastAsia="Arial" w:hAnsi="Arial"/>
          <w:b/>
          <w:bCs/>
          <w:color w:val="1F4E79"/>
          <w:sz w:val="28"/>
          <w:szCs w:val="28"/>
        </w:rPr>
        <w:t xml:space="preserve">4. Project Plan &amp; Schedule</w:t>
      </w:r>
    </w:p>
    <w:p>
      <w:pPr>
        <w:pStyle w:val="Heading2"/>
        <w:spacing w:after="120" w:before="240"/>
      </w:pPr>
      <w:r>
        <w:rPr>
          <w:rFonts w:ascii="Arial" w:cs="Arial" w:eastAsia="Arial" w:hAnsi="Arial"/>
          <w:b/>
          <w:bCs/>
          <w:color w:val="2E75B6"/>
          <w:sz w:val="24"/>
          <w:szCs w:val="24"/>
        </w:rPr>
        <w:t xml:space="preserve">4.1 Milestone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5040"/>
        <w:gridCol w:w="3480"/>
      </w:tblGrid>
      <w:tr>
        <w:tc>
          <w:tcPr>
            <w:tcW w:type="dxa" w:w="8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4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M1</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Software Development Plan &amp; Risk Management File</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3</w:t>
            </w:r>
          </w:p>
        </w:tc>
      </w:tr>
      <w:tr>
        <w:tc>
          <w:tcPr>
            <w:tcW w:type="dxa" w:w="8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M2</w:t>
            </w:r>
          </w:p>
        </w:tc>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ECG &amp; PPG Driver Validation on DVT Board</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8</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M3</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Signal Processing Pipeline &amp; Beat Detection</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16</w:t>
            </w:r>
          </w:p>
        </w:tc>
      </w:tr>
      <w:tr>
        <w:tc>
          <w:tcPr>
            <w:tcW w:type="dxa" w:w="8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M4</w:t>
            </w:r>
          </w:p>
        </w:tc>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CNN Arrhythmia Classifier — SIL Validation (MIT-BIH)</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24</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M5</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BLE Stack &amp; Companion App API Integration</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32</w:t>
            </w:r>
          </w:p>
        </w:tc>
      </w:tr>
      <w:tr>
        <w:tc>
          <w:tcPr>
            <w:tcW w:type="dxa" w:w="8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M6</w:t>
            </w:r>
          </w:p>
        </w:tc>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Power Optimization &amp; 7-Day Battery Life Verification</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40</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M7</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IEC 62304 Audit, V&amp;V Protocol Execution</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52</w:t>
            </w:r>
          </w:p>
        </w:tc>
      </w:tr>
      <w:tr>
        <w:tc>
          <w:tcPr>
            <w:tcW w:type="dxa" w:w="8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M8</w:t>
            </w:r>
          </w:p>
        </w:tc>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Regulatory Submission Support &amp; Final Delivery</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64</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4.2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200"/>
        <w:gridCol w:w="1200"/>
        <w:gridCol w:w="4080"/>
      </w:tblGrid>
      <w:tr>
        <w:tc>
          <w:tcPr>
            <w:tcW w:type="dxa" w:w="28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0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Component supply chain delay (long-lead semiconductors)</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Place orders at M1; dual-source critical ICs identified</w:t>
            </w:r>
          </w:p>
        </w:tc>
      </w:tr>
      <w:tr>
        <w:tc>
          <w:tcPr>
            <w:tcW w:type="dxa" w:w="28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Requirements creep post architecture freeze</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0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Formal change control via signed ECO; impact assessed before action</w:t>
            </w:r>
          </w:p>
        </w:tc>
      </w:tr>
      <w:tr>
        <w:tc>
          <w:tcPr>
            <w:tcW w:type="dxa" w:w="28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Third-party IP / stack integration delays</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Pre-evaluated in proposal; fallback open-source options identified</w:t>
            </w:r>
          </w:p>
        </w:tc>
      </w:tr>
      <w:tr>
        <w:tc>
          <w:tcPr>
            <w:tcW w:type="dxa" w:w="28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Regulatory/certification timeline extension</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0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Early engagement with test lab; pre-compliance checks at M4</w:t>
            </w:r>
          </w:p>
        </w:tc>
      </w:tr>
      <w:tr>
        <w:tc>
          <w:tcPr>
            <w:tcW w:type="dxa" w:w="28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Key personnel availability</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Named resources contractually committed; documented handover plan</w:t>
            </w:r>
          </w:p>
        </w:tc>
      </w:tr>
    </w:tbl>
    <w:p>
      <w:pPr>
        <w:pStyle w:val="Heading1"/>
        <w:pBdr>
          <w:bottom w:val="single" w:color="2E75B6" w:sz="6" w:space="4"/>
        </w:pBdr>
        <w:spacing w:after="160" w:before="320"/>
      </w:pPr>
      <w:r>
        <w:rPr>
          <w:rFonts w:ascii="Arial" w:cs="Arial" w:eastAsia="Arial" w:hAnsi="Arial"/>
          <w:b/>
          <w:bCs/>
          <w:color w:val="1F4E79"/>
          <w:sz w:val="28"/>
          <w:szCs w:val="28"/>
        </w:rPr>
        <w:t xml:space="preserve">5. Proposed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2520"/>
        <w:gridCol w:w="2160"/>
      </w:tblGrid>
      <w:tr>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Experience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Engagement / Program Manager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yrs PM in embedded programs</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Lead Firmware Engineer</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[X] yrs, [relevant MCU/domain]</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 / PCB Engineer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yrs, [CAD tool]</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System / Safety Engineer</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[X] yrs, [standard]</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50%</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&amp; Verification Engineer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yrs, HIL/SIL</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Software QA Engineer</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[X] yrs, [QMS experience]</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40%</w:t>
            </w:r>
          </w:p>
        </w:tc>
      </w:tr>
    </w:tbl>
    <w:p>
      <w:pPr>
        <w:spacing w:after="80" w:before="80"/>
      </w:pPr>
      <w:r>
        <w:t xml:space="preserve"/>
      </w:r>
    </w:p>
    <w:p>
      <w:pPr>
        <w:spacing w:after="80" w:before="80"/>
      </w:pPr>
      <w:r>
        <w:rPr>
          <w:rFonts w:ascii="Arial" w:cs="Arial" w:eastAsia="Arial" w:hAnsi="Arial"/>
          <w:color w:val="1A1A1A"/>
          <w:sz w:val="22"/>
          <w:szCs w:val="22"/>
        </w:rPr>
        <w:t xml:space="preserve">All named personnel are available for this engagement from project kickoff. Any substitution requires written client approval.</w:t>
      </w:r>
    </w:p>
    <w:p>
      <w:pPr>
        <w:pStyle w:val="Heading1"/>
        <w:pBdr>
          <w:bottom w:val="single" w:color="2E75B6" w:sz="6" w:space="4"/>
        </w:pBdr>
        <w:spacing w:after="160" w:before="320"/>
      </w:pPr>
      <w:r>
        <w:rPr>
          <w:rFonts w:ascii="Arial" w:cs="Arial" w:eastAsia="Arial" w:hAnsi="Arial"/>
          <w:b/>
          <w:bCs/>
          <w:color w:val="1F4E79"/>
          <w:sz w:val="28"/>
          <w:szCs w:val="28"/>
        </w:rPr>
        <w:t xml:space="preserve">6. Past Performance &amp;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1080"/>
        <w:gridCol w:w="2160"/>
        <w:gridCol w:w="1800"/>
      </w:tblGrid>
      <w:tr>
        <w:tc>
          <w:tcPr>
            <w:tcW w:type="dxa" w:w="18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10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Reference Contact</w:t>
            </w:r>
          </w:p>
        </w:tc>
      </w:tr>
      <w:t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A]</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[Similar project description]</w:t>
            </w:r>
          </w:p>
        </w:tc>
        <w:tc>
          <w:tcPr>
            <w:tcW w:type="dxa" w:w="1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X]</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On-time, certified delivery</w:t>
            </w:r>
          </w:p>
        </w:tc>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email]</w:t>
            </w:r>
          </w:p>
        </w:tc>
      </w:tr>
      <w:tr>
        <w:tc>
          <w:tcPr>
            <w:tcW w:type="dxa" w:w="18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[Client B]</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[Similar project description]</w:t>
            </w:r>
          </w:p>
        </w:tc>
        <w:tc>
          <w:tcPr>
            <w:tcW w:type="dxa" w:w="10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X]</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Zero field defects post-deployment</w:t>
            </w:r>
          </w:p>
        </w:tc>
        <w:tc>
          <w:tcPr>
            <w:tcW w:type="dxa" w:w="18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 email]</w:t>
            </w:r>
          </w:p>
        </w:tc>
      </w:tr>
      <w:t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C]</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[Similar project description]</w:t>
            </w:r>
          </w:p>
        </w:tc>
        <w:tc>
          <w:tcPr>
            <w:tcW w:type="dxa" w:w="1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X]</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Regulatory approval achieved</w:t>
            </w:r>
          </w:p>
        </w:tc>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email]</w:t>
            </w:r>
          </w:p>
        </w:tc>
      </w:tr>
    </w:tbl>
    <w:p>
      <w:pPr>
        <w:pStyle w:val="Heading1"/>
        <w:pBdr>
          <w:bottom w:val="single" w:color="2E75B6" w:sz="6" w:space="4"/>
        </w:pBdr>
        <w:spacing w:after="160" w:before="320"/>
      </w:pPr>
      <w:r>
        <w:rPr>
          <w:rFonts w:ascii="Arial" w:cs="Arial" w:eastAsia="Arial" w:hAnsi="Arial"/>
          <w:b/>
          <w:bCs/>
          <w:color w:val="1F4E79"/>
          <w:sz w:val="28"/>
          <w:szCs w:val="28"/>
        </w:rPr>
        <w:t xml:space="preserve">7. Pricing &amp; Cost Breakdown</w:t>
      </w:r>
    </w:p>
    <w:p>
      <w:pPr>
        <w:shd w:fill="D6F0E0" w:val="clear"/>
        <w:spacing w:after="80" w:before="80"/>
      </w:pPr>
      <w:r>
        <w:rPr>
          <w:rFonts w:ascii="Arial" w:cs="Arial" w:eastAsia="Arial" w:hAnsi="Arial"/>
          <w:i/>
          <w:iCs/>
          <w:color w:val="1E6B3C"/>
          <w:sz w:val="20"/>
          <w:szCs w:val="20"/>
        </w:rPr>
        <w:t xml:space="preserve">✔  All prices are fixed-price per milestone. T&amp;M rates available for change orders: Senior Engineer USD [X]/hr, Engineer USD [X]/hr.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 Deliverable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 (USD)</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Software Development Plan &amp; Risk Management File</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20,000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ECG &amp; PPG Driver &amp; Signal Processing Firmware</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48,000</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AI/ML Arrhythmia Detection Engine (CNN + TFLite Micro)</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55,000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BLE Stack &amp; GATT Profile Development</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38,000</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Power Management Optimization</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25,000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IEC 62304 Documentation &amp; Traceability</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42,000</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V&amp;V Test Protocol Execution &amp; EMC Pre-compliance</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52,000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Regulatory Submission Support &amp; Knowledge Transfer</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30,000</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310,000</w:t>
            </w:r>
          </w:p>
        </w:tc>
      </w:tr>
    </w:tbl>
    <w:p>
      <w:pPr>
        <w:spacing w:after="80" w:before="80"/>
      </w:pPr>
      <w:r>
        <w:t xml:space="preserve"/>
      </w:r>
    </w:p>
    <w:p>
      <w:pPr>
        <w:spacing w:after="80" w:before="80"/>
      </w:pPr>
      <w:r>
        <w:rPr>
          <w:rFonts w:ascii="Arial" w:cs="Arial" w:eastAsia="Arial" w:hAnsi="Arial"/>
          <w:color w:val="1A1A1A"/>
          <w:sz w:val="22"/>
          <w:szCs w:val="22"/>
        </w:rPr>
        <w:t xml:space="preserve">Payment milestones aligned with M1–M8 above. 20% advance on contract signing; remainder milestone-gated.</w:t>
      </w:r>
    </w:p>
    <w:p>
      <w:pPr>
        <w:pStyle w:val="Heading1"/>
        <w:pBdr>
          <w:bottom w:val="single" w:color="2E75B6" w:sz="6" w:space="4"/>
        </w:pBdr>
        <w:spacing w:after="160" w:before="320"/>
      </w:pPr>
      <w:r>
        <w:rPr>
          <w:rFonts w:ascii="Arial" w:cs="Arial" w:eastAsia="Arial" w:hAnsi="Arial"/>
          <w:b/>
          <w:bCs/>
          <w:color w:val="1F4E79"/>
          <w:sz w:val="28"/>
          <w:szCs w:val="28"/>
        </w:rPr>
        <w:t xml:space="preserve">8. Assumptions &amp; Exclusions</w:t>
      </w:r>
    </w:p>
    <w:p>
      <w:pPr>
        <w:pStyle w:val="Heading2"/>
        <w:spacing w:after="120" w:before="240"/>
      </w:pPr>
      <w:r>
        <w:rPr>
          <w:rFonts w:ascii="Arial" w:cs="Arial" w:eastAsia="Arial" w:hAnsi="Arial"/>
          <w:b/>
          <w:bCs/>
          <w:color w:val="2E75B6"/>
          <w:sz w:val="24"/>
          <w:szCs w:val="24"/>
        </w:rPr>
        <w:t xml:space="preserve">8.1 Assumptions</w:t>
      </w:r>
    </w:p>
    <w:p>
      <w:pPr>
        <w:pStyle w:val="ListParagraph"/>
        <w:numPr>
          <w:ilvl w:val="0"/>
          <w:numId w:val="2"/>
        </w:numPr>
        <w:spacing w:after="40" w:before="40"/>
      </w:pPr>
      <w:r>
        <w:rPr>
          <w:rFonts w:ascii="Arial" w:cs="Arial" w:eastAsia="Arial" w:hAnsi="Arial"/>
          <w:color w:val="1A1A1A"/>
          <w:sz w:val="22"/>
          <w:szCs w:val="22"/>
        </w:rPr>
        <w:t xml:space="preserve">Client will provide detailed technical requirements document within 5 business days of kickoff</w:t>
      </w:r>
    </w:p>
    <w:p>
      <w:pPr>
        <w:pStyle w:val="ListParagraph"/>
        <w:numPr>
          <w:ilvl w:val="0"/>
          <w:numId w:val="2"/>
        </w:numPr>
        <w:spacing w:after="40" w:before="40"/>
      </w:pPr>
      <w:r>
        <w:rPr>
          <w:rFonts w:ascii="Arial" w:cs="Arial" w:eastAsia="Arial" w:hAnsi="Arial"/>
          <w:color w:val="1A1A1A"/>
          <w:sz w:val="22"/>
          <w:szCs w:val="22"/>
        </w:rPr>
        <w:t xml:space="preserve">Client hardware (EVK / DVT boards) will be available to vendor within 2 weeks of project start</w:t>
      </w:r>
    </w:p>
    <w:p>
      <w:pPr>
        <w:pStyle w:val="ListParagraph"/>
        <w:numPr>
          <w:ilvl w:val="0"/>
          <w:numId w:val="2"/>
        </w:numPr>
        <w:spacing w:after="40" w:before="40"/>
      </w:pPr>
      <w:r>
        <w:rPr>
          <w:rFonts w:ascii="Arial" w:cs="Arial" w:eastAsia="Arial" w:hAnsi="Arial"/>
          <w:color w:val="1A1A1A"/>
          <w:sz w:val="22"/>
          <w:szCs w:val="22"/>
        </w:rPr>
        <w:t xml:space="preserve">Client will designate a named technical point of contact available for at least 4 hours/week</w:t>
      </w:r>
    </w:p>
    <w:p>
      <w:pPr>
        <w:pStyle w:val="ListParagraph"/>
        <w:numPr>
          <w:ilvl w:val="0"/>
          <w:numId w:val="2"/>
        </w:numPr>
        <w:spacing w:after="40" w:before="40"/>
      </w:pPr>
      <w:r>
        <w:rPr>
          <w:rFonts w:ascii="Arial" w:cs="Arial" w:eastAsia="Arial" w:hAnsi="Arial"/>
          <w:color w:val="1A1A1A"/>
          <w:sz w:val="22"/>
          <w:szCs w:val="22"/>
        </w:rPr>
        <w:t xml:space="preserve">All third-party tool licenses (if client-mandated) will be provided by client</w:t>
      </w:r>
    </w:p>
    <w:p>
      <w:pPr>
        <w:pStyle w:val="ListParagraph"/>
        <w:numPr>
          <w:ilvl w:val="0"/>
          <w:numId w:val="2"/>
        </w:numPr>
        <w:spacing w:after="40" w:before="40"/>
      </w:pPr>
      <w:r>
        <w:rPr>
          <w:rFonts w:ascii="Arial" w:cs="Arial" w:eastAsia="Arial" w:hAnsi="Arial"/>
          <w:color w:val="1A1A1A"/>
          <w:sz w:val="22"/>
          <w:szCs w:val="22"/>
        </w:rPr>
        <w:t xml:space="preserve">Travel costs (if on-site visits required) will be billed at actuals with prior written approval</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8.2 Exclusions</w:t>
      </w:r>
    </w:p>
    <w:p>
      <w:pPr>
        <w:pStyle w:val="ListParagraph"/>
        <w:numPr>
          <w:ilvl w:val="0"/>
          <w:numId w:val="2"/>
        </w:numPr>
        <w:spacing w:after="40" w:before="40"/>
      </w:pPr>
      <w:r>
        <w:rPr>
          <w:rFonts w:ascii="Arial" w:cs="Arial" w:eastAsia="Arial" w:hAnsi="Arial"/>
          <w:color w:val="1A1A1A"/>
          <w:sz w:val="22"/>
          <w:szCs w:val="22"/>
        </w:rPr>
        <w:t xml:space="preserve">Mechanical / enclosure design and fabrication</w:t>
      </w:r>
    </w:p>
    <w:p>
      <w:pPr>
        <w:pStyle w:val="ListParagraph"/>
        <w:numPr>
          <w:ilvl w:val="0"/>
          <w:numId w:val="2"/>
        </w:numPr>
        <w:spacing w:after="40" w:before="40"/>
      </w:pPr>
      <w:r>
        <w:rPr>
          <w:rFonts w:ascii="Arial" w:cs="Arial" w:eastAsia="Arial" w:hAnsi="Arial"/>
          <w:color w:val="1A1A1A"/>
          <w:sz w:val="22"/>
          <w:szCs w:val="22"/>
        </w:rPr>
        <w:t xml:space="preserve">Mass production PCB assembly or component procurement beyond prototypes</w:t>
      </w:r>
    </w:p>
    <w:p>
      <w:pPr>
        <w:pStyle w:val="ListParagraph"/>
        <w:numPr>
          <w:ilvl w:val="0"/>
          <w:numId w:val="2"/>
        </w:numPr>
        <w:spacing w:after="40" w:before="40"/>
      </w:pPr>
      <w:r>
        <w:rPr>
          <w:rFonts w:ascii="Arial" w:cs="Arial" w:eastAsia="Arial" w:hAnsi="Arial"/>
          <w:color w:val="1A1A1A"/>
          <w:sz w:val="22"/>
          <w:szCs w:val="22"/>
        </w:rPr>
        <w:t xml:space="preserve">Regulatory certification filing fees and test lab charges (budgeted separately)</w:t>
      </w:r>
    </w:p>
    <w:p>
      <w:pPr>
        <w:pStyle w:val="ListParagraph"/>
        <w:numPr>
          <w:ilvl w:val="0"/>
          <w:numId w:val="2"/>
        </w:numPr>
        <w:spacing w:after="40" w:before="40"/>
      </w:pPr>
      <w:r>
        <w:rPr>
          <w:rFonts w:ascii="Arial" w:cs="Arial" w:eastAsia="Arial" w:hAnsi="Arial"/>
          <w:color w:val="1A1A1A"/>
          <w:sz w:val="22"/>
          <w:szCs w:val="22"/>
        </w:rPr>
        <w:t xml:space="preserve">Cloud backend infrastructure setup and ongoing hosting costs</w:t>
      </w:r>
    </w:p>
    <w:p>
      <w:pPr>
        <w:pStyle w:val="ListParagraph"/>
        <w:numPr>
          <w:ilvl w:val="0"/>
          <w:numId w:val="2"/>
        </w:numPr>
        <w:spacing w:after="40" w:before="40"/>
      </w:pPr>
      <w:r>
        <w:rPr>
          <w:rFonts w:ascii="Arial" w:cs="Arial" w:eastAsia="Arial" w:hAnsi="Arial"/>
          <w:color w:val="1A1A1A"/>
          <w:sz w:val="22"/>
          <w:szCs w:val="22"/>
        </w:rPr>
        <w:t xml:space="preserve">Mobile / companion app development (API/GATT profile spec only)</w:t>
      </w:r>
    </w:p>
    <w:p>
      <w:pPr>
        <w:pStyle w:val="Heading1"/>
        <w:pBdr>
          <w:bottom w:val="single" w:color="2E75B6" w:sz="6" w:space="4"/>
        </w:pBdr>
        <w:spacing w:after="160" w:before="320"/>
      </w:pPr>
      <w:r>
        <w:rPr>
          <w:rFonts w:ascii="Arial" w:cs="Arial" w:eastAsia="Arial" w:hAnsi="Arial"/>
          <w:b/>
          <w:bCs/>
          <w:color w:val="1F4E79"/>
          <w:sz w:val="28"/>
          <w:szCs w:val="28"/>
        </w:rPr>
        <w:t xml:space="preserve">9. Authorization &amp; Acceptance</w:t>
      </w:r>
    </w:p>
    <w:p>
      <w:pPr>
        <w:spacing w:after="80" w:before="80"/>
      </w:pPr>
      <w:r>
        <w:rPr>
          <w:rFonts w:ascii="Arial" w:cs="Arial" w:eastAsia="Arial" w:hAnsi="Arial"/>
          <w:color w:val="1A1A1A"/>
          <w:sz w:val="22"/>
          <w:szCs w:val="22"/>
        </w:rPr>
        <w:t xml:space="preserve">The undersigned authorized representative of MedCore Embedded Technologies certifies that the information in this proposal is accurate, complete, and that the company is fully capable of delivering the described solution within the stated timeline and budget.</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6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Vendor Representative</w:t>
            </w:r>
          </w:p>
        </w:tc>
        <w:tc>
          <w:tcPr>
            <w:tcW w:type="dxa" w:w="36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Client Acceptance</w:t>
            </w:r>
          </w:p>
        </w:tc>
      </w:tr>
      <w:tr>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Signature</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MedCore Embedded Technologies</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CardioSense Medical Devices Ltd.</w:t>
            </w:r>
          </w:p>
        </w:tc>
      </w:tr>
    </w:tbl>
    <w:p>
      <w:pPr>
        <w:spacing w:after="80" w:before="80"/>
      </w:pPr>
      <w:r>
        <w:t xml:space="preserve"/>
      </w:r>
    </w:p>
    <w:p>
      <w:pPr>
        <w:jc w:val="center"/>
      </w:pPr>
      <w:r>
        <w:rPr>
          <w:rFonts w:ascii="Arial" w:cs="Arial" w:eastAsia="Arial" w:hAnsi="Arial"/>
          <w:b/>
          <w:bCs/>
          <w:color w:val="1F4E79"/>
          <w:sz w:val="18"/>
          <w:szCs w:val="18"/>
        </w:rPr>
        <w:t xml:space="preserve">— END OF PROPOSAL | RFP-2024-EMB-005 | MedCore Embedded Technologies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i/>
        <w:iCs/>
        <w:color w:val="888888"/>
        <w:sz w:val="16"/>
        <w:szCs w:val="16"/>
      </w:rPr>
      <w:t xml:space="preserve">Confidential Proposal — Not for Distribution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1F4E79"/>
        <w:sz w:val="18"/>
        <w:szCs w:val="18"/>
      </w:rPr>
      <w:t xml:space="preserve">MedCore Embedded Technologies — Proposal Response</w:t>
    </w:r>
    <w:r>
      <w:rPr>
        <w:rFonts w:ascii="Arial" w:cs="Arial" w:eastAsia="Arial" w:hAnsi="Arial"/>
        <w:color w:val="888888"/>
        <w:sz w:val="18"/>
        <w:szCs w:val="18"/>
      </w:rPr>
      <w:t xml:space="preserve">	RFP-2024-EMB-005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2026-06-11T11:43:23.492Z</dcterms:created>
  <dcterms:modified xsi:type="dcterms:W3CDTF">2026-06-11T11:43:23.492Z</dcterms:modified>
</cp:coreProperties>
</file>

<file path=docProps/custom.xml><?xml version="1.0" encoding="utf-8"?>
<Properties xmlns="http://schemas.openxmlformats.org/officeDocument/2006/custom-properties" xmlns:vt="http://schemas.openxmlformats.org/officeDocument/2006/docPropsVTypes"/>
</file>