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drawing>
          <wp:inline distT="0" distB="0" distL="0" distR="0">
            <wp:extent cx="219075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TECHNICAL &amp; COMMERCIAL PROPOSAL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Title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(Project Nature description)</w:t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6"/>
          <w:szCs w:val="26"/>
        </w:rPr>
        <w:t xml:space="preserve">Prepared for: Customer name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Prepared by: Qmax Systems India Pvt. Ltd. / Qmax Systems LLC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6"/>
          <w:szCs w:val="26"/>
        </w:rPr>
        <w:t xml:space="preserve">Document: [Doc No.]  |  Rev [X.X]  |  [Date]</w:t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C00000"/>
          <w:sz w:val="26"/>
          <w:szCs w:val="26"/>
        </w:rPr>
        <w:t xml:space="preserve">CONFIDENTIAL — Subject to NDA between Qmax &amp; Customer Name</w:t>
      </w:r>
    </w:p>
    <w:p>
      <w:r>
        <w:br w:type="page"/>
      </w:r>
    </w:p>
    <w:p>
      <w:pPr>
        <w:sectPr>
          <w:pgSz w:w="11906" w:h="16838" w:orient="portrait"/>
          <w:pgMar w:top="1440" w:right="1800" w:bottom="1440" w:left="180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Abbreviations &amp; Acronyms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following abbreviations and acronyms are used throughout this document.</w:t>
      </w:r>
    </w:p>
    <w:p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6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6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Expansion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AES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Advanced Engineering Services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AIA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Automated Imaging Association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BoM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Bill of Materials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CDR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Critical Design Review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CSI-2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Camera Serial Interface 2 (MIPI standard)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FPGA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Field-Programmable Gate Array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GenICam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Generic Interface for Cameras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GVCP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GigE Vision Control Protocol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GVSP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GigE Vision Streaming Protocol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MIPI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Industry Processor Interface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NDA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Non-Disclosure Agreement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PCB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Printed Circuit Board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PoE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over Ethernet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RTL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Transfer Level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[Introductory paragraph summarising project, key decisions, and scope.]</w:t>
      </w:r>
    </w:p>
    <w:p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2806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Commercial Summary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Hours</w:t>
            </w:r>
          </w:p>
        </w:tc>
        <w:tc>
          <w:tcPr>
            <w:tcW w:type="dxa" w:w="2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Price (USD)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development @ $[rate]/hr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FPGA development @ $[rate]/hr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Prototype materials &amp; assembly (budgetary, at-cost pass-through)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 est.]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program total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[total hrs]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 total]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Option: ONVIF output — separate line item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[Architecture decision paragraph.]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[Schedule summary paragraph.]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Project Understanding &amp; Requirements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[Overview of project understanding.]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Requirements Compliance Matrix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500"/>
        <w:gridCol w:w="3206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Req.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Requirement (summary)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Approach / Remarks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Design, layout, prototyping, programming, prototype validation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Comply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scope included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[Requirement summary]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[Comply/Partial/TBD]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[Approach / Remarks]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[Requirement summary]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[Comply/Partial/TBD]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[Approach / Remarks]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Technical Approach &amp;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System Block Diagram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[Insert system block diagram here.]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Bandwidth Engineering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[Bandwidth analysis and justification.]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Key Component Strategy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0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Candidate Devices</w:t>
            </w:r>
          </w:p>
        </w:tc>
        <w:tc>
          <w:tcPr>
            <w:tcW w:type="dxa" w:w="3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Selection Drivers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FPGA (selected)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[Part number / family]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[Key selection rationale]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 memory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— DRAM-less architecture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[Rationale]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Mechanical &amp; PCB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[Board outline and mechanical constraints per customer O&amp;M drawing]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[Connector positions and keep-out zones]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Complete Activity List (All Workstreams)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Program &amp; Engineering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Project kickoff, communication plan, weekly status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Requirements clarification log and ICD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register maintenance and milestone gate reviews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Hardware Workstream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System architecture, power budget, component selection &amp; BoM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Schematic capture and PCB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Manufacturing package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FPGA / Firmware Workstream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FPGA architecture specification, register map, verification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RTL development and testbenches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Synthesis, place &amp; route, timing closure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Validation &amp; Quality Workstream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Validation plan &amp; test procedure authoring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Functional, performance, and robustness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100% functional screening with test records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Detailed Development Statement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[Introductory paragraph: all RTL, firmware, constraints, build scripts, testbenches developed from scratch.]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Work Package [XX-A]: [Name]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[Task / deliverable]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[Exit criteria]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Work Package [XX-B]: [Name]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[Task / deliverable]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[Exit criteria]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Detailed Effort Estimation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Hardware Development — $[Rate]/hour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6"/>
        <w:gridCol w:w="1200"/>
        <w:gridCol w:w="25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Activity &amp; Description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HW-01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[Activity description]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HW-02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[Activity description]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HW-03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[Activity description]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[total hrs]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 subtotal]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FPGA Development — $[Rate]/hour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[Replicate effort table structure above for FPGA workstream.]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Program Cost Summary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300"/>
        <w:gridCol w:w="2306"/>
      </w:tblGrid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 Item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Hours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Rate</w:t>
            </w:r>
          </w:p>
        </w:tc>
        <w:tc>
          <w:tcPr>
            <w:tcW w:type="dxa" w:w="2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(USD)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development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[$/hr]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FPGA development (GigE Vision v2.x)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[$/hr]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Prototype materials, fab &amp; assembly — two spins (budgetary)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 est.]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program total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[total]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 A — ONVIF output (flash + source)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[hrs]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[$/hr]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with Option 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[total]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[$]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Tools, Equipment &amp; Software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Design &amp; Development Tools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Tool</w:t>
            </w:r>
          </w:p>
        </w:tc>
        <w:tc>
          <w:tcPr>
            <w:tcW w:type="dxa" w:w="5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Altium Designer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Schematic capture, PCB layout, manufacturing outputs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Lattice Radiant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Synthesis, place &amp; route, timing closure, on-chip debug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[Tool]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[Purpose]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Test &amp; Validation Equipment (Lab)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[Equipment table — replicate two-column table structure above.]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Validation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Validation is executed in five phases. Each phase has documented procedures, pass/fail criteria and recorded results.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V1 — Hardware Verification (per board)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6"/>
        <w:gridCol w:w="2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Power-on &amp; rail check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Sequenced power-up, all rails measured under load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rails within ±3% of nominal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PoE negotiation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802.3at PSE/injector, class &amp; power measurement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Class 4 negotiation; stable operation at full load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[Test]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[Method]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[Pass criteria]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V2 — [Input Validation]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6"/>
        <w:gridCol w:w="2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[Test]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[Method]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[Pass criteria]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V3 — [Protocol Validation]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6"/>
        <w:gridCol w:w="2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[Test]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[Method]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[Pass criteria]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V4 — Performance &amp; Robustness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6"/>
        <w:gridCol w:w="2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3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Sustained throughput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[Pixel format] @ [fps], 24-hour soak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 dropped/corrupted frames at host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[Test]</w:t>
            </w:r>
          </w:p>
        </w:tc>
        <w:tc>
          <w:tcPr>
            <w:tcW w:type="dxa" w:w="3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[Method]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[Pass criteria]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V5 — Production Screening (all prototypes)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Automated functional test sequence: power, PoE, configuration, streaming, [input]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Serialization, test record per unit, label and pack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Acceptance: [N]/[N] units pass full functional screen; report issued with per-unit data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Schedule (≈[N] weeks, [description])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480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</w:t>
            </w:r>
          </w:p>
        </w:tc>
        <w:tc>
          <w:tcPr>
            <w:tcW w:type="dxa" w:w="4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Kickoff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W1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Requirements baseline, template handover, ICD review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W3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Architecture spec, component selection, FPGA device freeze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Schematic release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W5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Schematic review complete, long-lead parts ordered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CDR / Spin 1 release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W8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Layout + SI/PI report approved; Spin 1 manufacturing package to fab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Spin 1 boards in lab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W12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engineering units assembled; bring-up &amp; debug start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video over Ethernet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W16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End-to-end MIPI → GigE Vision streaming demonstrated on Spin 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Spin 2 (ECO) release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W18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Spin 1 findings incorporated; updated manufacturing package to fab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Spin 2 boards in lab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W21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deliverable units assembled; regression verification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TRR &amp; validation complete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W23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Phases V1–V4 complete on Spin 2 hardware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 delivery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W24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screened prototypes, all sources, manufacturing package, validation report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Gantt Chart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[Insert Gantt chart image here.]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Deliverables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[Design source files: schematic, PCB, libraries; complete manufacturing package]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[N] functional, individually screened prototypes with per-unit test records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[FPGA/firmware] flash images and complete source: RTL, firmware, constraints, build scripts, testbenches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Validation plan, procedures and consolidated validation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[Additional deliverable]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Assumptions, Scope Definition &amp; Dependencies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11.1 Technical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A-1 — [Technical assumption]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A-2 — [Technical assumption]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11.2 Customer Dependency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A-[N] — [Customer to provide X within Y weeks of kickoff]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A-[N] — Review feedback at design gates returned within 5 business days; delays shift schedule day-for-day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In-Scope and Out-of-Scope Activities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12.1 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[In-scope activity]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[In-scope activity]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12.2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[Out-of-scope item]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[Out-of-scope item]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Risk Register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program risks assessed likelihood (L) and impact (I) on a Low/Medium/High scale, with planned mitigations.</w:t>
      </w:r>
    </w:p>
    <w:p>
      <w:r>
        <w:t xml:space="preserve"/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00"/>
        <w:gridCol w:w="600"/>
        <w:gridCol w:w="3406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3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Mitigation / Contingency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R-01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[Risk description]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[Mitigation]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R-02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[Risk description]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[Mitigation]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Terms &amp; Conditions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14.1 Commercial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Validity: this proposal is valid for 60 days from the date of issue.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Pricing basis: engineering services at $[rate]/hr (hardware) and $[rate]/hr (FPGA) against the effort estimates herein.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Payment schedule (proposed): 25% advance with PO; 20% at PDR; 20% at CDR; 20% at first [milestone]; 15% at final delivery and acceptance.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Payment terms: Net 30 days from invoice date.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14.2 Scope &amp; Change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Requirements baseline: customer requirements document, O&amp;M drawing, and clarification log signed at kickoff constitute the baseline.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Change orders: any deviation from baseline handled via written change order with agreed effort and schedule impact before execution.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14.3 Intellectual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Deliverable IP: upon full payment, all project-specific deliverables assigned to buyer with unrestricted rights.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Background IP: Qmax retains ownership of pre-existing tools, scripts and methodologies; licensed royalty-free and perpetually for use within deliverables.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14.4 Confidentiality &amp; Export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Confidentiality: all exchanged information governed by NDA in effect.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Export compliance: each party responsible for its own export-control compliance.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14.5 Warranty &amp; 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Workmanship warranty: prototypes warranted against manufacturing defects for 90 days from delivery.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Limitation of liability: total aggregate liability capped at fees paid; no indirect or consequential damages.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14.6 Delivery &amp; Acceptance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terms: EXW Qmax facility or DAP buyer facility — Incoterms 2020.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Acceptance: deemed granted if no written non-conformance raised within 15 business days of delivery.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14.7 General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Governing law / disputes: to be finalized at 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Independent contractor: Qmax acts as an independent contractor.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Order of precedence: master agreement (if any) → this proposal → purchase order.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center" w:pos="4153"/>
        <w:tab w:val="right" w:pos="8306"/>
      </w:tabs>
    </w:pPr>
    <w:r>
      <w:rPr>
        <w:rFonts w:ascii="Arial" w:cs="Arial" w:eastAsia="Arial" w:hAnsi="Arial"/>
        <w:color w:val="C00000"/>
        <w:sz w:val="18"/>
        <w:szCs w:val="18"/>
      </w:rPr>
      <w:t xml:space="preserve">Qmax 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8306"/>
      </w:tabs>
    </w:pPr>
    <w:r>
      <w:rPr>
        <w:rFonts w:ascii="Arial" w:cs="Arial" w:eastAsia="Arial" w:hAnsi="Arial"/>
        <w:color w:val="777777"/>
        <w:sz w:val="18"/>
        <w:szCs w:val="18"/>
      </w:rPr>
      <w:t xml:space="preserve">Qmax Systems India Private Limited</w:t>
    </w:r>
    <w:r>
      <w:rPr>
        <w:rFonts w:ascii="Arial" w:cs="Arial" w:eastAsia="Arial" w:hAnsi="Arial"/>
        <w:color w:val="777777"/>
        <w:sz w:val="18"/>
        <w:szCs w:val="18"/>
      </w:rPr>
      <w:t xml:space="preserve">	[Document No.]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682c0680dbb943fd33cf5c13788ac0703a727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2026-06-17T06:02:24.523Z</dcterms:created>
  <dcterms:modified xsi:type="dcterms:W3CDTF">2026-06-17T06:02:24.523Z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