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6431" w14:textId="4736DE5D" w:rsidR="00F06E86" w:rsidRPr="00C077D5" w:rsidRDefault="00F06E86" w:rsidP="008B06F2">
      <w:pPr>
        <w:ind w:left="2880" w:firstLine="720"/>
        <w:rPr>
          <w:rFonts w:asciiTheme="minorHAnsi" w:hAnsiTheme="minorHAnsi" w:cstheme="minorHAnsi"/>
          <w:b/>
          <w:bCs/>
          <w:sz w:val="32"/>
          <w:szCs w:val="32"/>
        </w:rPr>
      </w:pPr>
      <w:r w:rsidRPr="00C077D5">
        <w:rPr>
          <w:rFonts w:asciiTheme="minorHAnsi" w:hAnsiTheme="minorHAnsi" w:cstheme="minorHAnsi"/>
          <w:b/>
          <w:bCs/>
          <w:sz w:val="32"/>
          <w:szCs w:val="32"/>
        </w:rPr>
        <w:t>Capstone Project</w:t>
      </w:r>
    </w:p>
    <w:p w14:paraId="44381A73" w14:textId="4B2763E7" w:rsidR="00E66F6F" w:rsidRPr="00C077D5" w:rsidRDefault="00E66F6F" w:rsidP="00E66F6F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Problem Statement</w:t>
      </w:r>
    </w:p>
    <w:p w14:paraId="54770448" w14:textId="107E776D" w:rsidR="007445D0" w:rsidRPr="00C077D5" w:rsidRDefault="005D2520" w:rsidP="00E66F6F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Assist Superstore in designing and implementing an ETL process to populate a data mart focused on order analytics</w:t>
      </w:r>
    </w:p>
    <w:p w14:paraId="034E190A" w14:textId="77777777" w:rsidR="005D2520" w:rsidRPr="00C077D5" w:rsidRDefault="005D2520" w:rsidP="00E66F6F">
      <w:pPr>
        <w:rPr>
          <w:rFonts w:asciiTheme="minorHAnsi" w:hAnsiTheme="minorHAnsi" w:cstheme="minorHAnsi"/>
          <w:b/>
          <w:bCs/>
        </w:rPr>
      </w:pPr>
    </w:p>
    <w:p w14:paraId="002245B8" w14:textId="285295EB" w:rsidR="00E66F6F" w:rsidRPr="00C077D5" w:rsidRDefault="00E66F6F" w:rsidP="00E66F6F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Business Requirements:</w:t>
      </w:r>
    </w:p>
    <w:p w14:paraId="3A33FCC8" w14:textId="50BC0F32" w:rsidR="00461314" w:rsidRPr="00C077D5" w:rsidRDefault="00A4451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Superstore aims to create a data mart utilizing its orders data to support analytical insights</w:t>
      </w:r>
    </w:p>
    <w:p w14:paraId="272ADBD9" w14:textId="77777777" w:rsidR="00A44518" w:rsidRPr="00C077D5" w:rsidRDefault="00A44518">
      <w:pPr>
        <w:rPr>
          <w:rFonts w:asciiTheme="minorHAnsi" w:hAnsiTheme="minorHAnsi" w:cstheme="minorHAnsi"/>
          <w:b/>
          <w:bCs/>
        </w:rPr>
      </w:pPr>
    </w:p>
    <w:p w14:paraId="1FEA03F6" w14:textId="7188C643" w:rsidR="00761D1E" w:rsidRPr="00C077D5" w:rsidRDefault="00761D1E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Data Understanding</w:t>
      </w:r>
    </w:p>
    <w:p w14:paraId="2E481928" w14:textId="2D214489" w:rsidR="00C72F91" w:rsidRPr="00C077D5" w:rsidRDefault="00D21B2C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D</w:t>
      </w:r>
      <w:r w:rsidR="00C72F91" w:rsidRPr="00C077D5">
        <w:rPr>
          <w:rFonts w:asciiTheme="minorHAnsi" w:hAnsiTheme="minorHAnsi" w:cstheme="minorHAnsi"/>
        </w:rPr>
        <w:t>ata dictionary</w:t>
      </w:r>
      <w:r w:rsidRPr="00C077D5">
        <w:rPr>
          <w:rFonts w:asciiTheme="minorHAnsi" w:hAnsiTheme="minorHAnsi" w:cstheme="minorHAnsi"/>
        </w:rPr>
        <w:t xml:space="preserve"> of the transactional order data:</w:t>
      </w:r>
    </w:p>
    <w:p w14:paraId="7741D645" w14:textId="4AB571AB" w:rsidR="005440E8" w:rsidRPr="005B2BCD" w:rsidRDefault="00AE6CA2" w:rsidP="005440E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object w:dxaOrig="1508" w:dyaOrig="983" w14:anchorId="4BC2C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5" o:title=""/>
          </v:shape>
          <o:OLEObject Type="Embed" ProgID="Excel.Sheet.12" ShapeID="_x0000_i1028" DrawAspect="Icon" ObjectID="_1798021766" r:id="rId6"/>
        </w:object>
      </w:r>
    </w:p>
    <w:p w14:paraId="0324D4D4" w14:textId="77777777" w:rsidR="005368C5" w:rsidRPr="00C077D5" w:rsidRDefault="005440E8" w:rsidP="005440E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  <w:b/>
          <w:bCs/>
        </w:rPr>
        <w:t>Prerequisites</w:t>
      </w:r>
      <w:r w:rsidRPr="00C077D5">
        <w:rPr>
          <w:rFonts w:asciiTheme="minorHAnsi" w:hAnsiTheme="minorHAnsi" w:cstheme="minorHAnsi"/>
        </w:rPr>
        <w:t xml:space="preserve">: </w:t>
      </w:r>
    </w:p>
    <w:p w14:paraId="33C5FF9E" w14:textId="7F19281D" w:rsidR="005440E8" w:rsidRPr="00C077D5" w:rsidRDefault="005440E8" w:rsidP="005440E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All the services discussed in the sessions needs to be configured in your Free Azure subscription account.</w:t>
      </w:r>
    </w:p>
    <w:p w14:paraId="1DB30133" w14:textId="77777777" w:rsidR="005440E8" w:rsidRPr="00C077D5" w:rsidRDefault="005440E8">
      <w:pPr>
        <w:rPr>
          <w:rFonts w:asciiTheme="minorHAnsi" w:hAnsiTheme="minorHAnsi" w:cstheme="minorHAnsi"/>
        </w:rPr>
      </w:pPr>
    </w:p>
    <w:p w14:paraId="17E6FAC2" w14:textId="4BDB309D" w:rsidR="00817617" w:rsidRPr="00C077D5" w:rsidRDefault="00B160E1" w:rsidP="00817617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Technical Requirements:</w:t>
      </w:r>
    </w:p>
    <w:p w14:paraId="69EB938B" w14:textId="4B0A807B" w:rsidR="00BA3FFF" w:rsidRPr="00C077D5" w:rsidRDefault="007F1A83" w:rsidP="0081761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Upload the source data csv file </w:t>
      </w:r>
      <w:r w:rsidR="009004F1">
        <w:rPr>
          <w:rFonts w:eastAsia="Times New Roman" w:cstheme="minorHAnsi"/>
          <w:sz w:val="24"/>
          <w:szCs w:val="24"/>
          <w:lang w:val="en-US"/>
        </w:rPr>
        <w:t>(</w:t>
      </w:r>
      <w:r w:rsidR="00EA0894">
        <w:rPr>
          <w:rFonts w:eastAsia="Times New Roman" w:cstheme="minorHAnsi"/>
          <w:sz w:val="24"/>
          <w:szCs w:val="24"/>
          <w:lang w:val="en-US"/>
        </w:rPr>
        <w:t>Superstore_orders_data.csv</w:t>
      </w:r>
      <w:r w:rsidR="009004F1">
        <w:rPr>
          <w:rFonts w:eastAsia="Times New Roman" w:cstheme="minorHAnsi"/>
          <w:sz w:val="24"/>
          <w:szCs w:val="24"/>
          <w:lang w:val="en-US"/>
        </w:rPr>
        <w:t xml:space="preserve">) </w:t>
      </w:r>
      <w:r>
        <w:rPr>
          <w:rFonts w:eastAsia="Times New Roman" w:cstheme="minorHAnsi"/>
          <w:sz w:val="24"/>
          <w:szCs w:val="24"/>
          <w:lang w:val="en-US"/>
        </w:rPr>
        <w:t>to</w:t>
      </w:r>
      <w:r w:rsidR="00BA3FFF" w:rsidRPr="00C077D5">
        <w:rPr>
          <w:rFonts w:eastAsia="Times New Roman"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a landing directory on ADLS</w:t>
      </w:r>
    </w:p>
    <w:p w14:paraId="592846CA" w14:textId="2A2D1B2D" w:rsidR="00447356" w:rsidRPr="00C077D5" w:rsidRDefault="00C61483" w:rsidP="004F3588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>Build Data Processing pipeline using Synapse Analytics service</w:t>
      </w:r>
      <w:r w:rsidR="00D95E7D">
        <w:rPr>
          <w:rFonts w:eastAsia="Times New Roman" w:cstheme="minorHAnsi"/>
          <w:sz w:val="24"/>
          <w:szCs w:val="24"/>
          <w:lang w:val="en-US"/>
        </w:rPr>
        <w:t xml:space="preserve">/Azure Data </w:t>
      </w:r>
      <w:proofErr w:type="spellStart"/>
      <w:r w:rsidR="00D95E7D">
        <w:rPr>
          <w:rFonts w:eastAsia="Times New Roman" w:cstheme="minorHAnsi"/>
          <w:sz w:val="24"/>
          <w:szCs w:val="24"/>
          <w:lang w:val="en-US"/>
        </w:rPr>
        <w:t>Facotry</w:t>
      </w:r>
      <w:proofErr w:type="spellEnd"/>
      <w:r w:rsidRPr="00C077D5">
        <w:rPr>
          <w:rFonts w:eastAsia="Times New Roman" w:cstheme="minorHAnsi"/>
          <w:sz w:val="24"/>
          <w:szCs w:val="24"/>
          <w:lang w:val="en-US"/>
        </w:rPr>
        <w:t>:</w:t>
      </w:r>
      <w:r w:rsidR="00A975CD" w:rsidRPr="00C077D5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125B6B71" w14:textId="08583DE8" w:rsidR="00447356" w:rsidRPr="00C077D5" w:rsidRDefault="005A5A2A" w:rsidP="00447356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 xml:space="preserve">Copy data from </w:t>
      </w:r>
      <w:r w:rsidR="00545657">
        <w:rPr>
          <w:rFonts w:eastAsia="Times New Roman" w:cstheme="minorHAnsi"/>
          <w:sz w:val="24"/>
          <w:szCs w:val="24"/>
          <w:lang w:val="en-US"/>
        </w:rPr>
        <w:t>Landing directory</w:t>
      </w:r>
      <w:r w:rsidRPr="00C077D5">
        <w:rPr>
          <w:rFonts w:eastAsia="Times New Roman" w:cstheme="minorHAnsi"/>
          <w:sz w:val="24"/>
          <w:szCs w:val="24"/>
          <w:lang w:val="en-US"/>
        </w:rPr>
        <w:t xml:space="preserve"> into </w:t>
      </w:r>
      <w:proofErr w:type="gramStart"/>
      <w:r w:rsidRPr="00C077D5">
        <w:rPr>
          <w:rFonts w:eastAsia="Times New Roman" w:cstheme="minorHAnsi"/>
          <w:sz w:val="24"/>
          <w:szCs w:val="24"/>
          <w:lang w:val="en-US"/>
        </w:rPr>
        <w:t>Bronze</w:t>
      </w:r>
      <w:proofErr w:type="gramEnd"/>
      <w:r w:rsidRPr="00C077D5">
        <w:rPr>
          <w:rFonts w:eastAsia="Times New Roman" w:cstheme="minorHAnsi"/>
          <w:sz w:val="24"/>
          <w:szCs w:val="24"/>
          <w:lang w:val="en-US"/>
        </w:rPr>
        <w:t xml:space="preserve"> layer</w:t>
      </w:r>
    </w:p>
    <w:p w14:paraId="314D39F4" w14:textId="2192B6A2" w:rsidR="009A3632" w:rsidRPr="00C077D5" w:rsidRDefault="005A5A2A" w:rsidP="009A3632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 xml:space="preserve">Perform cleaning operations </w:t>
      </w:r>
      <w:r w:rsidR="009F0C2F">
        <w:rPr>
          <w:rFonts w:eastAsia="Times New Roman" w:cstheme="minorHAnsi"/>
          <w:sz w:val="24"/>
          <w:szCs w:val="24"/>
          <w:lang w:val="en-US"/>
        </w:rPr>
        <w:t xml:space="preserve">(specified in transformations section) </w:t>
      </w:r>
      <w:r w:rsidR="0054394B" w:rsidRPr="00C077D5">
        <w:rPr>
          <w:rFonts w:eastAsia="Times New Roman" w:cstheme="minorHAnsi"/>
          <w:sz w:val="24"/>
          <w:szCs w:val="24"/>
          <w:lang w:val="en-US"/>
        </w:rPr>
        <w:t xml:space="preserve">on the input data and load into </w:t>
      </w:r>
      <w:proofErr w:type="gramStart"/>
      <w:r w:rsidR="0054394B" w:rsidRPr="00C077D5">
        <w:rPr>
          <w:rFonts w:eastAsia="Times New Roman" w:cstheme="minorHAnsi"/>
          <w:sz w:val="24"/>
          <w:szCs w:val="24"/>
          <w:lang w:val="en-US"/>
        </w:rPr>
        <w:t>Silver</w:t>
      </w:r>
      <w:proofErr w:type="gramEnd"/>
      <w:r w:rsidR="0054394B" w:rsidRPr="00C077D5">
        <w:rPr>
          <w:rFonts w:eastAsia="Times New Roman" w:cstheme="minorHAnsi"/>
          <w:sz w:val="24"/>
          <w:szCs w:val="24"/>
          <w:lang w:val="en-US"/>
        </w:rPr>
        <w:t xml:space="preserve"> layer. Use </w:t>
      </w:r>
      <w:r w:rsidR="00C61483" w:rsidRPr="00C077D5">
        <w:rPr>
          <w:rFonts w:eastAsia="Times New Roman" w:cstheme="minorHAnsi"/>
          <w:sz w:val="24"/>
          <w:szCs w:val="24"/>
          <w:lang w:val="en-US"/>
        </w:rPr>
        <w:t>Spark</w:t>
      </w:r>
      <w:r w:rsidR="00002991">
        <w:rPr>
          <w:rFonts w:eastAsia="Times New Roman" w:cstheme="minorHAnsi"/>
          <w:sz w:val="24"/>
          <w:szCs w:val="24"/>
          <w:lang w:val="en-US"/>
        </w:rPr>
        <w:t>.</w:t>
      </w:r>
    </w:p>
    <w:p w14:paraId="5C3A2C3B" w14:textId="0619DF9B" w:rsidR="00736D19" w:rsidRPr="005C28A7" w:rsidRDefault="006D493E" w:rsidP="005C28A7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Gold module will host the dimensional model. </w:t>
      </w:r>
      <w:r w:rsidR="008C6568" w:rsidRPr="00C077D5">
        <w:rPr>
          <w:rFonts w:eastAsia="Times New Roman" w:cstheme="minorHAnsi"/>
          <w:sz w:val="24"/>
          <w:szCs w:val="24"/>
          <w:lang w:val="en-US"/>
        </w:rPr>
        <w:t xml:space="preserve">Transformations to </w:t>
      </w:r>
      <w:r w:rsidR="005C28A7">
        <w:rPr>
          <w:rFonts w:eastAsia="Times New Roman" w:cstheme="minorHAnsi"/>
          <w:sz w:val="24"/>
          <w:szCs w:val="24"/>
          <w:lang w:val="en-US"/>
        </w:rPr>
        <w:t>populate the datasets specified</w:t>
      </w:r>
      <w:r w:rsidR="008C6568" w:rsidRPr="00C077D5">
        <w:rPr>
          <w:rFonts w:eastAsia="Times New Roman" w:cstheme="minorHAnsi"/>
          <w:sz w:val="24"/>
          <w:szCs w:val="24"/>
          <w:lang w:val="en-US"/>
        </w:rPr>
        <w:t xml:space="preserve"> in the ‘Transformation Logic’ section</w:t>
      </w:r>
      <w:r w:rsidR="005C28A7">
        <w:rPr>
          <w:rFonts w:eastAsia="Times New Roman" w:cstheme="minorHAnsi"/>
          <w:sz w:val="24"/>
          <w:szCs w:val="24"/>
          <w:lang w:val="en-US"/>
        </w:rPr>
        <w:t xml:space="preserve">. </w:t>
      </w:r>
      <w:r w:rsidR="005C28A7" w:rsidRPr="00C077D5">
        <w:rPr>
          <w:rFonts w:eastAsia="Times New Roman" w:cstheme="minorHAnsi"/>
          <w:sz w:val="24"/>
          <w:szCs w:val="24"/>
          <w:lang w:val="en-US"/>
        </w:rPr>
        <w:t>Use Spark</w:t>
      </w:r>
      <w:r w:rsidR="00002991">
        <w:rPr>
          <w:rFonts w:eastAsia="Times New Roman" w:cstheme="minorHAnsi"/>
          <w:sz w:val="24"/>
          <w:szCs w:val="24"/>
          <w:lang w:val="en-US"/>
        </w:rPr>
        <w:t>.</w:t>
      </w:r>
    </w:p>
    <w:p w14:paraId="642C7962" w14:textId="3AB05C8E" w:rsidR="00F06E86" w:rsidRPr="007F1A83" w:rsidRDefault="009F0C2F" w:rsidP="00687DF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eastAsia="Times New Roman" w:cstheme="minorHAnsi"/>
          <w:sz w:val="24"/>
          <w:szCs w:val="24"/>
          <w:lang w:val="en-US"/>
        </w:rPr>
        <w:t>C</w:t>
      </w:r>
      <w:r w:rsidR="00817617" w:rsidRPr="00C077D5">
        <w:rPr>
          <w:rFonts w:eastAsia="Times New Roman" w:cstheme="minorHAnsi"/>
          <w:sz w:val="24"/>
          <w:szCs w:val="24"/>
          <w:lang w:val="en-US"/>
        </w:rPr>
        <w:t>reate serverless synapse</w:t>
      </w:r>
      <w:r w:rsidR="00545657">
        <w:rPr>
          <w:rFonts w:eastAsia="Times New Roman" w:cstheme="minorHAnsi"/>
          <w:sz w:val="24"/>
          <w:szCs w:val="24"/>
          <w:lang w:val="en-US"/>
        </w:rPr>
        <w:t>/unity catalog tables</w:t>
      </w:r>
      <w:r w:rsidR="00D95E7D">
        <w:rPr>
          <w:rFonts w:eastAsia="Times New Roman" w:cstheme="minorHAnsi"/>
          <w:sz w:val="24"/>
          <w:szCs w:val="24"/>
          <w:lang w:val="en-US"/>
        </w:rPr>
        <w:t xml:space="preserve"> for the </w:t>
      </w:r>
      <w:proofErr w:type="gramStart"/>
      <w:r w:rsidR="00D95E7D">
        <w:rPr>
          <w:rFonts w:eastAsia="Times New Roman" w:cstheme="minorHAnsi"/>
          <w:sz w:val="24"/>
          <w:szCs w:val="24"/>
          <w:lang w:val="en-US"/>
        </w:rPr>
        <w:t>Gold</w:t>
      </w:r>
      <w:proofErr w:type="gramEnd"/>
      <w:r w:rsidR="00D95E7D">
        <w:rPr>
          <w:rFonts w:eastAsia="Times New Roman" w:cstheme="minorHAnsi"/>
          <w:sz w:val="24"/>
          <w:szCs w:val="24"/>
          <w:lang w:val="en-US"/>
        </w:rPr>
        <w:t xml:space="preserve"> datasets</w:t>
      </w:r>
    </w:p>
    <w:p w14:paraId="77543BDD" w14:textId="52637F29" w:rsidR="007F1A83" w:rsidRDefault="00545657" w:rsidP="007F1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2991">
        <w:rPr>
          <w:rFonts w:cstheme="minorHAnsi"/>
          <w:sz w:val="24"/>
          <w:szCs w:val="24"/>
        </w:rPr>
        <w:t>Build orchestration mechanism</w:t>
      </w:r>
      <w:r w:rsidR="00002991">
        <w:rPr>
          <w:rFonts w:cstheme="minorHAnsi"/>
          <w:sz w:val="24"/>
          <w:szCs w:val="24"/>
        </w:rPr>
        <w:t xml:space="preserve"> (use ADF/Synapse pipelines)</w:t>
      </w:r>
      <w:r w:rsidR="00137A69">
        <w:rPr>
          <w:rFonts w:cstheme="minorHAnsi"/>
          <w:sz w:val="24"/>
          <w:szCs w:val="24"/>
        </w:rPr>
        <w:t xml:space="preserve"> to execute the entire process end-to-end</w:t>
      </w:r>
    </w:p>
    <w:p w14:paraId="165945FE" w14:textId="5029FC25" w:rsidR="00993FC3" w:rsidRPr="00041A10" w:rsidRDefault="00993FC3" w:rsidP="00041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 the processing mechanism </w:t>
      </w:r>
      <w:r w:rsidR="008E4C7F">
        <w:rPr>
          <w:rFonts w:cstheme="minorHAnsi"/>
          <w:sz w:val="24"/>
          <w:szCs w:val="24"/>
        </w:rPr>
        <w:t>to enable</w:t>
      </w:r>
      <w:r w:rsidR="00DB7955">
        <w:rPr>
          <w:rFonts w:cstheme="minorHAnsi"/>
          <w:sz w:val="24"/>
          <w:szCs w:val="24"/>
        </w:rPr>
        <w:t xml:space="preserve"> the</w:t>
      </w:r>
      <w:r w:rsidR="008E4C7F">
        <w:rPr>
          <w:rFonts w:cstheme="minorHAnsi"/>
          <w:sz w:val="24"/>
          <w:szCs w:val="24"/>
        </w:rPr>
        <w:t xml:space="preserve"> processing of</w:t>
      </w:r>
      <w:r w:rsidR="00DB7955">
        <w:rPr>
          <w:rFonts w:cstheme="minorHAnsi"/>
          <w:sz w:val="24"/>
          <w:szCs w:val="24"/>
        </w:rPr>
        <w:t xml:space="preserve"> daily </w:t>
      </w:r>
      <w:r w:rsidR="00C32CBF">
        <w:rPr>
          <w:rFonts w:cstheme="minorHAnsi"/>
          <w:sz w:val="24"/>
          <w:szCs w:val="24"/>
        </w:rPr>
        <w:t xml:space="preserve">incremental </w:t>
      </w:r>
      <w:r w:rsidR="00DB7955">
        <w:rPr>
          <w:rFonts w:cstheme="minorHAnsi"/>
          <w:sz w:val="24"/>
          <w:szCs w:val="24"/>
        </w:rPr>
        <w:t xml:space="preserve">orders data. </w:t>
      </w:r>
      <w:r w:rsidR="00C32CBF" w:rsidRPr="00C32CBF">
        <w:rPr>
          <w:rFonts w:cstheme="minorHAnsi"/>
          <w:sz w:val="24"/>
          <w:szCs w:val="24"/>
          <w:lang w:val="en-US"/>
        </w:rPr>
        <w:t>The system should update existing records with any changes and insert new records for incoming order, customer, or product information</w:t>
      </w:r>
    </w:p>
    <w:p w14:paraId="52017531" w14:textId="77777777" w:rsidR="00F06E86" w:rsidRPr="00C077D5" w:rsidRDefault="00F06E86" w:rsidP="00817617">
      <w:pPr>
        <w:rPr>
          <w:rFonts w:asciiTheme="minorHAnsi" w:hAnsiTheme="minorHAnsi" w:cstheme="minorHAnsi"/>
        </w:rPr>
      </w:pPr>
    </w:p>
    <w:p w14:paraId="4FF5C44D" w14:textId="4847B4C1" w:rsidR="00E9072E" w:rsidRPr="00C077D5" w:rsidRDefault="00817617" w:rsidP="00817617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Transformation Logic:</w:t>
      </w:r>
    </w:p>
    <w:p w14:paraId="130F581E" w14:textId="0BA9E92F" w:rsidR="005440E8" w:rsidRPr="005C28A7" w:rsidRDefault="005440E8" w:rsidP="00817617">
      <w:pPr>
        <w:rPr>
          <w:rFonts w:asciiTheme="minorHAnsi" w:hAnsiTheme="minorHAnsi" w:cstheme="minorHAnsi"/>
          <w:u w:val="single"/>
        </w:rPr>
      </w:pPr>
      <w:r w:rsidRPr="005C28A7">
        <w:rPr>
          <w:rFonts w:asciiTheme="minorHAnsi" w:hAnsiTheme="minorHAnsi" w:cstheme="minorHAnsi"/>
          <w:u w:val="single"/>
        </w:rPr>
        <w:t>Silver transformations</w:t>
      </w:r>
    </w:p>
    <w:p w14:paraId="51C094F1" w14:textId="6993E971" w:rsidR="005440E8" w:rsidRPr="00C077D5" w:rsidRDefault="002F0600" w:rsidP="00817617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While loading data from Bronze to Silver module, perform following cleaning operations:</w:t>
      </w:r>
    </w:p>
    <w:p w14:paraId="54AE7DC2" w14:textId="487A671F" w:rsidR="002F0600" w:rsidRPr="00C077D5" w:rsidRDefault="002F0600" w:rsidP="002F0600">
      <w:pPr>
        <w:pStyle w:val="ListParagraph"/>
        <w:numPr>
          <w:ilvl w:val="0"/>
          <w:numId w:val="15"/>
        </w:numPr>
        <w:rPr>
          <w:rFonts w:cstheme="minorHAnsi"/>
        </w:rPr>
      </w:pPr>
      <w:r w:rsidRPr="00C077D5">
        <w:rPr>
          <w:rFonts w:cstheme="minorHAnsi"/>
        </w:rPr>
        <w:t xml:space="preserve">Discard records having blank/empty </w:t>
      </w:r>
      <w:proofErr w:type="spellStart"/>
      <w:r w:rsidRPr="00C077D5">
        <w:rPr>
          <w:rFonts w:cstheme="minorHAnsi"/>
        </w:rPr>
        <w:t>order</w:t>
      </w:r>
      <w:r w:rsidR="00893823" w:rsidRPr="00C077D5">
        <w:rPr>
          <w:rFonts w:cstheme="minorHAnsi"/>
        </w:rPr>
        <w:t>_</w:t>
      </w:r>
      <w:r w:rsidRPr="00C077D5">
        <w:rPr>
          <w:rFonts w:cstheme="minorHAnsi"/>
        </w:rPr>
        <w:t>ID</w:t>
      </w:r>
      <w:proofErr w:type="spellEnd"/>
    </w:p>
    <w:p w14:paraId="4EBE0E3F" w14:textId="63A3B918" w:rsidR="002F0600" w:rsidRPr="00C077D5" w:rsidRDefault="00893823" w:rsidP="00893823">
      <w:pPr>
        <w:pStyle w:val="ListParagraph"/>
        <w:numPr>
          <w:ilvl w:val="0"/>
          <w:numId w:val="15"/>
        </w:numPr>
        <w:rPr>
          <w:rFonts w:cstheme="minorHAnsi"/>
        </w:rPr>
      </w:pPr>
      <w:r w:rsidRPr="00C077D5">
        <w:rPr>
          <w:rFonts w:cstheme="minorHAnsi"/>
        </w:rPr>
        <w:t xml:space="preserve">Discard records having blank/empty </w:t>
      </w:r>
      <w:proofErr w:type="spellStart"/>
      <w:r w:rsidRPr="00C077D5">
        <w:rPr>
          <w:rFonts w:cstheme="minorHAnsi"/>
        </w:rPr>
        <w:t>product_ID</w:t>
      </w:r>
      <w:proofErr w:type="spellEnd"/>
    </w:p>
    <w:p w14:paraId="06818416" w14:textId="0C460301" w:rsidR="00893823" w:rsidRPr="00C077D5" w:rsidRDefault="005673CE" w:rsidP="00893823">
      <w:pPr>
        <w:pStyle w:val="ListParagraph"/>
        <w:numPr>
          <w:ilvl w:val="0"/>
          <w:numId w:val="15"/>
        </w:numPr>
        <w:rPr>
          <w:rFonts w:cstheme="minorHAnsi"/>
        </w:rPr>
      </w:pPr>
      <w:r w:rsidRPr="00C077D5">
        <w:rPr>
          <w:rFonts w:cstheme="minorHAnsi"/>
        </w:rPr>
        <w:t xml:space="preserve">Discard duplicates on </w:t>
      </w:r>
      <w:proofErr w:type="spellStart"/>
      <w:r w:rsidRPr="00C077D5">
        <w:rPr>
          <w:rFonts w:cstheme="minorHAnsi"/>
        </w:rPr>
        <w:t>order_ID</w:t>
      </w:r>
      <w:proofErr w:type="spellEnd"/>
    </w:p>
    <w:p w14:paraId="3443D4A5" w14:textId="77777777" w:rsidR="007E7B5D" w:rsidRPr="00C077D5" w:rsidRDefault="007E7B5D" w:rsidP="00817617">
      <w:pPr>
        <w:rPr>
          <w:rFonts w:asciiTheme="minorHAnsi" w:hAnsiTheme="minorHAnsi" w:cstheme="minorHAnsi"/>
        </w:rPr>
      </w:pPr>
    </w:p>
    <w:p w14:paraId="0D661635" w14:textId="2BD48B74" w:rsidR="005440E8" w:rsidRPr="005C28A7" w:rsidRDefault="005440E8" w:rsidP="00817617">
      <w:pPr>
        <w:rPr>
          <w:rFonts w:asciiTheme="minorHAnsi" w:hAnsiTheme="minorHAnsi" w:cstheme="minorHAnsi"/>
          <w:u w:val="single"/>
        </w:rPr>
      </w:pPr>
      <w:r w:rsidRPr="005C28A7">
        <w:rPr>
          <w:rFonts w:asciiTheme="minorHAnsi" w:hAnsiTheme="minorHAnsi" w:cstheme="minorHAnsi"/>
          <w:u w:val="single"/>
        </w:rPr>
        <w:t>Gold transformations</w:t>
      </w:r>
    </w:p>
    <w:p w14:paraId="6F743519" w14:textId="0126A3BB" w:rsidR="00655F35" w:rsidRPr="00C077D5" w:rsidRDefault="009E381A" w:rsidP="00817617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lastRenderedPageBreak/>
        <w:t xml:space="preserve">There are </w:t>
      </w:r>
      <w:r w:rsidR="005C28A7">
        <w:rPr>
          <w:rFonts w:asciiTheme="minorHAnsi" w:hAnsiTheme="minorHAnsi" w:cstheme="minorHAnsi"/>
        </w:rPr>
        <w:t xml:space="preserve">three </w:t>
      </w:r>
      <w:r w:rsidRPr="00C077D5">
        <w:rPr>
          <w:rFonts w:asciiTheme="minorHAnsi" w:hAnsiTheme="minorHAnsi" w:cstheme="minorHAnsi"/>
        </w:rPr>
        <w:t>tables in the dimensional model:</w:t>
      </w:r>
    </w:p>
    <w:p w14:paraId="2BADBEC5" w14:textId="02B7586B" w:rsidR="009E381A" w:rsidRPr="00C077D5" w:rsidRDefault="009E381A" w:rsidP="00885185">
      <w:pPr>
        <w:pStyle w:val="ListParagraph"/>
        <w:numPr>
          <w:ilvl w:val="0"/>
          <w:numId w:val="16"/>
        </w:numPr>
        <w:rPr>
          <w:rFonts w:cstheme="minorHAnsi"/>
        </w:rPr>
      </w:pPr>
      <w:r w:rsidRPr="00C077D5">
        <w:rPr>
          <w:rFonts w:cstheme="minorHAnsi"/>
        </w:rPr>
        <w:t>DIM_CUSTOMER</w:t>
      </w:r>
      <w:r w:rsidR="00885185" w:rsidRPr="00C077D5">
        <w:rPr>
          <w:rFonts w:cstheme="minorHAnsi"/>
        </w:rPr>
        <w:t xml:space="preserve"> (dimension table)</w:t>
      </w:r>
    </w:p>
    <w:p w14:paraId="5DC2BDBB" w14:textId="75F661C4" w:rsidR="009E381A" w:rsidRPr="00C077D5" w:rsidRDefault="009E381A" w:rsidP="00885185">
      <w:pPr>
        <w:pStyle w:val="ListParagraph"/>
        <w:numPr>
          <w:ilvl w:val="0"/>
          <w:numId w:val="16"/>
        </w:numPr>
        <w:rPr>
          <w:rFonts w:cstheme="minorHAnsi"/>
        </w:rPr>
      </w:pPr>
      <w:r w:rsidRPr="00C077D5">
        <w:rPr>
          <w:rFonts w:cstheme="minorHAnsi"/>
        </w:rPr>
        <w:t>DIM_PRODUCT</w:t>
      </w:r>
      <w:r w:rsidR="00885185" w:rsidRPr="00C077D5">
        <w:rPr>
          <w:rFonts w:cstheme="minorHAnsi"/>
        </w:rPr>
        <w:t xml:space="preserve"> (dimension table)</w:t>
      </w:r>
    </w:p>
    <w:p w14:paraId="5A5497B3" w14:textId="1EB65E68" w:rsidR="009E381A" w:rsidRPr="00C077D5" w:rsidRDefault="009E381A" w:rsidP="00885185">
      <w:pPr>
        <w:pStyle w:val="ListParagraph"/>
        <w:numPr>
          <w:ilvl w:val="0"/>
          <w:numId w:val="16"/>
        </w:numPr>
        <w:rPr>
          <w:rFonts w:cstheme="minorHAnsi"/>
        </w:rPr>
      </w:pPr>
      <w:r w:rsidRPr="00C077D5">
        <w:rPr>
          <w:rFonts w:cstheme="minorHAnsi"/>
        </w:rPr>
        <w:t>FACT_ORDERS</w:t>
      </w:r>
      <w:r w:rsidR="00885185" w:rsidRPr="00C077D5">
        <w:rPr>
          <w:rFonts w:cstheme="minorHAnsi"/>
        </w:rPr>
        <w:t xml:space="preserve"> (Fact table)</w:t>
      </w:r>
    </w:p>
    <w:p w14:paraId="0D49E04D" w14:textId="7722B2C0" w:rsidR="00885185" w:rsidRPr="00C077D5" w:rsidRDefault="00885185" w:rsidP="00885185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Build ETL logic to populate these tables</w:t>
      </w:r>
      <w:r w:rsidR="00D179F5">
        <w:rPr>
          <w:rFonts w:asciiTheme="minorHAnsi" w:hAnsiTheme="minorHAnsi" w:cstheme="minorHAnsi"/>
        </w:rPr>
        <w:t>.</w:t>
      </w:r>
    </w:p>
    <w:p w14:paraId="21F26785" w14:textId="77777777" w:rsidR="00885185" w:rsidRPr="00C077D5" w:rsidRDefault="00885185" w:rsidP="00885185">
      <w:pPr>
        <w:rPr>
          <w:rFonts w:asciiTheme="minorHAnsi" w:hAnsiTheme="minorHAnsi" w:cstheme="minorHAnsi"/>
        </w:rPr>
      </w:pPr>
    </w:p>
    <w:p w14:paraId="39060635" w14:textId="34A5FD14" w:rsidR="00CA6AC1" w:rsidRPr="00C077D5" w:rsidRDefault="00CA6AC1" w:rsidP="00885185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 xml:space="preserve">In addition, there are some KPIs to be evaluated which are part of FACT_ORDERS table. Details </w:t>
      </w:r>
      <w:r w:rsidR="001E53AB" w:rsidRPr="00C077D5">
        <w:rPr>
          <w:rFonts w:asciiTheme="minorHAnsi" w:hAnsiTheme="minorHAnsi" w:cstheme="minorHAnsi"/>
        </w:rPr>
        <w:t>here:</w:t>
      </w:r>
    </w:p>
    <w:bookmarkStart w:id="0" w:name="_MON_1798016342"/>
    <w:bookmarkEnd w:id="0"/>
    <w:p w14:paraId="18C9A033" w14:textId="2AA900AA" w:rsidR="001E53AB" w:rsidRPr="00C077D5" w:rsidRDefault="00322F77" w:rsidP="00885185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object w:dxaOrig="1508" w:dyaOrig="983" w14:anchorId="7BC55619">
          <v:shape id="_x0000_i1032" type="#_x0000_t75" style="width:75.5pt;height:49pt" o:ole="">
            <v:imagedata r:id="rId7" o:title=""/>
          </v:shape>
          <o:OLEObject Type="Embed" ProgID="Excel.Sheet.12" ShapeID="_x0000_i1032" DrawAspect="Icon" ObjectID="_1798021767" r:id="rId8"/>
        </w:object>
      </w:r>
    </w:p>
    <w:p w14:paraId="4819F2E2" w14:textId="77777777" w:rsidR="00305101" w:rsidRPr="00C077D5" w:rsidRDefault="00305101" w:rsidP="00885185">
      <w:pPr>
        <w:rPr>
          <w:rFonts w:asciiTheme="minorHAnsi" w:hAnsiTheme="minorHAnsi" w:cstheme="minorHAnsi"/>
        </w:rPr>
      </w:pPr>
    </w:p>
    <w:p w14:paraId="4878FB35" w14:textId="77777777" w:rsidR="00305101" w:rsidRDefault="00305101" w:rsidP="00885185"/>
    <w:p w14:paraId="6E676C6D" w14:textId="77777777" w:rsidR="00E66F6F" w:rsidRPr="007816CA" w:rsidRDefault="00E66F6F" w:rsidP="00817617">
      <w:pPr>
        <w:rPr>
          <w:b/>
          <w:bCs/>
          <w:color w:val="000000"/>
          <w:lang w:eastAsia="en-IN"/>
        </w:rPr>
      </w:pPr>
    </w:p>
    <w:p w14:paraId="57853027" w14:textId="77777777" w:rsidR="00E66F6F" w:rsidRPr="002E240F" w:rsidRDefault="00E66F6F" w:rsidP="00E66F6F">
      <w:pPr>
        <w:rPr>
          <w:b/>
          <w:bCs/>
          <w:highlight w:val="yellow"/>
        </w:rPr>
      </w:pPr>
      <w:r w:rsidRPr="002E240F">
        <w:rPr>
          <w:b/>
          <w:bCs/>
          <w:highlight w:val="yellow"/>
        </w:rPr>
        <w:t>General Instructions: </w:t>
      </w:r>
    </w:p>
    <w:p w14:paraId="1B3F562B" w14:textId="77777777" w:rsidR="00F06E86" w:rsidRPr="002E240F" w:rsidRDefault="00F06E86" w:rsidP="00E66F6F">
      <w:pPr>
        <w:rPr>
          <w:color w:val="000000"/>
          <w:highlight w:val="yellow"/>
        </w:rPr>
      </w:pPr>
    </w:p>
    <w:p w14:paraId="1CEF12D4" w14:textId="50B611D9" w:rsidR="00E66F6F" w:rsidRPr="002E240F" w:rsidRDefault="00E66F6F" w:rsidP="00F06E8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The project must be done by an individual</w:t>
      </w:r>
      <w:r w:rsidR="00F06E86" w:rsidRPr="002E240F">
        <w:rPr>
          <w:highlight w:val="yellow"/>
          <w:lang w:val="en-IN"/>
        </w:rPr>
        <w:t>.</w:t>
      </w:r>
    </w:p>
    <w:p w14:paraId="1AB22170" w14:textId="3FC15079" w:rsidR="00E66F6F" w:rsidRPr="002E240F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Queries regarding the project need to be </w:t>
      </w:r>
      <w:r w:rsidR="00F06E86" w:rsidRPr="002E240F">
        <w:rPr>
          <w:highlight w:val="yellow"/>
          <w:lang w:val="en-IN"/>
        </w:rPr>
        <w:t xml:space="preserve">discuss with </w:t>
      </w:r>
      <w:r w:rsidR="00E45EEB" w:rsidRPr="002E240F">
        <w:rPr>
          <w:highlight w:val="yellow"/>
          <w:lang w:val="en-IN"/>
        </w:rPr>
        <w:t xml:space="preserve">allotted mentor / </w:t>
      </w:r>
      <w:r w:rsidR="00F06E86" w:rsidRPr="002E240F">
        <w:rPr>
          <w:highlight w:val="yellow"/>
          <w:lang w:val="en-IN"/>
        </w:rPr>
        <w:t>SME</w:t>
      </w:r>
      <w:r w:rsidR="00DD5C04" w:rsidRPr="002E240F">
        <w:rPr>
          <w:highlight w:val="yellow"/>
          <w:lang w:val="en-IN"/>
        </w:rPr>
        <w:t xml:space="preserve"> / Trainer</w:t>
      </w:r>
      <w:r w:rsidRPr="002E240F">
        <w:rPr>
          <w:highlight w:val="yellow"/>
          <w:lang w:val="en-IN"/>
        </w:rPr>
        <w:t>.</w:t>
      </w:r>
    </w:p>
    <w:p w14:paraId="3EB99809" w14:textId="77777777" w:rsidR="00E66F6F" w:rsidRPr="002E240F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Design the project as per the problem statement given below. </w:t>
      </w:r>
    </w:p>
    <w:p w14:paraId="710A5CA5" w14:textId="77777777" w:rsidR="00E66F6F" w:rsidRPr="002E240F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The project evaluation is for 100 marks. </w:t>
      </w:r>
    </w:p>
    <w:p w14:paraId="4D940664" w14:textId="77777777" w:rsidR="00CC34E6" w:rsidRPr="002E240F" w:rsidRDefault="00CC34E6">
      <w:pPr>
        <w:rPr>
          <w:b/>
          <w:bCs/>
          <w:highlight w:val="yellow"/>
        </w:rPr>
      </w:pPr>
    </w:p>
    <w:p w14:paraId="5759AED3" w14:textId="38C3E0CE" w:rsidR="00CC34E6" w:rsidRPr="002E240F" w:rsidRDefault="00CC34E6">
      <w:pPr>
        <w:rPr>
          <w:b/>
          <w:bCs/>
          <w:highlight w:val="yellow"/>
        </w:rPr>
      </w:pPr>
      <w:r w:rsidRPr="002E240F">
        <w:rPr>
          <w:b/>
          <w:bCs/>
          <w:highlight w:val="yellow"/>
        </w:rPr>
        <w:t>Submission:</w:t>
      </w:r>
    </w:p>
    <w:p w14:paraId="4866AAD9" w14:textId="77777777" w:rsidR="00CC34E6" w:rsidRPr="002E240F" w:rsidRDefault="00CC34E6">
      <w:pPr>
        <w:rPr>
          <w:highlight w:val="yellow"/>
        </w:rPr>
      </w:pPr>
    </w:p>
    <w:p w14:paraId="494DCE01" w14:textId="7FD43A34" w:rsidR="00CC34E6" w:rsidRPr="002E240F" w:rsidRDefault="00347DB7" w:rsidP="00CC34E6">
      <w:pPr>
        <w:numPr>
          <w:ilvl w:val="0"/>
          <w:numId w:val="7"/>
        </w:numP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Detailed </w:t>
      </w:r>
      <w:proofErr w:type="gramStart"/>
      <w:r w:rsidRPr="002E240F">
        <w:rPr>
          <w:highlight w:val="yellow"/>
          <w:lang w:val="en-IN"/>
        </w:rPr>
        <w:t>presentation</w:t>
      </w:r>
      <w:r w:rsidR="008A117B" w:rsidRPr="002E240F">
        <w:rPr>
          <w:highlight w:val="yellow"/>
          <w:lang w:val="en-IN"/>
        </w:rPr>
        <w:t>(</w:t>
      </w:r>
      <w:proofErr w:type="gramEnd"/>
      <w:r w:rsidR="008A117B" w:rsidRPr="002E240F">
        <w:rPr>
          <w:highlight w:val="yellow"/>
          <w:lang w:val="en-IN"/>
        </w:rPr>
        <w:t xml:space="preserve">Fractal </w:t>
      </w:r>
      <w:r w:rsidR="0057248B" w:rsidRPr="002E240F">
        <w:rPr>
          <w:highlight w:val="yellow"/>
          <w:lang w:val="en-IN"/>
        </w:rPr>
        <w:t>PPT template)</w:t>
      </w:r>
      <w:r w:rsidRPr="002E240F">
        <w:rPr>
          <w:highlight w:val="yellow"/>
          <w:lang w:val="en-IN"/>
        </w:rPr>
        <w:t xml:space="preserve"> </w:t>
      </w:r>
      <w:r w:rsidR="00E45EEB" w:rsidRPr="002E240F">
        <w:rPr>
          <w:highlight w:val="yellow"/>
          <w:lang w:val="en-IN"/>
        </w:rPr>
        <w:t>needs</w:t>
      </w:r>
      <w:r w:rsidRPr="002E240F">
        <w:rPr>
          <w:highlight w:val="yellow"/>
          <w:lang w:val="en-IN"/>
        </w:rPr>
        <w:t xml:space="preserve"> to </w:t>
      </w:r>
      <w:r w:rsidR="007C4298" w:rsidRPr="002E240F">
        <w:rPr>
          <w:highlight w:val="yellow"/>
          <w:lang w:val="en-IN"/>
        </w:rPr>
        <w:t>prepare</w:t>
      </w:r>
      <w:r w:rsidRPr="002E240F">
        <w:rPr>
          <w:highlight w:val="yellow"/>
          <w:lang w:val="en-IN"/>
        </w:rPr>
        <w:t xml:space="preserve"> by t</w:t>
      </w:r>
      <w:r w:rsidR="00CC34E6" w:rsidRPr="002E240F">
        <w:rPr>
          <w:highlight w:val="yellow"/>
          <w:lang w:val="en-IN"/>
        </w:rPr>
        <w:t>ak</w:t>
      </w:r>
      <w:r w:rsidRPr="002E240F">
        <w:rPr>
          <w:highlight w:val="yellow"/>
          <w:lang w:val="en-IN"/>
        </w:rPr>
        <w:t>ing</w:t>
      </w:r>
      <w:r w:rsidR="00CC34E6" w:rsidRPr="002E240F">
        <w:rPr>
          <w:highlight w:val="yellow"/>
          <w:lang w:val="en-IN"/>
        </w:rPr>
        <w:t xml:space="preserve"> a screen shot of all the steps mentioned above with your name/id that is present in ADB and ADF on top left corner in a document. </w:t>
      </w:r>
    </w:p>
    <w:p w14:paraId="4A0F5572" w14:textId="1E400E1F" w:rsidR="00CC34E6" w:rsidRPr="002E240F" w:rsidRDefault="00CC34E6" w:rsidP="00CC34E6">
      <w:pPr>
        <w:numPr>
          <w:ilvl w:val="0"/>
          <w:numId w:val="7"/>
        </w:numPr>
        <w:rPr>
          <w:highlight w:val="yellow"/>
          <w:lang w:val="en-IN"/>
        </w:rPr>
      </w:pPr>
      <w:r w:rsidRPr="002E240F">
        <w:rPr>
          <w:highlight w:val="yellow"/>
          <w:lang w:val="en-IN"/>
        </w:rPr>
        <w:t>Also attach the notebook code files (Download the DBC archive file from ADB) in the respective folders you will be creating for submission.</w:t>
      </w:r>
    </w:p>
    <w:p w14:paraId="56E58031" w14:textId="60417416" w:rsidR="00390488" w:rsidRPr="002E240F" w:rsidRDefault="00390488" w:rsidP="00390488">
      <w:pPr>
        <w:numPr>
          <w:ilvl w:val="0"/>
          <w:numId w:val="7"/>
        </w:numPr>
        <w:rPr>
          <w:highlight w:val="yellow"/>
        </w:rPr>
      </w:pPr>
      <w:proofErr w:type="spellStart"/>
      <w:r w:rsidRPr="002E240F">
        <w:rPr>
          <w:highlight w:val="yellow"/>
          <w:lang w:val="en-IN"/>
        </w:rPr>
        <w:t>ipynb</w:t>
      </w:r>
      <w:proofErr w:type="spellEnd"/>
      <w:r w:rsidRPr="002E240F">
        <w:rPr>
          <w:highlight w:val="yellow"/>
          <w:lang w:val="en-IN"/>
        </w:rPr>
        <w:t xml:space="preserve">, ppt, </w:t>
      </w:r>
      <w:r w:rsidR="00CC34E6" w:rsidRPr="002E240F">
        <w:rPr>
          <w:highlight w:val="yellow"/>
          <w:lang w:val="en-IN"/>
        </w:rPr>
        <w:t xml:space="preserve">screenshot, </w:t>
      </w:r>
      <w:r w:rsidRPr="002E240F">
        <w:rPr>
          <w:highlight w:val="yellow"/>
          <w:lang w:val="en-IN"/>
        </w:rPr>
        <w:t>dataset, any relevant document</w:t>
      </w:r>
    </w:p>
    <w:p w14:paraId="3D73ABF2" w14:textId="77777777" w:rsidR="00390488" w:rsidRPr="002E240F" w:rsidRDefault="00390488" w:rsidP="00390488">
      <w:pPr>
        <w:numPr>
          <w:ilvl w:val="0"/>
          <w:numId w:val="7"/>
        </w:numPr>
        <w:rPr>
          <w:highlight w:val="yellow"/>
        </w:rPr>
      </w:pPr>
      <w:r w:rsidRPr="002E240F">
        <w:rPr>
          <w:highlight w:val="yellow"/>
          <w:lang w:val="en-IN"/>
        </w:rPr>
        <w:t>System will accept only ZIP file submissions i.e., in .zip format</w:t>
      </w:r>
      <w:r w:rsidRPr="002E240F">
        <w:rPr>
          <w:highlight w:val="yellow"/>
        </w:rPr>
        <w:t xml:space="preserve"> </w:t>
      </w:r>
      <w:r w:rsidRPr="002E240F">
        <w:rPr>
          <w:highlight w:val="yellow"/>
          <w:lang w:val="en-IN"/>
        </w:rPr>
        <w:t xml:space="preserve">(Max size- </w:t>
      </w:r>
      <w:r w:rsidRPr="002E240F">
        <w:rPr>
          <w:highlight w:val="yellow"/>
        </w:rPr>
        <w:t>10</w:t>
      </w:r>
      <w:r w:rsidRPr="002E240F">
        <w:rPr>
          <w:highlight w:val="yellow"/>
          <w:lang w:val="en-IN"/>
        </w:rPr>
        <w:t xml:space="preserve">0 MB). </w:t>
      </w:r>
    </w:p>
    <w:p w14:paraId="0EB9C269" w14:textId="132142E1" w:rsidR="00390488" w:rsidRPr="002E240F" w:rsidRDefault="00390488" w:rsidP="00CC34E6">
      <w:pPr>
        <w:numPr>
          <w:ilvl w:val="0"/>
          <w:numId w:val="7"/>
        </w:numPr>
        <w:rPr>
          <w:highlight w:val="yellow"/>
        </w:rPr>
      </w:pPr>
      <w:r w:rsidRPr="002E240F">
        <w:rPr>
          <w:highlight w:val="yellow"/>
        </w:rPr>
        <w:t>Review the</w:t>
      </w:r>
      <w:r w:rsidR="00CC34E6" w:rsidRPr="002E240F">
        <w:rPr>
          <w:highlight w:val="yellow"/>
        </w:rPr>
        <w:t xml:space="preserve"> .zip file before</w:t>
      </w:r>
      <w:r w:rsidRPr="002E240F">
        <w:rPr>
          <w:highlight w:val="yellow"/>
        </w:rPr>
        <w:t xml:space="preserve"> upload</w:t>
      </w:r>
      <w:r w:rsidR="00CC34E6" w:rsidRPr="002E240F">
        <w:rPr>
          <w:highlight w:val="yellow"/>
        </w:rPr>
        <w:t>ing it.</w:t>
      </w:r>
      <w:r w:rsidRPr="002E240F">
        <w:rPr>
          <w:highlight w:val="yellow"/>
        </w:rPr>
        <w:t xml:space="preserve"> </w:t>
      </w:r>
    </w:p>
    <w:p w14:paraId="49893B8F" w14:textId="77777777" w:rsidR="00390488" w:rsidRPr="002E240F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Please ensure that your submission is complete in all aspects. </w:t>
      </w:r>
    </w:p>
    <w:p w14:paraId="30BEAD6C" w14:textId="77777777" w:rsidR="00390488" w:rsidRPr="002E240F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Multiple submission is not accepted.</w:t>
      </w:r>
    </w:p>
    <w:p w14:paraId="357E4E29" w14:textId="0D653160" w:rsidR="00CC34E6" w:rsidRPr="002E240F" w:rsidRDefault="00390488" w:rsidP="00CC34E6">
      <w:pPr>
        <w:numPr>
          <w:ilvl w:val="0"/>
          <w:numId w:val="7"/>
        </w:numP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We strongly recommend you </w:t>
      </w:r>
      <w:r w:rsidR="00CC34E6" w:rsidRPr="002E240F">
        <w:rPr>
          <w:highlight w:val="yellow"/>
          <w:lang w:val="en-IN"/>
        </w:rPr>
        <w:t>submit</w:t>
      </w:r>
      <w:r w:rsidRPr="002E240F">
        <w:rPr>
          <w:highlight w:val="yellow"/>
          <w:lang w:val="en-IN"/>
        </w:rPr>
        <w:t xml:space="preserve"> at least 60 minutes before your deadline.</w:t>
      </w:r>
    </w:p>
    <w:p w14:paraId="551B17C1" w14:textId="3814032D" w:rsidR="00390488" w:rsidRPr="002E240F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There will be no</w:t>
      </w:r>
      <w:r w:rsidR="00CC34E6" w:rsidRPr="002E240F">
        <w:rPr>
          <w:highlight w:val="yellow"/>
          <w:lang w:val="en-IN"/>
        </w:rPr>
        <w:t xml:space="preserve"> </w:t>
      </w:r>
      <w:r w:rsidRPr="002E240F">
        <w:rPr>
          <w:highlight w:val="yellow"/>
          <w:lang w:val="en-IN"/>
        </w:rPr>
        <w:t xml:space="preserve">extension so please make sure to submit before the deadline. </w:t>
      </w:r>
    </w:p>
    <w:p w14:paraId="7A84D638" w14:textId="6E2A8BF4" w:rsidR="00CC34E6" w:rsidRPr="002E240F" w:rsidRDefault="00390488" w:rsidP="54343D84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</w:rPr>
      </w:pPr>
      <w:r w:rsidRPr="002E240F">
        <w:rPr>
          <w:highlight w:val="yellow"/>
        </w:rPr>
        <w:t xml:space="preserve">Result of </w:t>
      </w:r>
      <w:r w:rsidR="00CC34E6" w:rsidRPr="002E240F">
        <w:rPr>
          <w:highlight w:val="yellow"/>
        </w:rPr>
        <w:t xml:space="preserve">capstone </w:t>
      </w:r>
      <w:r w:rsidRPr="002E240F">
        <w:rPr>
          <w:highlight w:val="yellow"/>
        </w:rPr>
        <w:t xml:space="preserve">project will </w:t>
      </w:r>
      <w:r w:rsidR="00CC34E6" w:rsidRPr="002E240F">
        <w:rPr>
          <w:highlight w:val="yellow"/>
        </w:rPr>
        <w:t xml:space="preserve">be </w:t>
      </w:r>
      <w:r w:rsidR="0068570C" w:rsidRPr="002E240F">
        <w:rPr>
          <w:highlight w:val="yellow"/>
        </w:rPr>
        <w:t>declared after the presentation</w:t>
      </w:r>
      <w:r w:rsidRPr="002E240F">
        <w:rPr>
          <w:highlight w:val="yellow"/>
        </w:rPr>
        <w:t xml:space="preserve">.  </w:t>
      </w:r>
    </w:p>
    <w:p w14:paraId="2EA24C8D" w14:textId="77777777" w:rsidR="00CC34E6" w:rsidRPr="002E240F" w:rsidRDefault="00CC34E6" w:rsidP="00CC34E6">
      <w:pPr>
        <w:ind w:left="720"/>
        <w:rPr>
          <w:highlight w:val="yellow"/>
        </w:rPr>
      </w:pPr>
    </w:p>
    <w:tbl>
      <w:tblPr>
        <w:tblW w:w="8680" w:type="dxa"/>
        <w:tblLayout w:type="fixed"/>
        <w:tblLook w:val="0400" w:firstRow="0" w:lastRow="0" w:firstColumn="0" w:lastColumn="0" w:noHBand="0" w:noVBand="1"/>
      </w:tblPr>
      <w:tblGrid>
        <w:gridCol w:w="4236"/>
        <w:gridCol w:w="4444"/>
      </w:tblGrid>
      <w:tr w:rsidR="00F06E86" w:rsidRPr="002E240F" w14:paraId="593074EA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A9F0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Project Start Date 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27B7" w14:textId="713163A5" w:rsidR="00F06E86" w:rsidRPr="002E240F" w:rsidRDefault="0068570C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0</w:t>
            </w:r>
            <w:r w:rsidR="00AA25ED" w:rsidRPr="002E240F">
              <w:rPr>
                <w:highlight w:val="yellow"/>
                <w:lang w:val="en-IN"/>
              </w:rPr>
              <w:t>4</w:t>
            </w:r>
            <w:r w:rsidR="00F06E86" w:rsidRPr="002E240F">
              <w:rPr>
                <w:highlight w:val="yellow"/>
                <w:lang w:val="en-IN"/>
              </w:rPr>
              <w:t>-</w:t>
            </w:r>
            <w:r w:rsidR="0027458C" w:rsidRPr="002E240F">
              <w:rPr>
                <w:highlight w:val="yellow"/>
                <w:lang w:val="en-IN"/>
              </w:rPr>
              <w:t>10</w:t>
            </w:r>
            <w:r w:rsidR="00F06E86" w:rsidRPr="002E240F">
              <w:rPr>
                <w:highlight w:val="yellow"/>
                <w:lang w:val="en-IN"/>
              </w:rPr>
              <w:t>-2023</w:t>
            </w:r>
          </w:p>
        </w:tc>
      </w:tr>
      <w:tr w:rsidR="00F06E86" w:rsidRPr="002E240F" w14:paraId="498C8BEF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2241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Project End Date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EB01" w14:textId="0766D522" w:rsidR="00F06E86" w:rsidRPr="002E240F" w:rsidRDefault="0027458C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16</w:t>
            </w:r>
            <w:r w:rsidR="00F06E86" w:rsidRPr="002E240F">
              <w:rPr>
                <w:highlight w:val="yellow"/>
                <w:lang w:val="en-IN"/>
              </w:rPr>
              <w:t>-</w:t>
            </w:r>
            <w:r w:rsidRPr="002E240F">
              <w:rPr>
                <w:highlight w:val="yellow"/>
                <w:lang w:val="en-IN"/>
              </w:rPr>
              <w:t>10</w:t>
            </w:r>
            <w:r w:rsidR="00F06E86" w:rsidRPr="002E240F">
              <w:rPr>
                <w:highlight w:val="yellow"/>
                <w:lang w:val="en-IN"/>
              </w:rPr>
              <w:t>-2023</w:t>
            </w:r>
          </w:p>
        </w:tc>
      </w:tr>
      <w:tr w:rsidR="00F06E86" w:rsidRPr="002E240F" w14:paraId="091EC0A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325B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 xml:space="preserve">Project Submission Date 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A16D" w14:textId="20337775" w:rsidR="00F06E86" w:rsidRPr="002E240F" w:rsidRDefault="0027458C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16</w:t>
            </w:r>
            <w:r w:rsidR="00F06E86" w:rsidRPr="002E240F">
              <w:rPr>
                <w:highlight w:val="yellow"/>
                <w:lang w:val="en-IN"/>
              </w:rPr>
              <w:t>-</w:t>
            </w:r>
            <w:r w:rsidRPr="002E240F">
              <w:rPr>
                <w:highlight w:val="yellow"/>
                <w:lang w:val="en-IN"/>
              </w:rPr>
              <w:t>10</w:t>
            </w:r>
            <w:r w:rsidR="00F06E86" w:rsidRPr="002E240F">
              <w:rPr>
                <w:highlight w:val="yellow"/>
                <w:lang w:val="en-IN"/>
              </w:rPr>
              <w:t>-2023</w:t>
            </w:r>
          </w:p>
        </w:tc>
      </w:tr>
      <w:tr w:rsidR="00F06E86" w:rsidRPr="002E240F" w14:paraId="5BFF40C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383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Naming Convention for the file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F29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&lt;</w:t>
            </w:r>
            <w:proofErr w:type="spellStart"/>
            <w:r w:rsidRPr="002E240F">
              <w:rPr>
                <w:highlight w:val="yellow"/>
                <w:lang w:val="en-IN"/>
              </w:rPr>
              <w:t>empid_firstname_Capstone_Project</w:t>
            </w:r>
            <w:proofErr w:type="spellEnd"/>
            <w:r w:rsidRPr="002E240F">
              <w:rPr>
                <w:highlight w:val="yellow"/>
                <w:lang w:val="en-IN"/>
              </w:rPr>
              <w:t>&gt;</w:t>
            </w:r>
          </w:p>
          <w:p w14:paraId="43911A6D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</w:p>
          <w:p w14:paraId="30AF9BF8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lastRenderedPageBreak/>
              <w:t>F11035_Kiran_Capstone_Project.zip</w:t>
            </w:r>
          </w:p>
        </w:tc>
      </w:tr>
    </w:tbl>
    <w:p w14:paraId="031E2B6D" w14:textId="77777777" w:rsidR="00F06E86" w:rsidRPr="002E240F" w:rsidRDefault="00F06E86" w:rsidP="00390488">
      <w:pPr>
        <w:rPr>
          <w:highlight w:val="yellow"/>
        </w:rPr>
      </w:pPr>
    </w:p>
    <w:p w14:paraId="017E042D" w14:textId="60BF8967" w:rsidR="009B4A50" w:rsidRPr="002E240F" w:rsidRDefault="002D1013" w:rsidP="00390488">
      <w:pPr>
        <w:rPr>
          <w:highlight w:val="yellow"/>
        </w:rPr>
      </w:pPr>
      <w:r w:rsidRPr="002E240F">
        <w:rPr>
          <w:highlight w:val="yellow"/>
        </w:rPr>
        <w:t>Capstone Presentation: -</w:t>
      </w:r>
    </w:p>
    <w:p w14:paraId="42A4ACA0" w14:textId="77777777" w:rsidR="002D1013" w:rsidRPr="002E240F" w:rsidRDefault="002D1013" w:rsidP="00390488">
      <w:pPr>
        <w:rPr>
          <w:highlight w:val="yellow"/>
        </w:rPr>
      </w:pPr>
    </w:p>
    <w:p w14:paraId="3E6FA20E" w14:textId="77777777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  <w:lang w:val="en-IN"/>
        </w:rPr>
        <w:t>Individual viva</w:t>
      </w:r>
    </w:p>
    <w:p w14:paraId="5BA8D8D6" w14:textId="77777777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  <w:lang w:val="en-IN"/>
        </w:rPr>
        <w:t xml:space="preserve">Duration of viva: 30 min </w:t>
      </w:r>
    </w:p>
    <w:p w14:paraId="77937D34" w14:textId="77777777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</w:rPr>
        <w:t xml:space="preserve">Mode of </w:t>
      </w:r>
      <w:proofErr w:type="gramStart"/>
      <w:r w:rsidRPr="002E240F">
        <w:rPr>
          <w:highlight w:val="yellow"/>
        </w:rPr>
        <w:t>Viva :</w:t>
      </w:r>
      <w:proofErr w:type="gramEnd"/>
      <w:r w:rsidRPr="002E240F">
        <w:rPr>
          <w:highlight w:val="yellow"/>
        </w:rPr>
        <w:t xml:space="preserve"> Online</w:t>
      </w:r>
    </w:p>
    <w:p w14:paraId="70373092" w14:textId="224EF4A5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  <w:lang w:val="en-IN"/>
        </w:rPr>
        <w:t>D</w:t>
      </w:r>
      <w:r w:rsidRPr="002E240F">
        <w:rPr>
          <w:highlight w:val="yellow"/>
        </w:rPr>
        <w:t xml:space="preserve">ate: </w:t>
      </w:r>
      <w:r w:rsidR="00380D26" w:rsidRPr="002E240F">
        <w:rPr>
          <w:highlight w:val="yellow"/>
        </w:rPr>
        <w:t>17</w:t>
      </w:r>
      <w:r w:rsidRPr="002E240F">
        <w:rPr>
          <w:highlight w:val="yellow"/>
        </w:rPr>
        <w:t>.</w:t>
      </w:r>
      <w:r w:rsidR="00380D26" w:rsidRPr="002E240F">
        <w:rPr>
          <w:highlight w:val="yellow"/>
        </w:rPr>
        <w:t>10</w:t>
      </w:r>
      <w:r w:rsidRPr="002E240F">
        <w:rPr>
          <w:highlight w:val="yellow"/>
        </w:rPr>
        <w:t>.23</w:t>
      </w:r>
      <w:r w:rsidR="00380D26" w:rsidRPr="002E240F">
        <w:rPr>
          <w:highlight w:val="yellow"/>
        </w:rPr>
        <w:t xml:space="preserve"> to</w:t>
      </w:r>
      <w:r w:rsidRPr="002E240F">
        <w:rPr>
          <w:highlight w:val="yellow"/>
        </w:rPr>
        <w:t xml:space="preserve"> </w:t>
      </w:r>
      <w:r w:rsidR="00380D26" w:rsidRPr="002E240F">
        <w:rPr>
          <w:highlight w:val="yellow"/>
        </w:rPr>
        <w:t>20</w:t>
      </w:r>
      <w:r w:rsidRPr="002E240F">
        <w:rPr>
          <w:highlight w:val="yellow"/>
        </w:rPr>
        <w:t>.</w:t>
      </w:r>
      <w:r w:rsidR="00380D26" w:rsidRPr="002E240F">
        <w:rPr>
          <w:highlight w:val="yellow"/>
        </w:rPr>
        <w:t>10</w:t>
      </w:r>
      <w:r w:rsidRPr="002E240F">
        <w:rPr>
          <w:highlight w:val="yellow"/>
        </w:rPr>
        <w:t>.23</w:t>
      </w:r>
    </w:p>
    <w:p w14:paraId="104F3479" w14:textId="2DC0759E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</w:rPr>
        <w:t xml:space="preserve">Meeting Link </w:t>
      </w:r>
      <w:r w:rsidR="001A2C1D" w:rsidRPr="002E240F">
        <w:rPr>
          <w:highlight w:val="yellow"/>
        </w:rPr>
        <w:t>&amp; detailed schedule will be shared later.</w:t>
      </w:r>
    </w:p>
    <w:p w14:paraId="11919062" w14:textId="77777777" w:rsidR="00F06E86" w:rsidRPr="002E240F" w:rsidRDefault="00F06E86" w:rsidP="00390488">
      <w:pPr>
        <w:rPr>
          <w:highlight w:val="yellow"/>
        </w:rPr>
      </w:pPr>
    </w:p>
    <w:p w14:paraId="1D8DBB61" w14:textId="3774A959" w:rsidR="00390488" w:rsidRPr="002E240F" w:rsidRDefault="00390488" w:rsidP="00390488">
      <w:pPr>
        <w:rPr>
          <w:highlight w:val="yellow"/>
        </w:rPr>
      </w:pPr>
      <w:r w:rsidRPr="002E240F">
        <w:rPr>
          <w:highlight w:val="yellow"/>
        </w:rPr>
        <w:t xml:space="preserve">Assessment Criteria </w:t>
      </w:r>
    </w:p>
    <w:p w14:paraId="0EDCE528" w14:textId="77777777" w:rsidR="00390488" w:rsidRPr="002E240F" w:rsidRDefault="00390488" w:rsidP="00390488">
      <w:pPr>
        <w:rPr>
          <w:highlight w:val="yellow"/>
        </w:rPr>
      </w:pPr>
    </w:p>
    <w:p w14:paraId="51FC1586" w14:textId="225C1B90" w:rsidR="00390488" w:rsidRPr="002E240F" w:rsidRDefault="00716D1D" w:rsidP="00CC34E6">
      <w:pPr>
        <w:rPr>
          <w:highlight w:val="yellow"/>
        </w:rPr>
      </w:pPr>
      <w:r w:rsidRPr="002E240F">
        <w:rPr>
          <w:highlight w:val="yellow"/>
        </w:rPr>
        <w:t>Participants</w:t>
      </w:r>
      <w:r w:rsidR="00390488" w:rsidRPr="002E240F">
        <w:rPr>
          <w:highlight w:val="yellow"/>
        </w:rPr>
        <w:t xml:space="preserve"> will be graded on Approach, Solution and Presentation (25%,50%,25%)</w:t>
      </w:r>
    </w:p>
    <w:p w14:paraId="645B3543" w14:textId="77777777" w:rsidR="00390488" w:rsidRPr="002E240F" w:rsidRDefault="00390488" w:rsidP="00390488">
      <w:pPr>
        <w:rPr>
          <w:highlight w:val="yellow"/>
        </w:rPr>
      </w:pPr>
    </w:p>
    <w:tbl>
      <w:tblPr>
        <w:tblW w:w="8090" w:type="dxa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799"/>
        <w:gridCol w:w="2071"/>
        <w:gridCol w:w="4050"/>
        <w:gridCol w:w="1170"/>
      </w:tblGrid>
      <w:tr w:rsidR="00390488" w:rsidRPr="002E240F" w14:paraId="196A6763" w14:textId="77777777" w:rsidTr="00390488">
        <w:trPr>
          <w:trHeight w:val="35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1BF4E" w14:textId="77777777" w:rsidR="00390488" w:rsidRPr="002E240F" w:rsidRDefault="00390488" w:rsidP="00390488">
            <w:pPr>
              <w:jc w:val="center"/>
              <w:rPr>
                <w:highlight w:val="yellow"/>
              </w:rPr>
            </w:pPr>
            <w:proofErr w:type="spellStart"/>
            <w:proofErr w:type="gramStart"/>
            <w:r w:rsidRPr="002E240F">
              <w:rPr>
                <w:highlight w:val="yellow"/>
              </w:rPr>
              <w:t>S.No</w:t>
            </w:r>
            <w:proofErr w:type="spellEnd"/>
            <w:proofErr w:type="gramEnd"/>
          </w:p>
        </w:tc>
        <w:tc>
          <w:tcPr>
            <w:tcW w:w="611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50500" w14:textId="77777777" w:rsidR="00390488" w:rsidRPr="002E240F" w:rsidRDefault="00390488" w:rsidP="00390488">
            <w:pPr>
              <w:jc w:val="center"/>
              <w:rPr>
                <w:highlight w:val="yellow"/>
              </w:rPr>
            </w:pPr>
            <w:r w:rsidRPr="002E240F">
              <w:rPr>
                <w:highlight w:val="yellow"/>
              </w:rPr>
              <w:t>Criteria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DBFF7" w14:textId="77777777" w:rsidR="00390488" w:rsidRPr="002E240F" w:rsidRDefault="00390488" w:rsidP="00390488">
            <w:pPr>
              <w:jc w:val="center"/>
              <w:rPr>
                <w:highlight w:val="yellow"/>
              </w:rPr>
            </w:pPr>
            <w:r w:rsidRPr="002E240F">
              <w:rPr>
                <w:highlight w:val="yellow"/>
              </w:rPr>
              <w:t>Marks</w:t>
            </w:r>
          </w:p>
        </w:tc>
      </w:tr>
      <w:tr w:rsidR="00390488" w:rsidRPr="002E240F" w14:paraId="33E7206C" w14:textId="77777777" w:rsidTr="00390488">
        <w:trPr>
          <w:trHeight w:val="46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CEFCC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94161" w14:textId="78D6368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Approach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DDD3D" w14:textId="21C27BF2" w:rsidR="005E1955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Design of the solution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D2D13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12.5</w:t>
            </w:r>
          </w:p>
        </w:tc>
      </w:tr>
      <w:tr w:rsidR="00390488" w:rsidRPr="002E240F" w14:paraId="5E457E27" w14:textId="77777777" w:rsidTr="00390488">
        <w:trPr>
          <w:trHeight w:val="50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3A600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2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69434E1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5E45" w14:textId="31A18521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Domain, Azure Services and Technical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688A8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12.5</w:t>
            </w:r>
          </w:p>
        </w:tc>
      </w:tr>
      <w:tr w:rsidR="00390488" w:rsidRPr="002E240F" w14:paraId="47423DB9" w14:textId="77777777" w:rsidTr="005A3293">
        <w:trPr>
          <w:trHeight w:val="71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5984D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3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38751" w14:textId="0EF219D8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Solution (50)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42B89" w14:textId="13A8A7B2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Best programming practices</w:t>
            </w:r>
            <w:r w:rsidR="005A3293" w:rsidRPr="002E240F">
              <w:rPr>
                <w:highlight w:val="yellow"/>
              </w:rPr>
              <w:t xml:space="preserve">, </w:t>
            </w:r>
            <w:r w:rsidRPr="002E240F">
              <w:rPr>
                <w:highlight w:val="yellow"/>
              </w:rPr>
              <w:t>Completeness</w:t>
            </w:r>
            <w:r w:rsidR="005A3293" w:rsidRPr="002E240F">
              <w:rPr>
                <w:highlight w:val="yellow"/>
              </w:rPr>
              <w:t xml:space="preserve"> &amp; </w:t>
            </w:r>
            <w:r w:rsidRPr="002E240F">
              <w:rPr>
                <w:highlight w:val="yellow"/>
              </w:rPr>
              <w:t>Readability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6FA03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15</w:t>
            </w:r>
          </w:p>
        </w:tc>
      </w:tr>
      <w:tr w:rsidR="00390488" w:rsidRPr="002E240F" w14:paraId="217C78A1" w14:textId="77777777" w:rsidTr="00390488">
        <w:trPr>
          <w:trHeight w:val="331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6CD21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4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E384C8B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D5D5E" w14:textId="0BC75DF1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Data Ingestion &amp; Pipeline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3B611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15</w:t>
            </w:r>
          </w:p>
        </w:tc>
      </w:tr>
      <w:tr w:rsidR="00390488" w:rsidRPr="002E240F" w14:paraId="109562EF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C72C8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5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273C48A3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50DB" w14:textId="3A625DCC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 xml:space="preserve">Data exploration 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9D1E1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20</w:t>
            </w:r>
          </w:p>
        </w:tc>
      </w:tr>
      <w:tr w:rsidR="00390488" w:rsidRPr="002E240F" w14:paraId="7E24D1EE" w14:textId="77777777" w:rsidTr="00390488">
        <w:trPr>
          <w:trHeight w:val="29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11529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6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B31F7" w14:textId="7A6BA6FC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Presentation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BECC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Domain Business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C91DE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7.5</w:t>
            </w:r>
          </w:p>
        </w:tc>
      </w:tr>
      <w:tr w:rsidR="00390488" w:rsidRPr="002E240F" w14:paraId="092C9DAF" w14:textId="77777777" w:rsidTr="00390488">
        <w:trPr>
          <w:trHeight w:val="187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680F5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7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9DE2D9D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8CE7B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Completeness of presentation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6147C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7.5</w:t>
            </w:r>
          </w:p>
        </w:tc>
      </w:tr>
      <w:tr w:rsidR="00390488" w:rsidRPr="002E240F" w14:paraId="5F5A4EA2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A04BD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8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884890D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A68A6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Visualization Approach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D9998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5</w:t>
            </w:r>
          </w:p>
        </w:tc>
      </w:tr>
      <w:tr w:rsidR="00390488" w:rsidRPr="002E240F" w14:paraId="33CABE34" w14:textId="77777777" w:rsidTr="00390488">
        <w:trPr>
          <w:trHeight w:val="38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784B4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9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37FABDCA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FC467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Future Work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E6AF9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5</w:t>
            </w:r>
          </w:p>
        </w:tc>
      </w:tr>
    </w:tbl>
    <w:p w14:paraId="0502C700" w14:textId="77777777" w:rsidR="00390488" w:rsidRPr="002E240F" w:rsidRDefault="00390488" w:rsidP="00390488">
      <w:pPr>
        <w:rPr>
          <w:highlight w:val="yellow"/>
        </w:rPr>
      </w:pPr>
    </w:p>
    <w:p w14:paraId="2AAA7D71" w14:textId="77777777" w:rsidR="00390488" w:rsidRPr="002E240F" w:rsidRDefault="00390488" w:rsidP="00390488">
      <w:pPr>
        <w:rPr>
          <w:highlight w:val="yellow"/>
        </w:rPr>
      </w:pPr>
    </w:p>
    <w:p w14:paraId="2BD789B1" w14:textId="3C61E434" w:rsidR="00BA3FFF" w:rsidRPr="007816CA" w:rsidRDefault="00BA3FFF" w:rsidP="00390488">
      <w:r w:rsidRPr="002E240F">
        <w:rPr>
          <w:highlight w:val="yellow"/>
        </w:rPr>
        <w:t>All the Best!!!</w:t>
      </w:r>
    </w:p>
    <w:sectPr w:rsidR="00BA3FFF" w:rsidRPr="0078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156C"/>
    <w:multiLevelType w:val="hybridMultilevel"/>
    <w:tmpl w:val="3FC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53F"/>
    <w:multiLevelType w:val="hybridMultilevel"/>
    <w:tmpl w:val="A844E204"/>
    <w:lvl w:ilvl="0" w:tplc="4FC2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A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6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A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8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D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1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7A17C7"/>
    <w:multiLevelType w:val="hybridMultilevel"/>
    <w:tmpl w:val="043A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DBE"/>
    <w:multiLevelType w:val="hybridMultilevel"/>
    <w:tmpl w:val="6BACFF3A"/>
    <w:lvl w:ilvl="0" w:tplc="F2B23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08E4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87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C6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69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EB3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19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C33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68E4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360E2"/>
    <w:multiLevelType w:val="hybridMultilevel"/>
    <w:tmpl w:val="016C03F8"/>
    <w:lvl w:ilvl="0" w:tplc="C282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26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C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6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E7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C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2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CF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8D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6106CD"/>
    <w:multiLevelType w:val="hybridMultilevel"/>
    <w:tmpl w:val="2ED4F1B2"/>
    <w:lvl w:ilvl="0" w:tplc="0402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0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4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44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0D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84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EA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70228F"/>
    <w:multiLevelType w:val="hybridMultilevel"/>
    <w:tmpl w:val="15EC4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5357C"/>
    <w:multiLevelType w:val="hybridMultilevel"/>
    <w:tmpl w:val="70E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6616A"/>
    <w:multiLevelType w:val="multilevel"/>
    <w:tmpl w:val="E2962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96632D8"/>
    <w:multiLevelType w:val="hybridMultilevel"/>
    <w:tmpl w:val="A9360A84"/>
    <w:lvl w:ilvl="0" w:tplc="BF2C7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8D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67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64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A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E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6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2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C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974828"/>
    <w:multiLevelType w:val="multilevel"/>
    <w:tmpl w:val="B1C2F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D8D7740"/>
    <w:multiLevelType w:val="hybridMultilevel"/>
    <w:tmpl w:val="6B28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742AF"/>
    <w:multiLevelType w:val="hybridMultilevel"/>
    <w:tmpl w:val="F09AF6AA"/>
    <w:lvl w:ilvl="0" w:tplc="6744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6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2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E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0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B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E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C92FD8"/>
    <w:multiLevelType w:val="hybridMultilevel"/>
    <w:tmpl w:val="77C8D186"/>
    <w:lvl w:ilvl="0" w:tplc="D360CA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C5C75"/>
    <w:multiLevelType w:val="hybridMultilevel"/>
    <w:tmpl w:val="73BA4A16"/>
    <w:lvl w:ilvl="0" w:tplc="827C7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6E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E4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E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D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2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8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140D55"/>
    <w:multiLevelType w:val="hybridMultilevel"/>
    <w:tmpl w:val="701AF098"/>
    <w:lvl w:ilvl="0" w:tplc="9B802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AB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A6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0F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E8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4B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C6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2972037">
    <w:abstractNumId w:val="0"/>
  </w:num>
  <w:num w:numId="2" w16cid:durableId="752631402">
    <w:abstractNumId w:val="13"/>
  </w:num>
  <w:num w:numId="3" w16cid:durableId="1597834286">
    <w:abstractNumId w:val="8"/>
  </w:num>
  <w:num w:numId="4" w16cid:durableId="1854293742">
    <w:abstractNumId w:val="10"/>
  </w:num>
  <w:num w:numId="5" w16cid:durableId="391467281">
    <w:abstractNumId w:val="14"/>
  </w:num>
  <w:num w:numId="6" w16cid:durableId="302546673">
    <w:abstractNumId w:val="3"/>
  </w:num>
  <w:num w:numId="7" w16cid:durableId="248195499">
    <w:abstractNumId w:val="5"/>
  </w:num>
  <w:num w:numId="8" w16cid:durableId="1575778715">
    <w:abstractNumId w:val="15"/>
  </w:num>
  <w:num w:numId="9" w16cid:durableId="605046009">
    <w:abstractNumId w:val="12"/>
  </w:num>
  <w:num w:numId="10" w16cid:durableId="518205463">
    <w:abstractNumId w:val="9"/>
  </w:num>
  <w:num w:numId="11" w16cid:durableId="1774202429">
    <w:abstractNumId w:val="1"/>
  </w:num>
  <w:num w:numId="12" w16cid:durableId="1945529228">
    <w:abstractNumId w:val="7"/>
  </w:num>
  <w:num w:numId="13" w16cid:durableId="1393692185">
    <w:abstractNumId w:val="2"/>
  </w:num>
  <w:num w:numId="14" w16cid:durableId="2113894391">
    <w:abstractNumId w:val="4"/>
  </w:num>
  <w:num w:numId="15" w16cid:durableId="2000770648">
    <w:abstractNumId w:val="11"/>
  </w:num>
  <w:num w:numId="16" w16cid:durableId="575700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17"/>
    <w:rsid w:val="00002991"/>
    <w:rsid w:val="00014AE3"/>
    <w:rsid w:val="00015E64"/>
    <w:rsid w:val="000271EA"/>
    <w:rsid w:val="00041A10"/>
    <w:rsid w:val="000561ED"/>
    <w:rsid w:val="000838B9"/>
    <w:rsid w:val="000A1CDF"/>
    <w:rsid w:val="000F260E"/>
    <w:rsid w:val="00137A69"/>
    <w:rsid w:val="00164EAA"/>
    <w:rsid w:val="001A2C1D"/>
    <w:rsid w:val="001E03E1"/>
    <w:rsid w:val="001E53AB"/>
    <w:rsid w:val="0027458C"/>
    <w:rsid w:val="002B0740"/>
    <w:rsid w:val="002D1013"/>
    <w:rsid w:val="002E240F"/>
    <w:rsid w:val="002F0600"/>
    <w:rsid w:val="003040A0"/>
    <w:rsid w:val="00305101"/>
    <w:rsid w:val="00305BFA"/>
    <w:rsid w:val="00322F77"/>
    <w:rsid w:val="00347DB7"/>
    <w:rsid w:val="003701BC"/>
    <w:rsid w:val="00380D26"/>
    <w:rsid w:val="00390488"/>
    <w:rsid w:val="00397425"/>
    <w:rsid w:val="003A43F4"/>
    <w:rsid w:val="003B4D56"/>
    <w:rsid w:val="003C75DA"/>
    <w:rsid w:val="003F5948"/>
    <w:rsid w:val="00431BC1"/>
    <w:rsid w:val="00447356"/>
    <w:rsid w:val="004539EE"/>
    <w:rsid w:val="00455717"/>
    <w:rsid w:val="00461314"/>
    <w:rsid w:val="004F32EC"/>
    <w:rsid w:val="004F3588"/>
    <w:rsid w:val="005368C5"/>
    <w:rsid w:val="0054394B"/>
    <w:rsid w:val="005440E8"/>
    <w:rsid w:val="00545657"/>
    <w:rsid w:val="00555555"/>
    <w:rsid w:val="00566C3C"/>
    <w:rsid w:val="005673CE"/>
    <w:rsid w:val="0057248B"/>
    <w:rsid w:val="005A3293"/>
    <w:rsid w:val="005A5A2A"/>
    <w:rsid w:val="005B2BCD"/>
    <w:rsid w:val="005C28A7"/>
    <w:rsid w:val="005D2520"/>
    <w:rsid w:val="005E1955"/>
    <w:rsid w:val="006045F2"/>
    <w:rsid w:val="0062453C"/>
    <w:rsid w:val="00655F35"/>
    <w:rsid w:val="0068570C"/>
    <w:rsid w:val="006C340E"/>
    <w:rsid w:val="006D34C2"/>
    <w:rsid w:val="006D493E"/>
    <w:rsid w:val="006D652D"/>
    <w:rsid w:val="00716D1D"/>
    <w:rsid w:val="00736D19"/>
    <w:rsid w:val="007445D0"/>
    <w:rsid w:val="00761D1E"/>
    <w:rsid w:val="007816CA"/>
    <w:rsid w:val="007836AE"/>
    <w:rsid w:val="007840A9"/>
    <w:rsid w:val="00784E44"/>
    <w:rsid w:val="007A31AB"/>
    <w:rsid w:val="007C4298"/>
    <w:rsid w:val="007D6442"/>
    <w:rsid w:val="007E62BE"/>
    <w:rsid w:val="007E7B5D"/>
    <w:rsid w:val="007F1A83"/>
    <w:rsid w:val="007F30B9"/>
    <w:rsid w:val="008029C4"/>
    <w:rsid w:val="008168FE"/>
    <w:rsid w:val="00817617"/>
    <w:rsid w:val="00833002"/>
    <w:rsid w:val="008520E0"/>
    <w:rsid w:val="00870BA3"/>
    <w:rsid w:val="00885185"/>
    <w:rsid w:val="00893823"/>
    <w:rsid w:val="008A117B"/>
    <w:rsid w:val="008B06F2"/>
    <w:rsid w:val="008C6568"/>
    <w:rsid w:val="008E043D"/>
    <w:rsid w:val="008E4C7F"/>
    <w:rsid w:val="009004F1"/>
    <w:rsid w:val="00920F6B"/>
    <w:rsid w:val="00926C85"/>
    <w:rsid w:val="00934B71"/>
    <w:rsid w:val="009430F5"/>
    <w:rsid w:val="00943AD2"/>
    <w:rsid w:val="0094405D"/>
    <w:rsid w:val="00945458"/>
    <w:rsid w:val="00993FC3"/>
    <w:rsid w:val="009A3632"/>
    <w:rsid w:val="009B4A50"/>
    <w:rsid w:val="009E00E5"/>
    <w:rsid w:val="009E381A"/>
    <w:rsid w:val="009F0C2F"/>
    <w:rsid w:val="00A27927"/>
    <w:rsid w:val="00A35C89"/>
    <w:rsid w:val="00A40201"/>
    <w:rsid w:val="00A44518"/>
    <w:rsid w:val="00A975CD"/>
    <w:rsid w:val="00AA03B0"/>
    <w:rsid w:val="00AA25ED"/>
    <w:rsid w:val="00AE6CA2"/>
    <w:rsid w:val="00B00350"/>
    <w:rsid w:val="00B05920"/>
    <w:rsid w:val="00B063BC"/>
    <w:rsid w:val="00B10CAE"/>
    <w:rsid w:val="00B160E1"/>
    <w:rsid w:val="00B205A1"/>
    <w:rsid w:val="00B2372A"/>
    <w:rsid w:val="00B54880"/>
    <w:rsid w:val="00B55F5E"/>
    <w:rsid w:val="00B56C68"/>
    <w:rsid w:val="00B83FFC"/>
    <w:rsid w:val="00BA3FFF"/>
    <w:rsid w:val="00BD6726"/>
    <w:rsid w:val="00C077D5"/>
    <w:rsid w:val="00C32CBF"/>
    <w:rsid w:val="00C61483"/>
    <w:rsid w:val="00C72F91"/>
    <w:rsid w:val="00C755D5"/>
    <w:rsid w:val="00CA6AC1"/>
    <w:rsid w:val="00CC34E6"/>
    <w:rsid w:val="00CC7B8F"/>
    <w:rsid w:val="00D179F5"/>
    <w:rsid w:val="00D21B2C"/>
    <w:rsid w:val="00D30015"/>
    <w:rsid w:val="00D62E6C"/>
    <w:rsid w:val="00D7301C"/>
    <w:rsid w:val="00D95E7D"/>
    <w:rsid w:val="00DB7955"/>
    <w:rsid w:val="00DC3673"/>
    <w:rsid w:val="00DD2A13"/>
    <w:rsid w:val="00DD5C04"/>
    <w:rsid w:val="00DD79CB"/>
    <w:rsid w:val="00DF31DA"/>
    <w:rsid w:val="00E00D9B"/>
    <w:rsid w:val="00E45EEB"/>
    <w:rsid w:val="00E66F6F"/>
    <w:rsid w:val="00E9072E"/>
    <w:rsid w:val="00E96585"/>
    <w:rsid w:val="00EA0894"/>
    <w:rsid w:val="00F06E86"/>
    <w:rsid w:val="00F10812"/>
    <w:rsid w:val="00F411A8"/>
    <w:rsid w:val="00F50F80"/>
    <w:rsid w:val="00F54720"/>
    <w:rsid w:val="00FC0D2E"/>
    <w:rsid w:val="543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F021"/>
  <w15:chartTrackingRefBased/>
  <w15:docId w15:val="{258F8FD0-A469-4073-A945-0C6A384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Zubin Choksi</cp:lastModifiedBy>
  <cp:revision>151</cp:revision>
  <dcterms:created xsi:type="dcterms:W3CDTF">2023-06-22T08:05:00Z</dcterms:created>
  <dcterms:modified xsi:type="dcterms:W3CDTF">2025-01-10T08:12:00Z</dcterms:modified>
</cp:coreProperties>
</file>