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1210"/>
          <w:sz w:val="44"/>
        </w:rPr>
        <w:t>REQUEST FOR PROPOSAL (RFP)</w:t>
      </w:r>
    </w:p>
    <w:p>
      <w:r>
        <w:rPr>
          <w:b/>
          <w:color w:val="4F46E5"/>
          <w:sz w:val="26"/>
        </w:rPr>
        <w:t>Project: Global Fleet Telematics &amp; AI Dispatch Optimization Platform</w:t>
      </w:r>
    </w:p>
    <w:p>
      <w:r>
        <w:rPr>
          <w:color w:val="64748B"/>
          <w:sz w:val="20"/>
        </w:rPr>
        <w:t>Issuing Client: TransFleet Logistics International</w:t>
        <w:br/>
        <w:t>Target Release: Enterprise Cloud Migration Q3</w:t>
        <w:br/>
        <w:t>Compliance Target: SOC2 Type II, FMCSA ELD, GDPR</w:t>
      </w:r>
    </w:p>
    <w:p>
      <w:pPr>
        <w:pStyle w:val="Heading1"/>
      </w:pPr>
      <w:r>
        <w:t>1. Executive Overview</w:t>
      </w:r>
    </w:p>
    <w:p>
      <w:r>
        <w:t>TransFleet Logistics operates an interstate fleet of 750 Class-8 heavy transport vehicles across 32 regional distribution centers. Our existing dispatch planning relies on legacy monolithic on-premises software that struggles with real-time routing adjustments, resulting in elevated fuel consumption, driver scheduling bottlenecks, and unpredictable delivery ETAs.</w:t>
      </w:r>
    </w:p>
    <w:p>
      <w:r>
        <w:t>We are soliciting proposals to engineer a cloud-native, high-throughput Fleet Telematics and Predictive Dispatch Optimization Platform. The objective is to ingest high-frequency IoT sensor telemetry, predict delivery arrivals with sub-15-minute accuracy, and automate dispatch route recalculations to lower total fleet fuel burn by at least 14%.</w:t>
      </w:r>
    </w:p>
    <w:p>
      <w:pPr>
        <w:pStyle w:val="Heading1"/>
      </w:pPr>
      <w:r>
        <w:t>2. Scope of Work &amp; Functional Modules</w:t>
      </w:r>
    </w:p>
    <w:p>
      <w:r>
        <w:rPr>
          <w:b/>
        </w:rPr>
        <w:t xml:space="preserve">• FR-01: High-Throughput Telemetry Ingestion: </w:t>
      </w:r>
      <w:r>
        <w:t>Stream GPS coordinates, engine diagnostics (OBD-II/CAN bus), fuel flow, and tire pressure from 750 vehicles at 10-second intervals via MQTT/Kafka broker cluster.</w:t>
      </w:r>
    </w:p>
    <w:p>
      <w:r>
        <w:rPr>
          <w:b/>
        </w:rPr>
        <w:t xml:space="preserve">• FR-02: Predictive AI/ML ETA Engine: </w:t>
      </w:r>
      <w:r>
        <w:t>Machine learning microservice utilizing historical highway congestion, weather radar feeds, and telematics to output dynamic destination ETAs with target 96% accuracy.</w:t>
      </w:r>
    </w:p>
    <w:p>
      <w:r>
        <w:rPr>
          <w:b/>
        </w:rPr>
        <w:t xml:space="preserve">• FR-03: Real-Time Dynamic Route Dispatcher: </w:t>
      </w:r>
      <w:r>
        <w:t>Graph-based route recalculation engine that automatically suggests alternate corridors when delays exceed 20 minutes, prioritizing toll versus fuel tradeoffs.</w:t>
      </w:r>
    </w:p>
    <w:p>
      <w:r>
        <w:rPr>
          <w:b/>
        </w:rPr>
        <w:t xml:space="preserve">• FR-04: Driver Mobile Companion App: </w:t>
      </w:r>
      <w:r>
        <w:t>Offline-first cross-platform mobile application (iOS &amp; Android) with turn-by-turn commercial navigation, dispatch acknowledgement, and Hours-of-Service (HOS) driver logs.</w:t>
      </w:r>
    </w:p>
    <w:p>
      <w:r>
        <w:rPr>
          <w:b/>
        </w:rPr>
        <w:t xml:space="preserve">• FR-05: Central Dispatcher Operations Console: </w:t>
      </w:r>
      <w:r>
        <w:t>Responsive web portal for fleet managers featuring interactive geospatial map visualization, geofencing breach alerts, and real-time fleet health metrics.</w:t>
      </w:r>
    </w:p>
    <w:p>
      <w:r>
        <w:rPr>
          <w:b/>
        </w:rPr>
        <w:t xml:space="preserve">• FR-06: Maintenance Prediction &amp; Diagnostics: </w:t>
      </w:r>
      <w:r>
        <w:t>Rule-based and anomaly detection module flagging early transmission, brake, and coolant anomalies to prevent roadside breakdowns.</w:t>
      </w:r>
    </w:p>
    <w:p>
      <w:pPr>
        <w:pStyle w:val="Heading1"/>
      </w:pPr>
      <w:r>
        <w:t>3. Non-Functional SLAs &amp; Technical Constraints</w:t>
      </w:r>
    </w:p>
    <w:p>
      <w:r>
        <w:rPr>
          <w:b/>
        </w:rPr>
        <w:t xml:space="preserve">• Throughput &amp; Concurrency: </w:t>
      </w:r>
      <w:r>
        <w:t>System must continuously ingest and persist 15,000 telemetry events/sec with p99 ingest latency under 120ms.</w:t>
      </w:r>
    </w:p>
    <w:p>
      <w:r>
        <w:rPr>
          <w:b/>
        </w:rPr>
        <w:t xml:space="preserve">• Availability &amp; Resiliency: </w:t>
      </w:r>
      <w:r>
        <w:t>High availability architecture with target 99.99% uptime and active-passive multi-region failover on AWS.</w:t>
      </w:r>
    </w:p>
    <w:p>
      <w:r>
        <w:rPr>
          <w:b/>
        </w:rPr>
        <w:t xml:space="preserve">• Security &amp; Compliance: </w:t>
      </w:r>
      <w:r>
        <w:t>Mandatory compliance with SOC2 Type II, FMCSA ELD electronic logging mandate, and end-to-end mTLS sensor authentication.</w:t>
      </w:r>
    </w:p>
    <w:p>
      <w:r>
        <w:rPr>
          <w:b/>
        </w:rPr>
        <w:t xml:space="preserve">• Hardware &amp; Third-Party Integration: </w:t>
      </w:r>
      <w:r>
        <w:t>Bi-directional integration with Geotab ELD hardware, Google Maps Platform enterprise fleet API, and SAP ERP dispatch ledger.</w:t>
      </w:r>
    </w:p>
    <w:p>
      <w:pPr>
        <w:pStyle w:val="Heading1"/>
      </w:pPr>
      <w:r>
        <w:t>4. Commercial Terms &amp; Timeline Guidance</w:t>
      </w:r>
    </w:p>
    <w:p>
      <w:r>
        <w:t>Client Budget Estimate: $520,000 – $680,000 total professional services for Phase 1 MVP.</w:t>
        <w:br/>
        <w:t>Delivery Milestone Target: 24 Calendar Weeks from contract execution.</w:t>
        <w:br/>
        <w:t>Proposals must include discipline effort breakdown, technical architecture blueprints, identified delivery risks, and commercial milestone schedules.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