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CFE96" w14:textId="77777777" w:rsidR="00576C71" w:rsidRPr="00CB31F0" w:rsidRDefault="00576C71" w:rsidP="00576C71">
      <w:bookmarkStart w:id="0" w:name="_GoBack"/>
      <w:bookmarkEnd w:id="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68"/>
        <w:gridCol w:w="2768"/>
        <w:gridCol w:w="2770"/>
      </w:tblGrid>
      <w:tr w:rsidR="00D66E15" w:rsidRPr="00CB31F0" w14:paraId="477CFE9D" w14:textId="77777777">
        <w:trPr>
          <w:cantSplit/>
          <w:jc w:val="center"/>
        </w:trPr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7CFE97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bookmarkStart w:id="1" w:name="_Ref451419125"/>
            <w:bookmarkEnd w:id="1"/>
            <w:r w:rsidRPr="00CB31F0">
              <w:rPr>
                <w:rFonts w:ascii="Arial" w:hAnsi="Arial"/>
                <w:b/>
              </w:rPr>
              <w:t>O</w:t>
            </w:r>
            <w:bookmarkStart w:id="2" w:name="_Ref529865700"/>
            <w:bookmarkEnd w:id="2"/>
            <w:r w:rsidRPr="00CB31F0">
              <w:rPr>
                <w:rFonts w:ascii="Arial" w:hAnsi="Arial"/>
                <w:b/>
              </w:rPr>
              <w:t xml:space="preserve">WNER: </w:t>
            </w:r>
          </w:p>
          <w:p w14:paraId="477CFE98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DOCPROPERTY "Owner"  \* MERGEFORMAT </w:instrText>
            </w:r>
            <w:r>
              <w:fldChar w:fldCharType="separate"/>
            </w:r>
            <w:r w:rsidR="00C41861" w:rsidRPr="00C41861">
              <w:rPr>
                <w:rFonts w:ascii="Arial" w:hAnsi="Arial"/>
                <w:b/>
              </w:rPr>
              <w:t>DG TAXUD</w:t>
            </w:r>
            <w:r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7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7CFE99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 xml:space="preserve">ISSUE DATE: </w:t>
            </w:r>
          </w:p>
          <w:p w14:paraId="477CFE9A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DOCPROPERTY "Issue Date"  \* MERGEFORMAT </w:instrText>
            </w:r>
            <w:r>
              <w:fldChar w:fldCharType="separate"/>
            </w:r>
            <w:r w:rsidR="00C41861" w:rsidRPr="00C41861">
              <w:rPr>
                <w:rFonts w:ascii="Arial" w:hAnsi="Arial"/>
                <w:b/>
              </w:rPr>
              <w:t>16/03/2017</w:t>
            </w:r>
            <w:r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7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7CFE9B" w14:textId="77777777" w:rsidR="00D66E15" w:rsidRPr="00CB31F0" w:rsidRDefault="00D66E1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>VERSION:</w:t>
            </w:r>
          </w:p>
          <w:p w14:paraId="477CFE9C" w14:textId="77777777" w:rsidR="00D66E15" w:rsidRPr="00CB31F0" w:rsidRDefault="00CA6095" w:rsidP="00F54C97">
            <w:pPr>
              <w:spacing w:after="120"/>
              <w:ind w:left="33"/>
              <w:jc w:val="center"/>
              <w:rPr>
                <w:rFonts w:ascii="Arial" w:hAnsi="Arial"/>
                <w:b/>
              </w:rPr>
            </w:pPr>
            <w:r>
              <w:fldChar w:fldCharType="begin"/>
            </w:r>
            <w:r>
              <w:instrText xml:space="preserve"> DOCPROPERTY "Version"  \* MERGEFORMAT </w:instrText>
            </w:r>
            <w:r>
              <w:fldChar w:fldCharType="separate"/>
            </w:r>
            <w:r w:rsidR="00C41861" w:rsidRPr="00C41861">
              <w:rPr>
                <w:rFonts w:ascii="Arial" w:hAnsi="Arial"/>
                <w:b/>
              </w:rPr>
              <w:t>20.00</w:t>
            </w:r>
            <w:r>
              <w:rPr>
                <w:rFonts w:ascii="Arial" w:hAnsi="Arial"/>
                <w:b/>
              </w:rPr>
              <w:fldChar w:fldCharType="end"/>
            </w:r>
          </w:p>
        </w:tc>
      </w:tr>
      <w:tr w:rsidR="00D66E15" w:rsidRPr="00CB31F0" w14:paraId="477CFEA3" w14:textId="77777777">
        <w:trPr>
          <w:cantSplit/>
          <w:trHeight w:val="4220"/>
          <w:jc w:val="center"/>
        </w:trPr>
        <w:tc>
          <w:tcPr>
            <w:tcW w:w="8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FE9E" w14:textId="77777777" w:rsidR="00D66E15" w:rsidRPr="00CB31F0" w:rsidRDefault="00D66E15" w:rsidP="006F516B">
            <w:pPr>
              <w:pStyle w:val="Title"/>
              <w:spacing w:before="360" w:after="0" w:line="360" w:lineRule="auto"/>
              <w:ind w:left="29"/>
              <w:rPr>
                <w:sz w:val="28"/>
                <w:lang w:eastAsia="en-US"/>
              </w:rPr>
            </w:pPr>
            <w:r w:rsidRPr="00CB31F0">
              <w:rPr>
                <w:sz w:val="28"/>
                <w:lang w:eastAsia="en-US"/>
              </w:rPr>
              <w:t>Taxation and Customs Union DG</w:t>
            </w:r>
          </w:p>
          <w:p w14:paraId="477CFE9F" w14:textId="31FCE089" w:rsidR="00D66E15" w:rsidRPr="00CB31F0" w:rsidRDefault="00D66E15" w:rsidP="00F54C97">
            <w:pPr>
              <w:pStyle w:val="Title"/>
              <w:spacing w:before="0" w:after="480" w:line="360" w:lineRule="auto"/>
              <w:ind w:left="29"/>
              <w:rPr>
                <w:sz w:val="28"/>
                <w:lang w:eastAsia="en-US"/>
              </w:rPr>
            </w:pPr>
          </w:p>
          <w:p w14:paraId="477CFEA0" w14:textId="77777777" w:rsidR="00D66E15" w:rsidRPr="00CB31F0" w:rsidRDefault="00D66E15" w:rsidP="00F54C97">
            <w:pPr>
              <w:pStyle w:val="Title"/>
              <w:spacing w:before="360" w:after="480" w:line="360" w:lineRule="auto"/>
              <w:ind w:left="34"/>
              <w:rPr>
                <w:sz w:val="28"/>
                <w:lang w:eastAsia="en-US"/>
              </w:rPr>
            </w:pPr>
            <w:r w:rsidRPr="00CB31F0">
              <w:rPr>
                <w:sz w:val="28"/>
                <w:lang w:eastAsia="en-US"/>
              </w:rPr>
              <w:t>SUBJECT:</w:t>
            </w:r>
          </w:p>
          <w:p w14:paraId="477CFEA1" w14:textId="77777777" w:rsidR="00D66E15" w:rsidRPr="00CB31F0" w:rsidRDefault="007242B3" w:rsidP="005271D5">
            <w:pPr>
              <w:pStyle w:val="actionresponse"/>
              <w:keepNext w:val="0"/>
              <w:spacing w:before="240"/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</w:pPr>
            <w:r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DDNT</w:t>
            </w:r>
            <w:r w:rsidR="005271D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A FOR N</w:t>
            </w:r>
            <w:r w:rsidR="00D66E1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C</w:t>
            </w:r>
            <w:r w:rsidR="005271D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T</w:t>
            </w:r>
            <w:r w:rsidR="00D66E15"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 xml:space="preserve">S </w:t>
            </w:r>
            <w:r w:rsidRPr="00CB31F0">
              <w:rPr>
                <w:rFonts w:ascii="Arial" w:hAnsi="Arial"/>
                <w:bCs w:val="0"/>
                <w:kern w:val="28"/>
                <w:sz w:val="28"/>
                <w:szCs w:val="20"/>
                <w:lang w:eastAsia="en-US"/>
              </w:rPr>
              <w:t>Phase 4</w:t>
            </w:r>
          </w:p>
          <w:p w14:paraId="477CFEA2" w14:textId="77777777" w:rsidR="00D66E15" w:rsidRPr="00CB31F0" w:rsidRDefault="00CA6095" w:rsidP="00E110B0">
            <w:pPr>
              <w:pStyle w:val="Title"/>
              <w:rPr>
                <w:sz w:val="28"/>
                <w:lang w:eastAsia="en-US"/>
              </w:rPr>
            </w:pPr>
            <w:r>
              <w:fldChar w:fldCharType="begin"/>
            </w:r>
            <w:r>
              <w:instrText xml:space="preserve"> SUBJECT   \* MERGEFORMAT </w:instrText>
            </w:r>
            <w:r>
              <w:fldChar w:fldCharType="separate"/>
            </w:r>
            <w:r w:rsidR="00C41861" w:rsidRPr="00C41861">
              <w:rPr>
                <w:sz w:val="28"/>
                <w:lang w:eastAsia="en-US"/>
              </w:rPr>
              <w:t>Appendix A1: Full Message Scope</w:t>
            </w:r>
            <w:r>
              <w:rPr>
                <w:sz w:val="28"/>
                <w:lang w:eastAsia="en-US"/>
              </w:rPr>
              <w:fldChar w:fldCharType="end"/>
            </w:r>
            <w:r w:rsidR="00D66E15" w:rsidRPr="00CB31F0">
              <w:rPr>
                <w:sz w:val="28"/>
                <w:lang w:eastAsia="en-US"/>
              </w:rPr>
              <w:t xml:space="preserve"> </w:t>
            </w:r>
            <w:r w:rsidR="00D66E15" w:rsidRPr="00CB31F0">
              <w:rPr>
                <w:sz w:val="28"/>
                <w:lang w:eastAsia="en-US"/>
              </w:rPr>
              <w:br/>
              <w:t>(</w:t>
            </w:r>
            <w:r>
              <w:fldChar w:fldCharType="begin"/>
            </w:r>
            <w:r>
              <w:instrText xml:space="preserve"> DOCPROPERTY  Ref  \* MERGEFORMAT </w:instrText>
            </w:r>
            <w:r>
              <w:fldChar w:fldCharType="separate"/>
            </w:r>
            <w:r w:rsidR="00C41861" w:rsidRPr="00C41861">
              <w:rPr>
                <w:sz w:val="28"/>
                <w:lang w:eastAsia="en-US"/>
              </w:rPr>
              <w:t>CUST-DEV3-SC09-DDNTA_APP_A1</w:t>
            </w:r>
            <w:r>
              <w:rPr>
                <w:sz w:val="28"/>
                <w:lang w:eastAsia="en-US"/>
              </w:rPr>
              <w:fldChar w:fldCharType="end"/>
            </w:r>
            <w:r w:rsidR="00D66E15" w:rsidRPr="00CB31F0">
              <w:rPr>
                <w:sz w:val="28"/>
                <w:lang w:eastAsia="en-US"/>
              </w:rPr>
              <w:t>)</w:t>
            </w:r>
          </w:p>
        </w:tc>
      </w:tr>
      <w:tr w:rsidR="00D66E15" w:rsidRPr="00CB31F0" w14:paraId="477CFEA6" w14:textId="77777777">
        <w:trPr>
          <w:cantSplit/>
          <w:jc w:val="center"/>
        </w:trPr>
        <w:tc>
          <w:tcPr>
            <w:tcW w:w="8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FEA4" w14:textId="77777777" w:rsidR="00D66E15" w:rsidRPr="00CB31F0" w:rsidRDefault="00CB2A80" w:rsidP="00F54C97">
            <w:pPr>
              <w:spacing w:before="480"/>
              <w:ind w:left="29"/>
              <w:jc w:val="center"/>
              <w:rPr>
                <w:rFonts w:ascii="Arial" w:hAnsi="Arial"/>
                <w:b/>
              </w:rPr>
            </w:pPr>
            <w:r w:rsidRPr="00CB31F0">
              <w:rPr>
                <w:rFonts w:ascii="Arial" w:hAnsi="Arial"/>
                <w:b/>
              </w:rPr>
              <w:t>FRAMEWORK CONTRACT TAXUD/201</w:t>
            </w:r>
            <w:r w:rsidR="000A20F4" w:rsidRPr="00CB31F0">
              <w:rPr>
                <w:rFonts w:ascii="Arial" w:hAnsi="Arial"/>
                <w:b/>
              </w:rPr>
              <w:t>3</w:t>
            </w:r>
            <w:r w:rsidR="00D66E15" w:rsidRPr="00CB31F0">
              <w:rPr>
                <w:rFonts w:ascii="Arial" w:hAnsi="Arial"/>
                <w:b/>
              </w:rPr>
              <w:t>/</w:t>
            </w:r>
            <w:r w:rsidR="000A20F4" w:rsidRPr="00CB31F0">
              <w:rPr>
                <w:rFonts w:ascii="Arial" w:hAnsi="Arial"/>
                <w:b/>
              </w:rPr>
              <w:t>CC</w:t>
            </w:r>
            <w:r w:rsidR="00D66E15" w:rsidRPr="00CB31F0">
              <w:rPr>
                <w:rFonts w:ascii="Arial" w:hAnsi="Arial"/>
                <w:b/>
              </w:rPr>
              <w:t>/</w:t>
            </w:r>
            <w:r w:rsidRPr="00CB31F0">
              <w:rPr>
                <w:rFonts w:ascii="Arial" w:hAnsi="Arial"/>
                <w:b/>
              </w:rPr>
              <w:t>1</w:t>
            </w:r>
            <w:r w:rsidR="00892BA7" w:rsidRPr="00CB31F0">
              <w:rPr>
                <w:rFonts w:ascii="Arial" w:hAnsi="Arial"/>
                <w:b/>
              </w:rPr>
              <w:t>2</w:t>
            </w:r>
            <w:r w:rsidR="000A20F4" w:rsidRPr="00CB31F0">
              <w:rPr>
                <w:rFonts w:ascii="Arial" w:hAnsi="Arial"/>
                <w:b/>
              </w:rPr>
              <w:t>4</w:t>
            </w:r>
            <w:r w:rsidR="00D66E15" w:rsidRPr="00CB31F0">
              <w:rPr>
                <w:rFonts w:ascii="Arial" w:hAnsi="Arial"/>
                <w:b/>
              </w:rPr>
              <w:t xml:space="preserve"> </w:t>
            </w:r>
          </w:p>
          <w:p w14:paraId="477CFEA5" w14:textId="77777777" w:rsidR="00D66E15" w:rsidRPr="00CB31F0" w:rsidRDefault="00D66E15" w:rsidP="00F47467">
            <w:pPr>
              <w:spacing w:before="0" w:after="480"/>
              <w:ind w:left="29"/>
              <w:jc w:val="center"/>
              <w:rPr>
                <w:b/>
                <w:smallCaps/>
              </w:rPr>
            </w:pPr>
            <w:r w:rsidRPr="00CB31F0">
              <w:rPr>
                <w:rFonts w:ascii="Arial" w:hAnsi="Arial"/>
                <w:b/>
              </w:rPr>
              <w:t xml:space="preserve">SPECIFIC CONTRACT </w:t>
            </w:r>
            <w:r w:rsidR="00CA6095">
              <w:fldChar w:fldCharType="begin"/>
            </w:r>
            <w:r w:rsidR="00CA6095">
              <w:instrText xml:space="preserve"> DOCPROPERTY  "Specific Contract"  \* MERGEFORMAT </w:instrText>
            </w:r>
            <w:r w:rsidR="00CA6095">
              <w:fldChar w:fldCharType="separate"/>
            </w:r>
            <w:r w:rsidR="00C41861" w:rsidRPr="00C41861">
              <w:rPr>
                <w:rFonts w:ascii="Arial" w:hAnsi="Arial"/>
                <w:b/>
              </w:rPr>
              <w:t>09</w:t>
            </w:r>
            <w:r w:rsidR="00CA6095">
              <w:rPr>
                <w:rFonts w:ascii="Arial" w:hAnsi="Arial"/>
                <w:b/>
              </w:rPr>
              <w:fldChar w:fldCharType="end"/>
            </w:r>
          </w:p>
        </w:tc>
      </w:tr>
    </w:tbl>
    <w:p w14:paraId="477CFEA7" w14:textId="77777777" w:rsidR="00576C71" w:rsidRPr="00CB31F0" w:rsidRDefault="00576C71" w:rsidP="00576C71">
      <w:pPr>
        <w:sectPr w:rsidR="00576C71" w:rsidRPr="00CB31F0" w:rsidSect="009034D4">
          <w:footerReference w:type="default" r:id="rId13"/>
          <w:footerReference w:type="first" r:id="rId14"/>
          <w:pgSz w:w="11907" w:h="16840" w:code="9"/>
          <w:pgMar w:top="1699" w:right="1411" w:bottom="1411" w:left="1411" w:header="720" w:footer="850" w:gutter="0"/>
          <w:cols w:space="720"/>
          <w:titlePg/>
          <w:docGrid w:linePitch="326"/>
        </w:sect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571"/>
        <w:gridCol w:w="9"/>
        <w:gridCol w:w="1692"/>
      </w:tblGrid>
      <w:tr w:rsidR="005271D5" w:rsidRPr="00CB31F0" w14:paraId="477CFEAB" w14:textId="77777777">
        <w:trPr>
          <w:trHeight w:val="294"/>
          <w:tblHeader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2D69B"/>
          </w:tcPr>
          <w:p w14:paraId="477CFEA8" w14:textId="77777777" w:rsidR="005271D5" w:rsidRPr="00CB31F0" w:rsidRDefault="005271D5" w:rsidP="00A435FE">
            <w:pPr>
              <w:rPr>
                <w:b/>
              </w:rPr>
            </w:pPr>
            <w:bookmarkStart w:id="3" w:name="_Toc157934476"/>
            <w:bookmarkStart w:id="4" w:name="_Toc161575680"/>
            <w:r w:rsidRPr="00CB31F0">
              <w:rPr>
                <w:b/>
              </w:rPr>
              <w:lastRenderedPageBreak/>
              <w:t>Columns Name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2D69B"/>
          </w:tcPr>
          <w:p w14:paraId="477CFEA9" w14:textId="77777777" w:rsidR="005271D5" w:rsidRPr="00CB31F0" w:rsidRDefault="005271D5" w:rsidP="00A435FE">
            <w:pPr>
              <w:pStyle w:val="NoteHead"/>
              <w:spacing w:before="120" w:after="0"/>
              <w:jc w:val="both"/>
              <w:rPr>
                <w:smallCaps w:val="0"/>
              </w:rPr>
            </w:pPr>
            <w:r w:rsidRPr="00CB31F0">
              <w:rPr>
                <w:smallCaps w:val="0"/>
              </w:rPr>
              <w:t>Columns content description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2D69B"/>
          </w:tcPr>
          <w:p w14:paraId="477CFEAA" w14:textId="77777777" w:rsidR="005271D5" w:rsidRPr="00CB31F0" w:rsidRDefault="005271D5" w:rsidP="00A435FE">
            <w:pPr>
              <w:pStyle w:val="NoteHead"/>
              <w:spacing w:before="120" w:after="0"/>
              <w:rPr>
                <w:smallCaps w:val="0"/>
              </w:rPr>
            </w:pPr>
            <w:r w:rsidRPr="00CB31F0">
              <w:rPr>
                <w:smallCaps w:val="0"/>
              </w:rPr>
              <w:t>Possible Values</w:t>
            </w:r>
            <w:r w:rsidR="00F5300E" w:rsidRPr="00CB31F0">
              <w:rPr>
                <w:rStyle w:val="FootnoteReference"/>
                <w:smallCaps w:val="0"/>
              </w:rPr>
              <w:footnoteReference w:id="1"/>
            </w:r>
          </w:p>
        </w:tc>
      </w:tr>
      <w:tr w:rsidR="005271D5" w:rsidRPr="00CB31F0" w14:paraId="477CFEB0" w14:textId="77777777">
        <w:trPr>
          <w:trHeight w:val="361"/>
        </w:trPr>
        <w:tc>
          <w:tcPr>
            <w:tcW w:w="1908" w:type="dxa"/>
            <w:tcBorders>
              <w:top w:val="nil"/>
              <w:left w:val="single" w:sz="18" w:space="0" w:color="auto"/>
            </w:tcBorders>
          </w:tcPr>
          <w:p w14:paraId="477CFEAC" w14:textId="77777777" w:rsidR="005271D5" w:rsidRPr="00CB31F0" w:rsidRDefault="005271D5" w:rsidP="00A435FE">
            <w:r w:rsidRPr="00CB31F0">
              <w:t>IE</w:t>
            </w:r>
          </w:p>
          <w:p w14:paraId="477CFEAD" w14:textId="77777777" w:rsidR="005271D5" w:rsidRPr="00CB31F0" w:rsidRDefault="005271D5" w:rsidP="00A435FE"/>
        </w:tc>
        <w:tc>
          <w:tcPr>
            <w:tcW w:w="5571" w:type="dxa"/>
            <w:tcBorders>
              <w:top w:val="nil"/>
            </w:tcBorders>
          </w:tcPr>
          <w:p w14:paraId="477CFEAE" w14:textId="77777777" w:rsidR="005271D5" w:rsidRPr="00CB31F0" w:rsidRDefault="005271D5" w:rsidP="00AB58E4">
            <w:r w:rsidRPr="00CB31F0">
              <w:t xml:space="preserve">The Information Exchange identifier as defined in the (Appendix B) of </w:t>
            </w:r>
            <w:r w:rsidR="00F5300E" w:rsidRPr="00CB31F0">
              <w:t xml:space="preserve">“FTSS 4_0 NCTS Addendum </w:t>
            </w:r>
            <w:r w:rsidR="00AB58E4" w:rsidRPr="00CB31F0">
              <w:t>2009</w:t>
            </w:r>
            <w:r w:rsidR="00F5300E" w:rsidRPr="00CB31F0">
              <w:t>”</w:t>
            </w:r>
            <w:r w:rsidR="00AB58E4" w:rsidRPr="00CB31F0">
              <w:t>.</w:t>
            </w:r>
          </w:p>
        </w:tc>
        <w:tc>
          <w:tcPr>
            <w:tcW w:w="1701" w:type="dxa"/>
            <w:gridSpan w:val="2"/>
            <w:tcBorders>
              <w:top w:val="nil"/>
              <w:right w:val="single" w:sz="18" w:space="0" w:color="auto"/>
            </w:tcBorders>
          </w:tcPr>
          <w:p w14:paraId="477CFEAF" w14:textId="77777777" w:rsidR="005271D5" w:rsidRPr="00CB31F0" w:rsidRDefault="005271D5" w:rsidP="00A435FE">
            <w:proofErr w:type="spellStart"/>
            <w:r w:rsidRPr="00CB31F0">
              <w:t>IE+’number</w:t>
            </w:r>
            <w:proofErr w:type="spellEnd"/>
            <w:r w:rsidRPr="00CB31F0">
              <w:t>’</w:t>
            </w:r>
          </w:p>
        </w:tc>
      </w:tr>
      <w:tr w:rsidR="005271D5" w:rsidRPr="00CB31F0" w14:paraId="477CFEB4" w14:textId="77777777">
        <w:trPr>
          <w:trHeight w:val="361"/>
        </w:trPr>
        <w:tc>
          <w:tcPr>
            <w:tcW w:w="1908" w:type="dxa"/>
            <w:tcBorders>
              <w:left w:val="single" w:sz="18" w:space="0" w:color="auto"/>
            </w:tcBorders>
          </w:tcPr>
          <w:p w14:paraId="477CFEB1" w14:textId="77777777" w:rsidR="005271D5" w:rsidRPr="00CB31F0" w:rsidRDefault="005271D5" w:rsidP="00A435FE">
            <w:r w:rsidRPr="00CB31F0">
              <w:t xml:space="preserve">Name </w:t>
            </w:r>
          </w:p>
        </w:tc>
        <w:tc>
          <w:tcPr>
            <w:tcW w:w="5571" w:type="dxa"/>
          </w:tcPr>
          <w:p w14:paraId="477CFEB2" w14:textId="77777777" w:rsidR="005271D5" w:rsidRPr="00CB31F0" w:rsidRDefault="005271D5" w:rsidP="00AB58E4">
            <w:r w:rsidRPr="00CB31F0">
              <w:t xml:space="preserve">The name of Information Exchange as defined in the (Appendix B) of </w:t>
            </w:r>
            <w:r w:rsidR="00D75F8C" w:rsidRPr="00CB31F0">
              <w:t xml:space="preserve">“FTSS 4_0 NCTS Addendum </w:t>
            </w:r>
            <w:r w:rsidR="00AB58E4" w:rsidRPr="00CB31F0">
              <w:t>2009</w:t>
            </w:r>
            <w:r w:rsidR="00D75F8C" w:rsidRPr="00CB31F0">
              <w:t>”</w:t>
            </w:r>
          </w:p>
        </w:tc>
        <w:tc>
          <w:tcPr>
            <w:tcW w:w="1701" w:type="dxa"/>
            <w:gridSpan w:val="2"/>
            <w:tcBorders>
              <w:right w:val="single" w:sz="18" w:space="0" w:color="auto"/>
            </w:tcBorders>
          </w:tcPr>
          <w:p w14:paraId="477CFEB3" w14:textId="77777777" w:rsidR="005271D5" w:rsidRPr="00CB31F0" w:rsidRDefault="005271D5" w:rsidP="00A435FE">
            <w:r w:rsidRPr="00CB31F0">
              <w:t>Text</w:t>
            </w:r>
          </w:p>
        </w:tc>
      </w:tr>
      <w:tr w:rsidR="005271D5" w:rsidRPr="00CB31F0" w14:paraId="477CFEB8" w14:textId="77777777">
        <w:trPr>
          <w:trHeight w:val="361"/>
        </w:trPr>
        <w:tc>
          <w:tcPr>
            <w:tcW w:w="1908" w:type="dxa"/>
            <w:tcBorders>
              <w:left w:val="single" w:sz="18" w:space="0" w:color="auto"/>
              <w:bottom w:val="single" w:sz="18" w:space="0" w:color="auto"/>
            </w:tcBorders>
          </w:tcPr>
          <w:p w14:paraId="477CFEB5" w14:textId="77777777" w:rsidR="005271D5" w:rsidRPr="00CB31F0" w:rsidRDefault="005271D5" w:rsidP="00A435FE">
            <w:r w:rsidRPr="00CB31F0">
              <w:t>Reference</w:t>
            </w: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14:paraId="477CFEB6" w14:textId="77777777" w:rsidR="005271D5" w:rsidRPr="00CB31F0" w:rsidRDefault="005271D5" w:rsidP="00AB58E4">
            <w:r w:rsidRPr="00CB31F0">
              <w:t xml:space="preserve">The reference of the IE as defined in </w:t>
            </w:r>
            <w:r w:rsidR="00D75F8C" w:rsidRPr="00CB31F0">
              <w:t xml:space="preserve">in the (Appendix B) of “FTSS 4_0 NCTS Addendum </w:t>
            </w:r>
            <w:r w:rsidR="00AB58E4" w:rsidRPr="00CB31F0">
              <w:t>2009</w:t>
            </w:r>
            <w:r w:rsidR="00D75F8C" w:rsidRPr="00CB31F0">
              <w:t>”</w:t>
            </w:r>
            <w:r w:rsidRPr="00CB31F0">
              <w:t>. IEs starting with E_, N_ and C_ are messages exchanged respectively in the External, National and Common Domains.</w:t>
            </w:r>
          </w:p>
        </w:tc>
        <w:tc>
          <w:tcPr>
            <w:tcW w:w="170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477CFEB7" w14:textId="77777777" w:rsidR="005271D5" w:rsidRPr="00CB31F0" w:rsidRDefault="005271D5" w:rsidP="00A435FE">
            <w:proofErr w:type="spellStart"/>
            <w:r w:rsidRPr="00CB31F0">
              <w:t>X_xxx_xxx</w:t>
            </w:r>
            <w:proofErr w:type="spellEnd"/>
          </w:p>
        </w:tc>
      </w:tr>
      <w:tr w:rsidR="005271D5" w:rsidRPr="00CB31F0" w14:paraId="477CFEBB" w14:textId="77777777">
        <w:trPr>
          <w:cantSplit/>
          <w:trHeight w:val="361"/>
        </w:trPr>
        <w:tc>
          <w:tcPr>
            <w:tcW w:w="9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</w:tcPr>
          <w:p w14:paraId="477CFEB9" w14:textId="77777777" w:rsidR="005271D5" w:rsidRPr="00CB31F0" w:rsidRDefault="005271D5" w:rsidP="00A435FE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 xml:space="preserve">National Transit Application in NCTS </w:t>
            </w:r>
            <w:r w:rsidR="007434F2" w:rsidRPr="00CB31F0">
              <w:rPr>
                <w:rFonts w:ascii="Times New Roman" w:hAnsi="Times New Roman"/>
                <w:bCs/>
              </w:rPr>
              <w:t>Phase 4</w:t>
            </w:r>
          </w:p>
          <w:p w14:paraId="477CFEBA" w14:textId="77777777" w:rsidR="005271D5" w:rsidRPr="00CB31F0" w:rsidRDefault="005271D5" w:rsidP="00A435FE">
            <w:r w:rsidRPr="00CB31F0">
              <w:t xml:space="preserve">This section defines which IEs are mandatory or (strongly) recommended for the National Administrations, the exchange mechanism and the format of the message in NCTS </w:t>
            </w:r>
            <w:r w:rsidR="007434F2" w:rsidRPr="00CB31F0">
              <w:t>Phase 4</w:t>
            </w:r>
            <w:r w:rsidRPr="00CB31F0">
              <w:t>.</w:t>
            </w:r>
          </w:p>
        </w:tc>
      </w:tr>
      <w:tr w:rsidR="005271D5" w:rsidRPr="00CB31F0" w14:paraId="477CFEC4" w14:textId="77777777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77CFEBC" w14:textId="77777777" w:rsidR="005271D5" w:rsidRPr="00CB31F0" w:rsidRDefault="005271D5" w:rsidP="00A435FE">
            <w:r w:rsidRPr="00CB31F0">
              <w:t>Send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2" w:space="0" w:color="auto"/>
            </w:tcBorders>
          </w:tcPr>
          <w:p w14:paraId="477CFEBD" w14:textId="77777777" w:rsidR="005271D5" w:rsidRPr="00CB31F0" w:rsidRDefault="005271D5" w:rsidP="00A435FE">
            <w:r w:rsidRPr="00CB31F0">
              <w:t>This column determines if the construction and the submission of the IE have to be processed.</w:t>
            </w:r>
          </w:p>
          <w:p w14:paraId="477CFEBE" w14:textId="77777777" w:rsidR="005271D5" w:rsidRPr="00CB31F0" w:rsidRDefault="005271D5" w:rsidP="00A435FE">
            <w:r w:rsidRPr="00CB31F0">
              <w:t xml:space="preserve">An “M” means that the NA must implement the construction and the sending of this Information Exchange in full compliance with </w:t>
            </w:r>
            <w:r w:rsidR="00D75F8C" w:rsidRPr="00CB31F0">
              <w:t xml:space="preserve">in the (Appendix B) of “FTSS 4_0 NCTS Addendum </w:t>
            </w:r>
            <w:r w:rsidR="00AB58E4" w:rsidRPr="00CB31F0">
              <w:t>2009</w:t>
            </w:r>
            <w:r w:rsidR="00D75F8C" w:rsidRPr="00CB31F0">
              <w:t xml:space="preserve">” </w:t>
            </w:r>
            <w:r w:rsidRPr="00CB31F0">
              <w:t xml:space="preserve">in order to comply with NCTS legal base, while “R”, “SR” and “O” indicate that it is recommended, strongly recommended and optional for the NA to do so, respectively. </w:t>
            </w:r>
          </w:p>
          <w:p w14:paraId="477CFEBF" w14:textId="77777777" w:rsidR="005271D5" w:rsidRPr="00CB31F0" w:rsidRDefault="005271D5" w:rsidP="00A435FE">
            <w:r w:rsidRPr="00CB31F0">
              <w:t>A blank cell means that in case of:</w:t>
            </w:r>
          </w:p>
          <w:p w14:paraId="477CFEC0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E_ IE, the IE does not need to be sent during NCTS </w:t>
            </w:r>
            <w:r w:rsidR="007434F2" w:rsidRPr="00CB31F0">
              <w:t>Phase 4</w:t>
            </w:r>
            <w:r w:rsidRPr="00CB31F0">
              <w:t>;</w:t>
            </w:r>
          </w:p>
          <w:p w14:paraId="477CFEC1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C_ IE, the IE must not be sent during NCTS </w:t>
            </w:r>
            <w:r w:rsidR="007434F2" w:rsidRPr="00CB31F0">
              <w:t>Phase 4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CFEC2" w14:textId="77777777" w:rsidR="005271D5" w:rsidRPr="00CB31F0" w:rsidRDefault="005271D5" w:rsidP="00A435FE">
            <w:r w:rsidRPr="00CB31F0">
              <w:t>M, SR, R, O, blank</w:t>
            </w:r>
          </w:p>
          <w:p w14:paraId="477CFEC3" w14:textId="77777777" w:rsidR="005271D5" w:rsidRPr="00CB31F0" w:rsidRDefault="005271D5" w:rsidP="00A435FE"/>
        </w:tc>
      </w:tr>
      <w:tr w:rsidR="005271D5" w:rsidRPr="008636F3" w14:paraId="477CFECC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14:paraId="477CFEC5" w14:textId="77777777" w:rsidR="005271D5" w:rsidRPr="00CB31F0" w:rsidRDefault="005271D5" w:rsidP="00A435FE">
            <w:pPr>
              <w:pStyle w:val="Table"/>
              <w:keepLines w:val="0"/>
              <w:rPr>
                <w:snapToGrid/>
              </w:rPr>
            </w:pPr>
            <w:r w:rsidRPr="00CB31F0">
              <w:rPr>
                <w:snapToGrid/>
              </w:rPr>
              <w:lastRenderedPageBreak/>
              <w:t>Receive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4" w:space="0" w:color="auto"/>
            </w:tcBorders>
          </w:tcPr>
          <w:p w14:paraId="477CFEC6" w14:textId="77777777" w:rsidR="005271D5" w:rsidRPr="00CB31F0" w:rsidRDefault="005271D5" w:rsidP="00A435FE">
            <w:r w:rsidRPr="00CB31F0">
              <w:t>This column determines if the reception and the processing of the IE have to be implemented.</w:t>
            </w:r>
          </w:p>
          <w:p w14:paraId="477CFEC7" w14:textId="77777777" w:rsidR="005271D5" w:rsidRPr="00CB31F0" w:rsidRDefault="005271D5" w:rsidP="00A435FE">
            <w:r w:rsidRPr="00CB31F0">
              <w:t xml:space="preserve">An “M” means that the NA must implement the reception and the processing of this IE in full compliance with </w:t>
            </w:r>
            <w:r w:rsidR="00D75F8C" w:rsidRPr="00CB31F0">
              <w:t xml:space="preserve">(Appendix B) of “FTSS 4_0 NCTS Addendum </w:t>
            </w:r>
            <w:r w:rsidR="00AB58E4" w:rsidRPr="00CB31F0">
              <w:t>2009</w:t>
            </w:r>
            <w:r w:rsidR="00D75F8C" w:rsidRPr="00CB31F0">
              <w:t xml:space="preserve">” </w:t>
            </w:r>
            <w:r w:rsidRPr="00CB31F0">
              <w:t>in order to comply with NCTS legal base, while “R”, “SR” and “O” indicate that it is recommended, strongly recommended and optional for the NA to do so, respectively.</w:t>
            </w:r>
          </w:p>
          <w:p w14:paraId="477CFEC8" w14:textId="77777777" w:rsidR="005271D5" w:rsidRPr="00CB31F0" w:rsidRDefault="005271D5" w:rsidP="00A435FE">
            <w:r w:rsidRPr="00CB31F0">
              <w:t>A blank cell means that in case of:</w:t>
            </w:r>
          </w:p>
          <w:p w14:paraId="477CFEC9" w14:textId="77777777" w:rsidR="005271D5" w:rsidRPr="00CB31F0" w:rsidRDefault="005271D5" w:rsidP="00A435FE">
            <w:pPr>
              <w:numPr>
                <w:ilvl w:val="0"/>
                <w:numId w:val="2"/>
              </w:numPr>
            </w:pPr>
            <w:r w:rsidRPr="00CB31F0">
              <w:t xml:space="preserve">E_ IE, the IE does not need to be received during NCTS </w:t>
            </w:r>
            <w:r w:rsidR="007434F2" w:rsidRPr="00CB31F0">
              <w:t>Phase 4</w:t>
            </w:r>
            <w:r w:rsidRPr="00CB31F0">
              <w:t>;</w:t>
            </w:r>
          </w:p>
          <w:p w14:paraId="477CFECA" w14:textId="77777777" w:rsidR="005271D5" w:rsidRPr="00CB31F0" w:rsidRDefault="005271D5" w:rsidP="00A435FE">
            <w:pPr>
              <w:numPr>
                <w:ilvl w:val="0"/>
                <w:numId w:val="3"/>
              </w:numPr>
            </w:pPr>
            <w:r w:rsidRPr="00CB31F0">
              <w:t xml:space="preserve">C_ IE, the IE must not be received during NCTS </w:t>
            </w:r>
            <w:r w:rsidR="007434F2" w:rsidRPr="00CB31F0">
              <w:t>Phase 4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477CFECB" w14:textId="77777777" w:rsidR="005271D5" w:rsidRPr="008636F3" w:rsidRDefault="005271D5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5271D5" w:rsidRPr="00CB31F0" w14:paraId="477CFEC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ECD" w14:textId="77777777" w:rsidR="005271D5" w:rsidRPr="00CB31F0" w:rsidRDefault="005271D5" w:rsidP="00A435FE">
            <w:pPr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ECE" w14:textId="77777777" w:rsidR="005271D5" w:rsidRPr="00CB31F0" w:rsidRDefault="005271D5" w:rsidP="00A435FE">
            <w:r w:rsidRPr="00CB31F0">
              <w:t>This section defines the exchange mechanism for the IE: paper, up to the National Administrations, CCN/CSI or Web.</w:t>
            </w:r>
          </w:p>
        </w:tc>
      </w:tr>
      <w:tr w:rsidR="006229E8" w:rsidRPr="00CB31F0" w14:paraId="477CFED7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</w:tcBorders>
          </w:tcPr>
          <w:p w14:paraId="477CFED0" w14:textId="77777777" w:rsidR="006229E8" w:rsidRPr="00CB31F0" w:rsidRDefault="006229E8" w:rsidP="00A435FE">
            <w:r w:rsidRPr="00CB31F0">
              <w:t>Paper</w:t>
            </w:r>
          </w:p>
        </w:tc>
        <w:tc>
          <w:tcPr>
            <w:tcW w:w="5571" w:type="dxa"/>
            <w:tcBorders>
              <w:top w:val="single" w:sz="4" w:space="0" w:color="auto"/>
              <w:bottom w:val="single" w:sz="2" w:space="0" w:color="auto"/>
              <w:right w:val="nil"/>
            </w:tcBorders>
          </w:tcPr>
          <w:p w14:paraId="477CFED1" w14:textId="77777777" w:rsidR="006229E8" w:rsidRPr="00CB31F0" w:rsidRDefault="006229E8" w:rsidP="00A435FE">
            <w:r w:rsidRPr="00CB31F0">
              <w:t>A “Y” or a “M” means that the IE has to be exchanged on paper:</w:t>
            </w:r>
          </w:p>
          <w:p w14:paraId="477CFED2" w14:textId="77777777" w:rsidR="006229E8" w:rsidRPr="00CB31F0" w:rsidRDefault="006229E8" w:rsidP="00A435FE">
            <w:pPr>
              <w:numPr>
                <w:ilvl w:val="0"/>
                <w:numId w:val="4"/>
              </w:numPr>
            </w:pPr>
            <w:r w:rsidRPr="00CB31F0">
              <w:t>An “M” indicates that the printing must be made according a layout imposed by NCTS legal base.</w:t>
            </w:r>
          </w:p>
          <w:p w14:paraId="477CFED3" w14:textId="77777777" w:rsidR="006229E8" w:rsidRPr="00CB31F0" w:rsidRDefault="006229E8" w:rsidP="00A435FE">
            <w:pPr>
              <w:numPr>
                <w:ilvl w:val="0"/>
                <w:numId w:val="4"/>
              </w:numPr>
            </w:pPr>
            <w:r w:rsidRPr="00CB31F0">
              <w:t>A “Y” indicates that the printing must be made according a nationally defined layout.</w:t>
            </w:r>
          </w:p>
          <w:p w14:paraId="477CFED4" w14:textId="77777777" w:rsidR="006229E8" w:rsidRPr="00CB31F0" w:rsidRDefault="006229E8" w:rsidP="00A435FE">
            <w:r w:rsidRPr="00CB31F0">
              <w:t>This paper mechanism and its associated format are not specified further in the DDNTA/ DDCOM.</w:t>
            </w:r>
          </w:p>
          <w:p w14:paraId="477CFED5" w14:textId="77777777" w:rsidR="006229E8" w:rsidRPr="00CB31F0" w:rsidRDefault="006229E8" w:rsidP="00A435FE">
            <w:r w:rsidRPr="00CB31F0">
              <w:t>A blank cell means that the IE does not have to be exchanged on paper.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77CFED6" w14:textId="77777777" w:rsidR="006229E8" w:rsidRPr="00CB31F0" w:rsidRDefault="006229E8" w:rsidP="00A435FE">
            <w:r w:rsidRPr="00CB31F0">
              <w:t>M, Y, blank</w:t>
            </w:r>
          </w:p>
        </w:tc>
      </w:tr>
      <w:tr w:rsidR="006229E8" w:rsidRPr="00CB31F0" w14:paraId="477CFEDC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</w:tcBorders>
          </w:tcPr>
          <w:p w14:paraId="477CFED8" w14:textId="77777777" w:rsidR="006229E8" w:rsidRPr="00CB31F0" w:rsidRDefault="006229E8" w:rsidP="00A435FE">
            <w:r w:rsidRPr="00CB31F0">
              <w:t>NA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12" w:space="0" w:color="auto"/>
              <w:right w:val="nil"/>
            </w:tcBorders>
          </w:tcPr>
          <w:p w14:paraId="477CFED9" w14:textId="77777777" w:rsidR="006229E8" w:rsidRPr="00CB31F0" w:rsidRDefault="006229E8" w:rsidP="00A435FE">
            <w:r w:rsidRPr="00CB31F0">
              <w:t xml:space="preserve">A “Y” means that the NA must decide how to implement the send/receive functions: choice of exchange mechanism (paper, fax, phone, </w:t>
            </w:r>
            <w:proofErr w:type="gramStart"/>
            <w:r w:rsidRPr="00CB31F0">
              <w:t>DTI, …)</w:t>
            </w:r>
            <w:proofErr w:type="gramEnd"/>
            <w:r w:rsidRPr="00CB31F0">
              <w:t xml:space="preserve"> and choice of format (forms, EDI, format, …). This mechanism is not specified in DDNTA/ DDCOM.  This document provides only recommendation for the EDI format of the E_ IE.</w:t>
            </w:r>
          </w:p>
          <w:p w14:paraId="477CFEDA" w14:textId="77777777" w:rsidR="006229E8" w:rsidRPr="00CB31F0" w:rsidRDefault="006229E8" w:rsidP="00A435FE">
            <w:r w:rsidRPr="00CB31F0">
              <w:t>A blank cell means that it is not left up to the NA to choose the exchange mechanism of the IE.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477CFEDB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EE1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14:paraId="477CFEDD" w14:textId="77777777" w:rsidR="006229E8" w:rsidRPr="00CB31F0" w:rsidRDefault="006229E8" w:rsidP="00A435FE">
            <w:r w:rsidRPr="00CB31F0">
              <w:lastRenderedPageBreak/>
              <w:t>CCN/CSI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2" w:space="0" w:color="auto"/>
              <w:right w:val="nil"/>
            </w:tcBorders>
          </w:tcPr>
          <w:p w14:paraId="477CFEDE" w14:textId="77777777" w:rsidR="006229E8" w:rsidRPr="00CB31F0" w:rsidRDefault="006229E8" w:rsidP="00A435FE">
            <w:r w:rsidRPr="00CB31F0">
              <w:t>An “M” means that the IE has to be exchanged via CCN/CSI. The CCN/CSI exchange mechanism is specified in the DDCOM.</w:t>
            </w:r>
          </w:p>
          <w:p w14:paraId="477CFEDF" w14:textId="77777777" w:rsidR="006229E8" w:rsidRPr="00CB31F0" w:rsidRDefault="006229E8" w:rsidP="00A435FE">
            <w:r w:rsidRPr="00CB31F0">
              <w:t>A blank cell means that the IE has not to be exchanged via CCN/CSI.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77CFEE0" w14:textId="77777777" w:rsidR="006229E8" w:rsidRPr="00CB31F0" w:rsidRDefault="006229E8" w:rsidP="00A435FE">
            <w:r w:rsidRPr="00CB31F0">
              <w:t>M, blank</w:t>
            </w:r>
          </w:p>
        </w:tc>
      </w:tr>
      <w:tr w:rsidR="006229E8" w:rsidRPr="00CB31F0" w14:paraId="477CFEE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</w:tcPr>
          <w:p w14:paraId="477CFEE2" w14:textId="77777777" w:rsidR="006229E8" w:rsidRPr="00CB31F0" w:rsidRDefault="006229E8" w:rsidP="00A435FE">
            <w:r w:rsidRPr="00CB31F0">
              <w:t>Web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4" w:space="0" w:color="auto"/>
              <w:right w:val="nil"/>
            </w:tcBorders>
          </w:tcPr>
          <w:p w14:paraId="477CFEE3" w14:textId="77777777" w:rsidR="006229E8" w:rsidRPr="00CB31F0" w:rsidRDefault="006229E8" w:rsidP="00A435FE">
            <w:r w:rsidRPr="00CB31F0">
              <w:t>An “M” means that the IE has to be exchanged via Internet. The Web exchange mechanism is specified in DDCOM.</w:t>
            </w:r>
          </w:p>
          <w:p w14:paraId="477CFEE4" w14:textId="77777777" w:rsidR="006229E8" w:rsidRPr="00CB31F0" w:rsidRDefault="006229E8" w:rsidP="00A435FE">
            <w:r w:rsidRPr="00CB31F0">
              <w:t>A blank cell means that the IE does not have to be exchanged via Internet.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77CFEE5" w14:textId="77777777" w:rsidR="006229E8" w:rsidRPr="00CB31F0" w:rsidRDefault="006229E8" w:rsidP="00A435FE">
            <w:r w:rsidRPr="00CB31F0">
              <w:t>M, blank</w:t>
            </w:r>
          </w:p>
        </w:tc>
      </w:tr>
      <w:tr w:rsidR="005271D5" w:rsidRPr="00CB31F0" w14:paraId="477CFEE9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EE7" w14:textId="77777777" w:rsidR="005271D5" w:rsidRPr="00CB31F0" w:rsidRDefault="005271D5" w:rsidP="00A435FE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EE8" w14:textId="77777777" w:rsidR="005271D5" w:rsidRPr="00CB31F0" w:rsidRDefault="005271D5" w:rsidP="00A435FE">
            <w:r w:rsidRPr="00CB31F0">
              <w:t>This section defines the EDI format used for the IE: EDIFACT, XML or CCN/CSI.</w:t>
            </w:r>
          </w:p>
        </w:tc>
      </w:tr>
      <w:tr w:rsidR="006229E8" w:rsidRPr="008636F3" w14:paraId="477CFEE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77CFEEA" w14:textId="77777777" w:rsidR="006229E8" w:rsidRPr="00CB31F0" w:rsidRDefault="006229E8" w:rsidP="00A435FE">
            <w:r w:rsidRPr="00CB31F0">
              <w:t>EDIFACT</w:t>
            </w:r>
          </w:p>
        </w:tc>
        <w:tc>
          <w:tcPr>
            <w:tcW w:w="5571" w:type="dxa"/>
            <w:tcBorders>
              <w:top w:val="single" w:sz="4" w:space="0" w:color="auto"/>
              <w:bottom w:val="single" w:sz="18" w:space="0" w:color="auto"/>
              <w:right w:val="nil"/>
            </w:tcBorders>
          </w:tcPr>
          <w:p w14:paraId="477CFEEB" w14:textId="77777777" w:rsidR="006229E8" w:rsidRPr="00CB31F0" w:rsidRDefault="006229E8" w:rsidP="00A435FE">
            <w:r w:rsidRPr="00CB31F0">
              <w:t xml:space="preserve">This column determines if the IE has to be formatted according to EDIFACT standard. </w:t>
            </w:r>
          </w:p>
          <w:p w14:paraId="477CFEEC" w14:textId="77777777" w:rsidR="006229E8" w:rsidRPr="00CB31F0" w:rsidRDefault="006229E8" w:rsidP="00A435FE">
            <w:proofErr w:type="gramStart"/>
            <w:r w:rsidRPr="00CB31F0">
              <w:t>A</w:t>
            </w:r>
            <w:proofErr w:type="gramEnd"/>
            <w:r w:rsidRPr="00CB31F0">
              <w:t xml:space="preserve"> “M” means that the NA must implement the IE in EDIFACT according to the specification of DDCOM, an “R”, a “SR” or an “O” means that it is recommended, strongly recommended or optional for the NA to implement the IE according to the EDIFACT specification of DDCOM.</w:t>
            </w:r>
          </w:p>
          <w:p w14:paraId="477CFEED" w14:textId="77777777" w:rsidR="006229E8" w:rsidRPr="00CB31F0" w:rsidRDefault="006229E8" w:rsidP="00A435FE">
            <w:r w:rsidRPr="00CB31F0">
              <w:t>A blank cell means that the IE does not have to be formatted according to EDIFACT.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77CFEEE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6229E8" w:rsidRPr="008636F3" w14:paraId="477CFEF5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77CFEF0" w14:textId="77777777" w:rsidR="006229E8" w:rsidRPr="00CB31F0" w:rsidRDefault="006229E8" w:rsidP="00A435FE">
            <w:r w:rsidRPr="00CB31F0">
              <w:t>XML</w:t>
            </w:r>
          </w:p>
        </w:tc>
        <w:tc>
          <w:tcPr>
            <w:tcW w:w="5571" w:type="dxa"/>
            <w:tcBorders>
              <w:top w:val="single" w:sz="18" w:space="0" w:color="auto"/>
              <w:bottom w:val="single" w:sz="12" w:space="0" w:color="auto"/>
              <w:right w:val="nil"/>
            </w:tcBorders>
          </w:tcPr>
          <w:p w14:paraId="477CFEF1" w14:textId="77777777" w:rsidR="006229E8" w:rsidRPr="00CB31F0" w:rsidRDefault="006229E8" w:rsidP="00A435FE">
            <w:r w:rsidRPr="00CB31F0">
              <w:t xml:space="preserve">This column determines if the IE has to be formatted in XML. </w:t>
            </w:r>
          </w:p>
          <w:p w14:paraId="477CFEF2" w14:textId="77777777" w:rsidR="006229E8" w:rsidRPr="00CB31F0" w:rsidRDefault="006229E8" w:rsidP="00A435FE">
            <w:r w:rsidRPr="00CB31F0">
              <w:t>XML is an emerging standard in the Web technology and for EDI over Internet. See comment on the EDIFACT format above.</w:t>
            </w:r>
          </w:p>
          <w:p w14:paraId="477CFEF3" w14:textId="77777777" w:rsidR="006229E8" w:rsidRPr="00CB31F0" w:rsidRDefault="006229E8" w:rsidP="00A435FE">
            <w:r w:rsidRPr="00CB31F0">
              <w:t>A blank cell means that the IE does not to have to be formatted according to XML.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14:paraId="477CFEF4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6229E8" w:rsidRPr="008636F3" w14:paraId="477CFEFB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77CFEF6" w14:textId="77777777" w:rsidR="006229E8" w:rsidRPr="00CB31F0" w:rsidRDefault="006229E8" w:rsidP="00A435FE">
            <w:r w:rsidRPr="00CB31F0">
              <w:t>CCN/CSI</w:t>
            </w:r>
          </w:p>
        </w:tc>
        <w:tc>
          <w:tcPr>
            <w:tcW w:w="5571" w:type="dxa"/>
            <w:tcBorders>
              <w:top w:val="single" w:sz="12" w:space="0" w:color="auto"/>
              <w:bottom w:val="single" w:sz="18" w:space="0" w:color="auto"/>
              <w:right w:val="nil"/>
            </w:tcBorders>
          </w:tcPr>
          <w:p w14:paraId="477CFEF7" w14:textId="77777777" w:rsidR="006229E8" w:rsidRPr="00CB31F0" w:rsidRDefault="006229E8" w:rsidP="00A435FE">
            <w:r w:rsidRPr="00CB31F0">
              <w:t>This column specifies which IEs have to be formatted in an (internal) CCN/CSI format (for a number of specific CCN/CSI messages only). This format is further specified in DDCOM.</w:t>
            </w:r>
          </w:p>
          <w:p w14:paraId="477CFEF8" w14:textId="77777777" w:rsidR="006229E8" w:rsidRPr="00CB31F0" w:rsidRDefault="006229E8" w:rsidP="00A435FE">
            <w:proofErr w:type="gramStart"/>
            <w:r w:rsidRPr="00CB31F0">
              <w:t>A</w:t>
            </w:r>
            <w:proofErr w:type="gramEnd"/>
            <w:r w:rsidRPr="00CB31F0">
              <w:t xml:space="preserve"> “M” or “Y” means that the IE will be formatted according to CCN message internal structure.</w:t>
            </w:r>
          </w:p>
          <w:p w14:paraId="477CFEF9" w14:textId="77777777" w:rsidR="006229E8" w:rsidRPr="00CB31F0" w:rsidRDefault="006229E8" w:rsidP="00A435FE">
            <w:r w:rsidRPr="00CB31F0">
              <w:t>A blank cell means that the IE will not be formatted according to CCN/CSI.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77CFEFA" w14:textId="77777777" w:rsidR="006229E8" w:rsidRPr="008636F3" w:rsidRDefault="006229E8" w:rsidP="00A435FE">
            <w:pPr>
              <w:rPr>
                <w:lang w:val="de-DE"/>
              </w:rPr>
            </w:pPr>
            <w:r w:rsidRPr="008636F3">
              <w:rPr>
                <w:lang w:val="de-DE"/>
              </w:rPr>
              <w:t>M, SR, R, O, blank</w:t>
            </w:r>
          </w:p>
        </w:tc>
      </w:tr>
      <w:tr w:rsidR="00E15867" w:rsidRPr="00CB31F0" w14:paraId="477CFEFE" w14:textId="77777777">
        <w:trPr>
          <w:cantSplit/>
          <w:trHeight w:val="361"/>
        </w:trPr>
        <w:tc>
          <w:tcPr>
            <w:tcW w:w="91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</w:tcPr>
          <w:p w14:paraId="477CFEFC" w14:textId="77777777" w:rsidR="00E15867" w:rsidRPr="00CB31F0" w:rsidRDefault="00E15867" w:rsidP="00E15867">
            <w:pPr>
              <w:pStyle w:val="Caption2"/>
              <w:spacing w:after="0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lastRenderedPageBreak/>
              <w:t>The ‘Central Services’</w:t>
            </w:r>
          </w:p>
          <w:p w14:paraId="477CFEFD" w14:textId="03168063" w:rsidR="00E15867" w:rsidRPr="00CB31F0" w:rsidRDefault="00E15867" w:rsidP="00E15867">
            <w:pPr>
              <w:pStyle w:val="Caption2"/>
              <w:spacing w:after="0"/>
              <w:rPr>
                <w:b w:val="0"/>
              </w:rPr>
            </w:pPr>
            <w:r w:rsidRPr="00CB31F0">
              <w:rPr>
                <w:rFonts w:ascii="Times New Roman" w:hAnsi="Times New Roman"/>
                <w:b w:val="0"/>
                <w:bCs/>
              </w:rPr>
              <w:t xml:space="preserve">This section defines which IEs are implemented in the Central Project Central Services (CS), which includes </w:t>
            </w:r>
            <w:r w:rsidR="00FC72E7">
              <w:rPr>
                <w:rFonts w:ascii="Times New Roman" w:hAnsi="Times New Roman"/>
                <w:b w:val="0"/>
                <w:bCs/>
              </w:rPr>
              <w:t>CS/RD2</w:t>
            </w:r>
            <w:r w:rsidRPr="00CB31F0">
              <w:rPr>
                <w:rFonts w:ascii="Times New Roman" w:hAnsi="Times New Roman"/>
                <w:b w:val="0"/>
                <w:bCs/>
              </w:rPr>
              <w:t>, CS/MIS, the exchange mechanism and the format of the message.</w:t>
            </w:r>
          </w:p>
        </w:tc>
      </w:tr>
      <w:tr w:rsidR="00E15867" w:rsidRPr="00CB31F0" w14:paraId="477CFF02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EFF" w14:textId="77777777" w:rsidR="00E15867" w:rsidRPr="00CB31F0" w:rsidRDefault="00E15867" w:rsidP="00A435FE">
            <w:pPr>
              <w:jc w:val="left"/>
            </w:pPr>
            <w:r w:rsidRPr="00CB31F0">
              <w:t>Send</w:t>
            </w:r>
          </w:p>
        </w:tc>
        <w:tc>
          <w:tcPr>
            <w:tcW w:w="558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0" w14:textId="77777777" w:rsidR="00E15867" w:rsidRPr="00CB31F0" w:rsidRDefault="00E15867" w:rsidP="00A435FE">
            <w:r w:rsidRPr="00CB31F0">
              <w:t>See the descri</w:t>
            </w:r>
            <w:r w:rsidR="007B1768" w:rsidRPr="00CB31F0">
              <w:t xml:space="preserve">ption of this column under the National Transit Application in NCTS </w:t>
            </w:r>
            <w:r w:rsidR="007434F2" w:rsidRPr="00CB31F0">
              <w:t>Phase 4</w:t>
            </w:r>
            <w:r w:rsidR="007B1768" w:rsidRPr="00CB31F0">
              <w:t xml:space="preserve"> section.</w:t>
            </w:r>
          </w:p>
        </w:tc>
        <w:tc>
          <w:tcPr>
            <w:tcW w:w="16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01" w14:textId="77777777" w:rsidR="00E15867" w:rsidRPr="00CB31F0" w:rsidRDefault="00E15867" w:rsidP="00A435FE">
            <w:r w:rsidRPr="00CB31F0">
              <w:t>Y, blank</w:t>
            </w:r>
          </w:p>
        </w:tc>
      </w:tr>
      <w:tr w:rsidR="00E15867" w:rsidRPr="00CB31F0" w14:paraId="477CFF0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03" w14:textId="77777777" w:rsidR="00E15867" w:rsidRPr="00CB31F0" w:rsidRDefault="00E15867" w:rsidP="00A435FE">
            <w:pPr>
              <w:jc w:val="left"/>
            </w:pPr>
            <w:r w:rsidRPr="00CB31F0">
              <w:t>Receive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04" w14:textId="77777777" w:rsidR="00E15867" w:rsidRPr="00CB31F0" w:rsidRDefault="00E15867" w:rsidP="00A435FE">
            <w:r w:rsidRPr="00CB31F0">
              <w:t xml:space="preserve">See the description of this column under the </w:t>
            </w:r>
            <w:r w:rsidR="007B1768" w:rsidRPr="00CB31F0">
              <w:t xml:space="preserve">National Transit Application in NCTS </w:t>
            </w:r>
            <w:r w:rsidR="007434F2" w:rsidRPr="00CB31F0">
              <w:t>Phase 4</w:t>
            </w:r>
            <w:r w:rsidR="007B1768"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77CFF05" w14:textId="77777777" w:rsidR="00E15867" w:rsidRPr="00CB31F0" w:rsidRDefault="00E15867" w:rsidP="00A435FE">
            <w:r w:rsidRPr="00CB31F0">
              <w:t>Y, blank</w:t>
            </w:r>
          </w:p>
        </w:tc>
      </w:tr>
      <w:tr w:rsidR="00E11888" w:rsidRPr="00CB31F0" w14:paraId="477CFF0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07" w14:textId="77777777" w:rsidR="00E11888" w:rsidRPr="00CB31F0" w:rsidRDefault="00E11888" w:rsidP="00A435FE">
            <w:pPr>
              <w:jc w:val="left"/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08" w14:textId="77777777" w:rsidR="00AB58E4" w:rsidRPr="00CB31F0" w:rsidRDefault="00AB58E4" w:rsidP="00AB58E4">
            <w:pPr>
              <w:spacing w:before="0"/>
            </w:pPr>
            <w:r w:rsidRPr="00CB31F0">
              <w:t xml:space="preserve">This section defines the exchange mechanism for the IE: paper, up to the </w:t>
            </w:r>
          </w:p>
          <w:p w14:paraId="477CFF09" w14:textId="77777777" w:rsidR="00E11888" w:rsidRPr="00CB31F0" w:rsidRDefault="00AB58E4" w:rsidP="00AB58E4">
            <w:pPr>
              <w:spacing w:before="0"/>
            </w:pPr>
            <w:r w:rsidRPr="00CB31F0">
              <w:t>National Administrations or Member States, Queues, CCN/CSI or Web.</w:t>
            </w:r>
          </w:p>
        </w:tc>
      </w:tr>
      <w:tr w:rsidR="006229E8" w:rsidRPr="00CB31F0" w14:paraId="477CFF0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B" w14:textId="77777777" w:rsidR="006229E8" w:rsidRPr="00CB31F0" w:rsidRDefault="006229E8" w:rsidP="00A435FE">
            <w:pPr>
              <w:jc w:val="left"/>
            </w:pPr>
            <w:r w:rsidRPr="00CB31F0">
              <w:t>Paper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C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0D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2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0F" w14:textId="77777777" w:rsidR="006229E8" w:rsidRPr="00CB31F0" w:rsidRDefault="006229E8" w:rsidP="00A435FE">
            <w:pPr>
              <w:jc w:val="left"/>
            </w:pPr>
            <w:r w:rsidRPr="00CB31F0">
              <w:t>NA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0" w14:textId="77777777" w:rsidR="006229E8" w:rsidRPr="00CB31F0" w:rsidRDefault="006229E8" w:rsidP="00A435FE">
            <w:r w:rsidRPr="00CB31F0">
              <w:t xml:space="preserve">See the description of this column under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1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6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3" w14:textId="77777777" w:rsidR="006229E8" w:rsidRPr="00CB31F0" w:rsidRDefault="006229E8" w:rsidP="00A435FE">
            <w:pPr>
              <w:jc w:val="left"/>
            </w:pPr>
            <w:r w:rsidRPr="00CB31F0">
              <w:t>CCN/CSI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4" w14:textId="77777777" w:rsidR="006229E8" w:rsidRPr="00CB31F0" w:rsidRDefault="006229E8" w:rsidP="00A435FE">
            <w:r w:rsidRPr="00CB31F0">
              <w:t xml:space="preserve">See the description of this column under the ‘National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15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1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17" w14:textId="77777777" w:rsidR="006229E8" w:rsidRPr="00CB31F0" w:rsidRDefault="006229E8" w:rsidP="00A435FE">
            <w:pPr>
              <w:jc w:val="left"/>
            </w:pPr>
            <w:r w:rsidRPr="00CB31F0">
              <w:t>Web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77CFF18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77CFF19" w14:textId="77777777" w:rsidR="006229E8" w:rsidRPr="00CB31F0" w:rsidRDefault="006229E8" w:rsidP="00A435FE">
            <w:r w:rsidRPr="00CB31F0">
              <w:t>Y, blank</w:t>
            </w:r>
          </w:p>
        </w:tc>
      </w:tr>
      <w:tr w:rsidR="00E11888" w:rsidRPr="00CB31F0" w14:paraId="477CFF1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1B" w14:textId="77777777" w:rsidR="00E11888" w:rsidRPr="00CB31F0" w:rsidRDefault="00E11888" w:rsidP="00A435FE">
            <w:pPr>
              <w:pStyle w:val="Caption1"/>
              <w:spacing w:after="0"/>
              <w:jc w:val="left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1C" w14:textId="77777777" w:rsidR="00AB58E4" w:rsidRPr="00CB31F0" w:rsidRDefault="00AB58E4" w:rsidP="00AB58E4">
            <w:pPr>
              <w:spacing w:before="0"/>
            </w:pPr>
            <w:r w:rsidRPr="00CB31F0">
              <w:t xml:space="preserve">This section defines the EDI format used for the IE: EDIFACT, XML or </w:t>
            </w:r>
          </w:p>
          <w:p w14:paraId="477CFF1D" w14:textId="77777777" w:rsidR="00E11888" w:rsidRPr="00CB31F0" w:rsidRDefault="00AB58E4" w:rsidP="00AB58E4">
            <w:pPr>
              <w:spacing w:before="0"/>
            </w:pPr>
            <w:r w:rsidRPr="00CB31F0">
              <w:t>CCN/CSI.</w:t>
            </w:r>
          </w:p>
        </w:tc>
      </w:tr>
      <w:tr w:rsidR="006229E8" w:rsidRPr="00CB31F0" w14:paraId="477CFF22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1F" w14:textId="77777777" w:rsidR="006229E8" w:rsidRPr="00CB31F0" w:rsidRDefault="006229E8" w:rsidP="00A435FE">
            <w:pPr>
              <w:jc w:val="left"/>
            </w:pPr>
            <w:r w:rsidRPr="00CB31F0">
              <w:t>EDIFACT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0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2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26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3" w14:textId="77777777" w:rsidR="006229E8" w:rsidRPr="00CB31F0" w:rsidRDefault="006229E8" w:rsidP="00A435FE">
            <w:pPr>
              <w:jc w:val="left"/>
            </w:pPr>
            <w:r w:rsidRPr="00CB31F0">
              <w:t>XML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4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25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2A" w14:textId="77777777" w:rsidTr="006229E8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27" w14:textId="77777777" w:rsidR="006229E8" w:rsidRPr="00CB31F0" w:rsidRDefault="006229E8" w:rsidP="00A435FE">
            <w:pPr>
              <w:jc w:val="left"/>
            </w:pPr>
            <w:r w:rsidRPr="00CB31F0">
              <w:t>CCN/CSI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28" w14:textId="77777777" w:rsidR="006229E8" w:rsidRPr="00CB31F0" w:rsidRDefault="006229E8" w:rsidP="00A435FE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7CFF29" w14:textId="77777777" w:rsidR="006229E8" w:rsidRPr="00CB31F0" w:rsidRDefault="006229E8" w:rsidP="00A435FE">
            <w:r w:rsidRPr="00CB31F0">
              <w:t>Y, blank</w:t>
            </w:r>
          </w:p>
        </w:tc>
      </w:tr>
      <w:tr w:rsidR="00523B34" w:rsidRPr="00CB31F0" w14:paraId="477CFF2E" w14:textId="77777777" w:rsidTr="00013118">
        <w:trPr>
          <w:cantSplit/>
          <w:trHeight w:val="361"/>
        </w:trPr>
        <w:tc>
          <w:tcPr>
            <w:tcW w:w="748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548DD4"/>
          </w:tcPr>
          <w:p w14:paraId="477CFF2B" w14:textId="0448B892" w:rsidR="00523B34" w:rsidRPr="00CB31F0" w:rsidRDefault="00523B34" w:rsidP="00A435FE">
            <w:pPr>
              <w:rPr>
                <w:b/>
              </w:rPr>
            </w:pPr>
            <w:r w:rsidRPr="00CB31F0">
              <w:rPr>
                <w:b/>
              </w:rPr>
              <w:t>The SPEED</w:t>
            </w:r>
            <w:r w:rsidR="00FC72E7">
              <w:rPr>
                <w:b/>
              </w:rPr>
              <w:t>2</w:t>
            </w:r>
            <w:r w:rsidRPr="00CB31F0">
              <w:rPr>
                <w:b/>
              </w:rPr>
              <w:t xml:space="preserve"> Platform</w:t>
            </w:r>
          </w:p>
          <w:p w14:paraId="477CFF2C" w14:textId="1D388479" w:rsidR="00523B34" w:rsidRPr="00CB31F0" w:rsidRDefault="00FC72E7" w:rsidP="00523B34">
            <w:r w:rsidRPr="00FC72E7">
              <w:t>This section defines which IEs are implemented in the SPEED2 Platform the exchange mechanism and the format of the message in NCTS/TIR-DATA (SPEED) Phase 1.</w:t>
            </w:r>
          </w:p>
        </w:tc>
        <w:tc>
          <w:tcPr>
            <w:tcW w:w="169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548DD4"/>
          </w:tcPr>
          <w:p w14:paraId="477CFF2D" w14:textId="77777777" w:rsidR="00523B34" w:rsidRPr="00CB31F0" w:rsidRDefault="00523B34" w:rsidP="00A435FE"/>
        </w:tc>
      </w:tr>
      <w:tr w:rsidR="006229E8" w:rsidRPr="00CB31F0" w14:paraId="477CFF32" w14:textId="77777777" w:rsidTr="00013118">
        <w:trPr>
          <w:cantSplit/>
          <w:trHeight w:val="361"/>
        </w:trPr>
        <w:tc>
          <w:tcPr>
            <w:tcW w:w="190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2F" w14:textId="77777777" w:rsidR="006229E8" w:rsidRPr="00CB31F0" w:rsidRDefault="006229E8" w:rsidP="00A435FE">
            <w:pPr>
              <w:jc w:val="left"/>
            </w:pPr>
            <w:r w:rsidRPr="00CB31F0">
              <w:t>Send</w:t>
            </w:r>
          </w:p>
        </w:tc>
        <w:tc>
          <w:tcPr>
            <w:tcW w:w="558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0" w14:textId="25C51643" w:rsidR="006229E8" w:rsidRPr="00CB31F0" w:rsidRDefault="006229E8" w:rsidP="00C52011">
            <w:pPr>
              <w:spacing w:before="0"/>
            </w:pPr>
            <w:r w:rsidRPr="00CB31F0">
              <w:t xml:space="preserve">This column determines if the construction and the submission of the IE will be implemented in CS.  A “Y” means that the IE will be constructed and sent to the NICAs in full compliance with the “FTSS 4.00 as amended with Corrigendum </w:t>
            </w:r>
            <w:r w:rsidR="00596208" w:rsidRPr="00CB31F0">
              <w:t>2009</w:t>
            </w:r>
            <w:r w:rsidRPr="00CB31F0">
              <w:t>”  [</w:t>
            </w:r>
            <w:r w:rsidR="00596208" w:rsidRPr="00CB31F0">
              <w:t>A4</w:t>
            </w:r>
            <w:r w:rsidRPr="00CB31F0">
              <w:t xml:space="preserve">] Appendix B and “FTSS – AIS Addendum </w:t>
            </w:r>
            <w:r w:rsidR="00596208" w:rsidRPr="00CB31F0">
              <w:t>Corrigendum 1/201</w:t>
            </w:r>
            <w:r w:rsidR="00C52011">
              <w:t>7</w:t>
            </w:r>
            <w:r w:rsidRPr="00CB31F0">
              <w:t>” [</w:t>
            </w:r>
            <w:r w:rsidR="00596208" w:rsidRPr="00CB31F0">
              <w:t>R7</w:t>
            </w:r>
            <w:r w:rsidRPr="00CB31F0">
              <w:t xml:space="preserve">]  (Appendix B1). A blank cell means that the IE will not be sent in the scope of </w:t>
            </w:r>
            <w:r w:rsidR="00FC72E7" w:rsidRPr="00FC72E7">
              <w:t>NCTS/TIR-DATA (SPEED2).</w:t>
            </w:r>
          </w:p>
        </w:tc>
        <w:tc>
          <w:tcPr>
            <w:tcW w:w="16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31" w14:textId="77777777" w:rsidR="006229E8" w:rsidRPr="00CB31F0" w:rsidRDefault="006229E8" w:rsidP="00A435FE">
            <w:r w:rsidRPr="00CB31F0">
              <w:t>Y, blank</w:t>
            </w:r>
          </w:p>
        </w:tc>
      </w:tr>
      <w:tr w:rsidR="006229E8" w:rsidRPr="00CB31F0" w14:paraId="477CFF36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3" w14:textId="77777777" w:rsidR="006229E8" w:rsidRPr="00CB31F0" w:rsidRDefault="006229E8" w:rsidP="00A435FE">
            <w:pPr>
              <w:jc w:val="left"/>
            </w:pPr>
            <w:r w:rsidRPr="00CB31F0">
              <w:lastRenderedPageBreak/>
              <w:t>Receive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34" w14:textId="668D062E" w:rsidR="006229E8" w:rsidRPr="00CB31F0" w:rsidRDefault="006229E8" w:rsidP="00C52011">
            <w:pPr>
              <w:spacing w:before="0"/>
            </w:pPr>
            <w:r w:rsidRPr="00CB31F0">
              <w:t xml:space="preserve">This column determines if the reception and the processing of the IE will be implemented in CS. A “Y” means that the IE will be received and processed in CS in full compliance with the “FTSS 4.00 as amended with Corrigendum </w:t>
            </w:r>
            <w:r w:rsidR="00596208" w:rsidRPr="00CB31F0">
              <w:t>2009</w:t>
            </w:r>
            <w:r w:rsidRPr="00CB31F0">
              <w:t>” [</w:t>
            </w:r>
            <w:r w:rsidR="00596208" w:rsidRPr="00CB31F0">
              <w:t>A4</w:t>
            </w:r>
            <w:r w:rsidRPr="00CB31F0">
              <w:t xml:space="preserve">]. Appendix B and “FTSS – AIS Addendum </w:t>
            </w:r>
            <w:r w:rsidR="00596208" w:rsidRPr="00CB31F0">
              <w:t>Corrigendum 1/201</w:t>
            </w:r>
            <w:r w:rsidR="00C52011">
              <w:t>7</w:t>
            </w:r>
            <w:r w:rsidRPr="00CB31F0">
              <w:t>” [</w:t>
            </w:r>
            <w:r w:rsidR="00596208" w:rsidRPr="00CB31F0">
              <w:t>A7</w:t>
            </w:r>
            <w:r w:rsidRPr="00CB31F0">
              <w:t xml:space="preserve">] (Appendix B1). A blank cell means that the IE will not be received in the scope of </w:t>
            </w:r>
            <w:r w:rsidR="0007068B">
              <w:t>NCTS/TIR-DATA</w:t>
            </w:r>
            <w:r w:rsidRPr="00CB31F0">
              <w:t>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35" w14:textId="77777777" w:rsidR="006229E8" w:rsidRPr="00CB31F0" w:rsidRDefault="00013118" w:rsidP="00A435FE">
            <w:r w:rsidRPr="00CB31F0">
              <w:t>Y, blank</w:t>
            </w:r>
          </w:p>
        </w:tc>
      </w:tr>
      <w:tr w:rsidR="00013118" w:rsidRPr="00CB31F0" w14:paraId="477CFF3A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  <w:shd w:val="clear" w:color="auto" w:fill="D6E3BC"/>
          </w:tcPr>
          <w:p w14:paraId="477CFF37" w14:textId="77777777" w:rsidR="00013118" w:rsidRPr="00CB31F0" w:rsidRDefault="00013118" w:rsidP="001840A9">
            <w:pPr>
              <w:jc w:val="left"/>
              <w:rPr>
                <w:b/>
                <w:bCs/>
              </w:rPr>
            </w:pPr>
            <w:r w:rsidRPr="00CB31F0">
              <w:rPr>
                <w:b/>
                <w:bCs/>
              </w:rPr>
              <w:t>Exchange Mechanism</w:t>
            </w:r>
          </w:p>
        </w:tc>
        <w:tc>
          <w:tcPr>
            <w:tcW w:w="7272" w:type="dxa"/>
            <w:gridSpan w:val="3"/>
            <w:tcBorders>
              <w:top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38" w14:textId="77777777" w:rsidR="00013118" w:rsidRPr="00CB31F0" w:rsidRDefault="00013118" w:rsidP="00013118">
            <w:pPr>
              <w:spacing w:before="0"/>
            </w:pPr>
            <w:r w:rsidRPr="00CB31F0">
              <w:t xml:space="preserve">This section defines the exchange mechanism for the IE: paper, up to the </w:t>
            </w:r>
          </w:p>
          <w:p w14:paraId="477CFF39" w14:textId="77777777" w:rsidR="00013118" w:rsidRPr="00CB31F0" w:rsidRDefault="00013118" w:rsidP="00013118">
            <w:pPr>
              <w:spacing w:before="0"/>
            </w:pPr>
            <w:r w:rsidRPr="00CB31F0">
              <w:t>Member States, Queues, CCN/CSI or Web (Not applicable to Russian FCS).</w:t>
            </w:r>
          </w:p>
        </w:tc>
      </w:tr>
      <w:tr w:rsidR="00013118" w:rsidRPr="00CB31F0" w14:paraId="477CFF3E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14:paraId="477CFF3B" w14:textId="77777777" w:rsidR="00013118" w:rsidRPr="00CB31F0" w:rsidRDefault="00013118" w:rsidP="001840A9">
            <w:pPr>
              <w:jc w:val="left"/>
            </w:pPr>
            <w:r w:rsidRPr="00CB31F0">
              <w:t>NA</w:t>
            </w:r>
          </w:p>
        </w:tc>
        <w:tc>
          <w:tcPr>
            <w:tcW w:w="5571" w:type="dxa"/>
            <w:tcBorders>
              <w:top w:val="single" w:sz="4" w:space="0" w:color="auto"/>
              <w:bottom w:val="nil"/>
              <w:right w:val="nil"/>
            </w:tcBorders>
          </w:tcPr>
          <w:p w14:paraId="477CFF3C" w14:textId="77777777" w:rsidR="00013118" w:rsidRPr="00CB31F0" w:rsidRDefault="00013118" w:rsidP="00013118">
            <w:pPr>
              <w:spacing w:before="0"/>
            </w:pPr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14:paraId="477CFF3D" w14:textId="77777777" w:rsidR="00013118" w:rsidRPr="00CB31F0" w:rsidRDefault="00013118" w:rsidP="001840A9">
            <w:r w:rsidRPr="00CB31F0">
              <w:t>Y, blank</w:t>
            </w:r>
          </w:p>
        </w:tc>
      </w:tr>
      <w:tr w:rsidR="0007068B" w:rsidRPr="00CB31F0" w14:paraId="2EADE5C1" w14:textId="77777777" w:rsidTr="0093243C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nil"/>
            </w:tcBorders>
          </w:tcPr>
          <w:p w14:paraId="1FBEC3BF" w14:textId="77777777" w:rsidR="0007068B" w:rsidRPr="00CB31F0" w:rsidRDefault="0007068B" w:rsidP="0093243C">
            <w:pPr>
              <w:jc w:val="left"/>
            </w:pPr>
            <w:r w:rsidRPr="00CB31F0">
              <w:t>CCN/CSI</w:t>
            </w:r>
          </w:p>
        </w:tc>
        <w:tc>
          <w:tcPr>
            <w:tcW w:w="5571" w:type="dxa"/>
            <w:tcBorders>
              <w:top w:val="single" w:sz="2" w:space="0" w:color="auto"/>
              <w:bottom w:val="nil"/>
              <w:right w:val="nil"/>
            </w:tcBorders>
          </w:tcPr>
          <w:p w14:paraId="74684715" w14:textId="77777777" w:rsidR="0007068B" w:rsidRPr="00CB31F0" w:rsidRDefault="0007068B" w:rsidP="0093243C">
            <w:pPr>
              <w:spacing w:before="0"/>
            </w:pPr>
            <w:r w:rsidRPr="00CB31F0">
              <w:t>See the description of this column under the National Transit Application in NCTS Phase 4 section.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14:paraId="5F7BE285" w14:textId="77777777" w:rsidR="0007068B" w:rsidRPr="00CB31F0" w:rsidRDefault="0007068B" w:rsidP="0093243C">
            <w:r w:rsidRPr="00CB31F0">
              <w:t>Y, blank</w:t>
            </w:r>
          </w:p>
        </w:tc>
      </w:tr>
      <w:tr w:rsidR="0007068B" w:rsidRPr="00CB31F0" w14:paraId="38C83F9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</w:tcBorders>
          </w:tcPr>
          <w:p w14:paraId="6053E3FE" w14:textId="0C2758D2" w:rsidR="0007068B" w:rsidRPr="00CB31F0" w:rsidRDefault="0007068B" w:rsidP="0093243C">
            <w:pPr>
              <w:jc w:val="left"/>
            </w:pPr>
            <w:r>
              <w:t>VPN over Internet</w:t>
            </w:r>
          </w:p>
        </w:tc>
        <w:tc>
          <w:tcPr>
            <w:tcW w:w="5571" w:type="dxa"/>
            <w:tcBorders>
              <w:top w:val="single" w:sz="2" w:space="0" w:color="auto"/>
              <w:bottom w:val="single" w:sz="4" w:space="0" w:color="auto"/>
              <w:right w:val="nil"/>
            </w:tcBorders>
          </w:tcPr>
          <w:p w14:paraId="7D88F01C" w14:textId="055690CF" w:rsidR="0007068B" w:rsidRPr="00CB31F0" w:rsidRDefault="0007068B" w:rsidP="0007068B">
            <w:pPr>
              <w:spacing w:before="0"/>
            </w:pPr>
            <w:r w:rsidRPr="00CB31F0">
              <w:t xml:space="preserve">An “M” means that the IE has to be exchanged via </w:t>
            </w:r>
            <w:r>
              <w:t>VPN over Internet</w:t>
            </w:r>
            <w:r w:rsidRPr="00CB31F0">
              <w:t xml:space="preserve">. A blank cell means that the IE has not to be exchanged via </w:t>
            </w:r>
            <w:r>
              <w:t>VPN over Internet</w:t>
            </w:r>
            <w:r w:rsidRPr="00CB31F0">
              <w:t>.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706B12" w14:textId="77777777" w:rsidR="0007068B" w:rsidRPr="00CB31F0" w:rsidRDefault="0007068B" w:rsidP="0093243C">
            <w:r w:rsidRPr="00CB31F0">
              <w:t>Y, blank</w:t>
            </w:r>
          </w:p>
        </w:tc>
      </w:tr>
      <w:tr w:rsidR="00013118" w:rsidRPr="00CB31F0" w14:paraId="477CFF4B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77CFF48" w14:textId="77777777" w:rsidR="00013118" w:rsidRPr="00CB31F0" w:rsidRDefault="00013118" w:rsidP="001840A9">
            <w:pPr>
              <w:pStyle w:val="Caption1"/>
              <w:spacing w:after="0"/>
              <w:jc w:val="left"/>
              <w:rPr>
                <w:rFonts w:ascii="Times New Roman" w:hAnsi="Times New Roman"/>
                <w:bCs/>
              </w:rPr>
            </w:pPr>
            <w:r w:rsidRPr="00CB31F0">
              <w:rPr>
                <w:rFonts w:ascii="Times New Roman" w:hAnsi="Times New Roman"/>
                <w:bCs/>
              </w:rPr>
              <w:t>EDI Format</w:t>
            </w:r>
          </w:p>
        </w:tc>
        <w:tc>
          <w:tcPr>
            <w:tcW w:w="7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/>
          </w:tcPr>
          <w:p w14:paraId="477CFF49" w14:textId="77777777" w:rsidR="00AB58E4" w:rsidRPr="00CB31F0" w:rsidRDefault="00AB58E4" w:rsidP="00AB58E4">
            <w:pPr>
              <w:spacing w:before="0"/>
            </w:pPr>
            <w:r w:rsidRPr="00CB31F0">
              <w:t>This section defines the EDI format used for the IE: EDIFACT, XML or</w:t>
            </w:r>
          </w:p>
          <w:p w14:paraId="477CFF4A" w14:textId="77777777" w:rsidR="00013118" w:rsidRPr="00CB31F0" w:rsidRDefault="00AB58E4" w:rsidP="00AB58E4">
            <w:pPr>
              <w:spacing w:before="0"/>
            </w:pPr>
            <w:r w:rsidRPr="00CB31F0">
              <w:t>CCN/CSI.</w:t>
            </w:r>
          </w:p>
        </w:tc>
      </w:tr>
      <w:tr w:rsidR="00013118" w:rsidRPr="00CB31F0" w14:paraId="477CFF4F" w14:textId="77777777" w:rsidTr="0007068B">
        <w:trPr>
          <w:cantSplit/>
          <w:trHeight w:val="361"/>
        </w:trPr>
        <w:tc>
          <w:tcPr>
            <w:tcW w:w="19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4C" w14:textId="77777777" w:rsidR="00013118" w:rsidRPr="00CB31F0" w:rsidRDefault="00013118" w:rsidP="001840A9">
            <w:pPr>
              <w:jc w:val="left"/>
            </w:pPr>
            <w:r w:rsidRPr="00CB31F0">
              <w:t>EDIFACT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7CFF4D" w14:textId="77777777" w:rsidR="00013118" w:rsidRPr="00CB31F0" w:rsidRDefault="00013118" w:rsidP="001840A9">
            <w:r w:rsidRPr="00CB31F0">
              <w:t xml:space="preserve">See the description of this column under the National Transit Application in NCTS </w:t>
            </w:r>
            <w:r w:rsidR="007434F2" w:rsidRPr="00CB31F0">
              <w:t>Phase 4</w:t>
            </w:r>
            <w:r w:rsidRPr="00CB31F0">
              <w:t xml:space="preserve"> section.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477CFF4E" w14:textId="77777777" w:rsidR="00013118" w:rsidRPr="00CB31F0" w:rsidRDefault="00013118" w:rsidP="001840A9">
            <w:r w:rsidRPr="00CB31F0">
              <w:t>Y, blank</w:t>
            </w:r>
          </w:p>
        </w:tc>
      </w:tr>
      <w:tr w:rsidR="004A27DB" w:rsidRPr="00CB31F0" w14:paraId="477CFF57" w14:textId="77777777" w:rsidTr="001840A9">
        <w:trPr>
          <w:cantSplit/>
          <w:trHeight w:val="361"/>
        </w:trPr>
        <w:tc>
          <w:tcPr>
            <w:tcW w:w="19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54" w14:textId="026939D3" w:rsidR="004A27DB" w:rsidRPr="00CB31F0" w:rsidRDefault="004A27DB" w:rsidP="001840A9">
            <w:pPr>
              <w:jc w:val="left"/>
            </w:pPr>
            <w:r w:rsidRPr="00CB31F0">
              <w:t>XML</w:t>
            </w:r>
          </w:p>
        </w:tc>
        <w:tc>
          <w:tcPr>
            <w:tcW w:w="558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477CFF55" w14:textId="2A68FEE3" w:rsidR="004A27DB" w:rsidRPr="00CB31F0" w:rsidRDefault="004A27DB" w:rsidP="001840A9">
            <w:r w:rsidRPr="00CB31F0">
              <w:t>See the description of this column under the National Transit Application in NCTS Phase 4 section.</w:t>
            </w:r>
          </w:p>
        </w:tc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7CFF56" w14:textId="3F0ED848" w:rsidR="004A27DB" w:rsidRPr="00CB31F0" w:rsidRDefault="004A27DB" w:rsidP="001840A9">
            <w:r w:rsidRPr="00CB31F0">
              <w:t>Y, blank</w:t>
            </w:r>
          </w:p>
        </w:tc>
      </w:tr>
    </w:tbl>
    <w:p w14:paraId="477CFF5D" w14:textId="77777777" w:rsidR="00576C71" w:rsidRPr="00CB31F0" w:rsidRDefault="00576C71" w:rsidP="007242B3">
      <w:pPr>
        <w:pStyle w:val="Caption"/>
        <w:outlineLvl w:val="0"/>
        <w:rPr>
          <w:i/>
          <w:iCs/>
        </w:rPr>
      </w:pPr>
      <w:r w:rsidRPr="00CB31F0">
        <w:t xml:space="preserve">Table </w:t>
      </w:r>
      <w:r w:rsidR="0008040D">
        <w:fldChar w:fldCharType="begin"/>
      </w:r>
      <w:r w:rsidR="00EC07A0">
        <w:instrText xml:space="preserve"> SEQ Table \* ARABIC </w:instrText>
      </w:r>
      <w:r w:rsidR="0008040D">
        <w:fldChar w:fldCharType="separate"/>
      </w:r>
      <w:r w:rsidR="00CA6095">
        <w:rPr>
          <w:noProof/>
        </w:rPr>
        <w:t>1</w:t>
      </w:r>
      <w:r w:rsidR="0008040D">
        <w:rPr>
          <w:noProof/>
        </w:rPr>
        <w:fldChar w:fldCharType="end"/>
      </w:r>
      <w:r w:rsidRPr="00CB31F0">
        <w:t>: Scope of Information Exchanges matrix definitions</w:t>
      </w:r>
      <w:bookmarkEnd w:id="3"/>
      <w:bookmarkEnd w:id="4"/>
    </w:p>
    <w:p w14:paraId="477CFF5E" w14:textId="77777777" w:rsidR="00764B88" w:rsidRPr="00CB31F0" w:rsidRDefault="00764B88" w:rsidP="00764B88">
      <w:pPr>
        <w:tabs>
          <w:tab w:val="left" w:pos="993"/>
        </w:tabs>
      </w:pPr>
    </w:p>
    <w:p w14:paraId="477CFF5F" w14:textId="77777777" w:rsidR="00D37905" w:rsidRPr="00CB31F0" w:rsidRDefault="00D37905" w:rsidP="00A435FE">
      <w:pPr>
        <w:tabs>
          <w:tab w:val="left" w:pos="993"/>
        </w:tabs>
      </w:pPr>
      <w:r w:rsidRPr="00CB31F0">
        <w:t xml:space="preserve">The columns "Send" and "Receive" define whether the implementation of an Information Exchange is </w:t>
      </w:r>
      <w:r w:rsidR="00A435FE" w:rsidRPr="00CB31F0">
        <w:t>Mandatory, Strongly Recommended</w:t>
      </w:r>
      <w:r w:rsidRPr="00CB31F0">
        <w:t>, Recommended and Optional. As some</w:t>
      </w:r>
      <w:r w:rsidR="00A435FE" w:rsidRPr="00CB31F0">
        <w:t xml:space="preserve"> </w:t>
      </w:r>
      <w:r w:rsidRPr="00CB31F0">
        <w:t>Information Exchanges are unidirectional only, this has been split over 2 columns. To be noted is that all Information Exchanges in the Common Domain are Mandatory, plus the</w:t>
      </w:r>
      <w:r w:rsidR="00A435FE" w:rsidRPr="00CB31F0">
        <w:t xml:space="preserve"> </w:t>
      </w:r>
      <w:r w:rsidRPr="00CB31F0">
        <w:t>following 2 Information Exchanges in the External Domain: E_DEC_DAT and E_REL_TRA.</w:t>
      </w:r>
      <w:r w:rsidR="00A435FE" w:rsidRPr="00CB31F0">
        <w:t xml:space="preserve"> </w:t>
      </w:r>
      <w:r w:rsidRPr="00CB31F0">
        <w:t xml:space="preserve">The next 5 columns (Paper, NA, Queues, CCN/CSI, </w:t>
      </w:r>
      <w:proofErr w:type="gramStart"/>
      <w:r w:rsidRPr="00CB31F0">
        <w:t>Web</w:t>
      </w:r>
      <w:proofErr w:type="gramEnd"/>
      <w:r w:rsidRPr="00CB31F0">
        <w:t>) specify which exchange mechanism needs to be used for performing the exchanges:</w:t>
      </w:r>
    </w:p>
    <w:p w14:paraId="477CFF60" w14:textId="77777777" w:rsidR="00D37905" w:rsidRPr="00CB31F0" w:rsidRDefault="00D37905" w:rsidP="00F004EB">
      <w:pPr>
        <w:numPr>
          <w:ilvl w:val="0"/>
          <w:numId w:val="11"/>
        </w:numPr>
        <w:tabs>
          <w:tab w:val="left" w:pos="993"/>
        </w:tabs>
      </w:pPr>
      <w:r w:rsidRPr="00CB31F0">
        <w:t xml:space="preserve">Paper exchanges only. If this is the case, column “Paper” is marked with </w:t>
      </w:r>
      <w:proofErr w:type="gramStart"/>
      <w:r w:rsidRPr="00CB31F0">
        <w:t>a</w:t>
      </w:r>
      <w:proofErr w:type="gramEnd"/>
      <w:r w:rsidRPr="00CB31F0">
        <w:t xml:space="preserve"> M (for paper exchanges having a legal basis), and with a Y (for paper exchanges without such a basis). </w:t>
      </w:r>
      <w:r w:rsidR="00A435FE" w:rsidRPr="00CB31F0">
        <w:t xml:space="preserve">To </w:t>
      </w:r>
      <w:r w:rsidRPr="00CB31F0">
        <w:t>be noted is that “paper exchange” should be understood here as “any exchange not involving specific Transit EDI means” (and could potentially involve systems out of the scope of</w:t>
      </w:r>
      <w:r w:rsidR="00A435FE" w:rsidRPr="00CB31F0">
        <w:t xml:space="preserve"> </w:t>
      </w:r>
      <w:r w:rsidRPr="00CB31F0">
        <w:t>NCTS).</w:t>
      </w:r>
    </w:p>
    <w:p w14:paraId="477CFF61" w14:textId="77777777" w:rsidR="00D37905" w:rsidRPr="00CB31F0" w:rsidRDefault="00D37905" w:rsidP="00F004EB">
      <w:pPr>
        <w:numPr>
          <w:ilvl w:val="0"/>
          <w:numId w:val="11"/>
        </w:numPr>
        <w:tabs>
          <w:tab w:val="left" w:pos="993"/>
        </w:tabs>
      </w:pPr>
      <w:r w:rsidRPr="00CB31F0">
        <w:t>Exchanges as electronic (EDI) messages. This can be:</w:t>
      </w:r>
    </w:p>
    <w:p w14:paraId="477CFF62" w14:textId="77777777" w:rsidR="00D37905" w:rsidRPr="00CB31F0" w:rsidRDefault="00D37905" w:rsidP="00F004EB">
      <w:pPr>
        <w:numPr>
          <w:ilvl w:val="1"/>
          <w:numId w:val="11"/>
        </w:numPr>
        <w:tabs>
          <w:tab w:val="left" w:pos="993"/>
        </w:tabs>
      </w:pPr>
      <w:proofErr w:type="gramStart"/>
      <w:r w:rsidRPr="00CB31F0">
        <w:t>exchanges</w:t>
      </w:r>
      <w:proofErr w:type="gramEnd"/>
      <w:r w:rsidRPr="00CB31F0">
        <w:t xml:space="preserve"> for which the exchange mechanism (communication platform) has been defined beforehand. This can be either the CCN/CSI platform or the </w:t>
      </w:r>
      <w:proofErr w:type="gramStart"/>
      <w:r w:rsidRPr="00CB31F0">
        <w:t>Inter(</w:t>
      </w:r>
      <w:proofErr w:type="gramEnd"/>
      <w:r w:rsidRPr="00CB31F0">
        <w:t>Extra)net.</w:t>
      </w:r>
    </w:p>
    <w:p w14:paraId="477CFF63" w14:textId="77777777" w:rsidR="00D37905" w:rsidRPr="00CB31F0" w:rsidRDefault="00D37905" w:rsidP="00F004EB">
      <w:pPr>
        <w:numPr>
          <w:ilvl w:val="1"/>
          <w:numId w:val="11"/>
        </w:numPr>
        <w:tabs>
          <w:tab w:val="left" w:pos="993"/>
        </w:tabs>
      </w:pPr>
      <w:proofErr w:type="gramStart"/>
      <w:r w:rsidRPr="00CB31F0">
        <w:lastRenderedPageBreak/>
        <w:t>exchanges</w:t>
      </w:r>
      <w:proofErr w:type="gramEnd"/>
      <w:r w:rsidRPr="00CB31F0">
        <w:t>, for which the exchange mechanism and platform needs to be defined and implemented by the NA.</w:t>
      </w:r>
    </w:p>
    <w:p w14:paraId="477CFF64" w14:textId="3AD3B807" w:rsidR="00D37905" w:rsidRPr="00CB31F0" w:rsidRDefault="00D37905" w:rsidP="00A435FE">
      <w:pPr>
        <w:tabs>
          <w:tab w:val="left" w:pos="993"/>
        </w:tabs>
      </w:pPr>
      <w:r w:rsidRPr="00CB31F0">
        <w:t xml:space="preserve">Concerning the </w:t>
      </w:r>
      <w:proofErr w:type="gramStart"/>
      <w:r w:rsidRPr="00CB31F0">
        <w:t>Inter(</w:t>
      </w:r>
      <w:proofErr w:type="gramEnd"/>
      <w:r w:rsidRPr="00CB31F0">
        <w:t xml:space="preserve">Extra)net, it must be noted that currently the usage of the Internet is foreseen. As all </w:t>
      </w:r>
      <w:proofErr w:type="gramStart"/>
      <w:r w:rsidRPr="00CB31F0">
        <w:t>Inter(</w:t>
      </w:r>
      <w:proofErr w:type="gramEnd"/>
      <w:r w:rsidRPr="00CB31F0">
        <w:t>Extra)net exchanges will be HTTP-b</w:t>
      </w:r>
      <w:r w:rsidR="00A435FE" w:rsidRPr="00CB31F0">
        <w:t xml:space="preserve">ased, it is possible to migrate </w:t>
      </w:r>
      <w:r w:rsidRPr="00CB31F0">
        <w:t xml:space="preserve">these exchanges to any Extranet that is HTTP-compatible. A possibility would thus be to use the CCN platform for implementing such an Extranet. </w:t>
      </w:r>
      <w:r w:rsidR="00FC72E7">
        <w:t>I</w:t>
      </w:r>
      <w:r w:rsidR="00FC72E7" w:rsidRPr="00FC72E7">
        <w:t>n that case, access to the Extranet can be provided to those NA that do not have a CCN gateway yet, via a remote connection to the CCN gateway of the European Commission, located at DG TAXUD (ITSM).</w:t>
      </w:r>
    </w:p>
    <w:p w14:paraId="477CFF65" w14:textId="77777777" w:rsidR="00D37905" w:rsidRPr="00CB31F0" w:rsidRDefault="00D37905" w:rsidP="00A435FE">
      <w:pPr>
        <w:tabs>
          <w:tab w:val="left" w:pos="993"/>
        </w:tabs>
      </w:pPr>
      <w:r w:rsidRPr="00CB31F0">
        <w:t xml:space="preserve">There can thus be 3 possible communication platforms for electronic exchanges: the CCN/CSI platform, the </w:t>
      </w:r>
      <w:proofErr w:type="gramStart"/>
      <w:r w:rsidRPr="00CB31F0">
        <w:t>Inter(</w:t>
      </w:r>
      <w:proofErr w:type="gramEnd"/>
      <w:r w:rsidRPr="00CB31F0">
        <w:t xml:space="preserve">Extra)net, and an NA-specific platform. </w:t>
      </w:r>
      <w:r w:rsidR="00A435FE" w:rsidRPr="00CB31F0">
        <w:t xml:space="preserve">It should also be noted that </w:t>
      </w:r>
      <w:r w:rsidRPr="00CB31F0">
        <w:t xml:space="preserve">Common Domain messages always must be implemented using either CCN/CSI or the </w:t>
      </w:r>
      <w:proofErr w:type="gramStart"/>
      <w:r w:rsidRPr="00CB31F0">
        <w:t>Inter(</w:t>
      </w:r>
      <w:proofErr w:type="gramEnd"/>
      <w:r w:rsidRPr="00CB31F0">
        <w:t>Extra)net. For External and National Domain messages, the choice is left up to the NA.</w:t>
      </w:r>
    </w:p>
    <w:p w14:paraId="477CFF66" w14:textId="77777777" w:rsidR="00D37905" w:rsidRPr="00CB31F0" w:rsidRDefault="00D37905" w:rsidP="00A435FE">
      <w:pPr>
        <w:tabs>
          <w:tab w:val="left" w:pos="993"/>
        </w:tabs>
      </w:pPr>
      <w:r w:rsidRPr="00CB31F0">
        <w:t>There are a number of exceptions to the rules mentioned above:</w:t>
      </w:r>
    </w:p>
    <w:p w14:paraId="477CFF67" w14:textId="08B69BA6" w:rsidR="00D37905" w:rsidRPr="00CB31F0" w:rsidRDefault="00D37905" w:rsidP="00F004EB">
      <w:pPr>
        <w:numPr>
          <w:ilvl w:val="0"/>
          <w:numId w:val="12"/>
        </w:numPr>
        <w:tabs>
          <w:tab w:val="left" w:pos="993"/>
        </w:tabs>
      </w:pPr>
      <w:r w:rsidRPr="00CB31F0">
        <w:t xml:space="preserve">All messages have only one (predefined) transport medium, except for the exchanges with the </w:t>
      </w:r>
      <w:r w:rsidR="00FC72E7">
        <w:t>CS/RD2</w:t>
      </w:r>
      <w:r w:rsidRPr="00CB31F0">
        <w:t xml:space="preserve"> application. </w:t>
      </w:r>
      <w:proofErr w:type="gramStart"/>
      <w:r w:rsidRPr="00CB31F0">
        <w:t>This concerns</w:t>
      </w:r>
      <w:proofErr w:type="gramEnd"/>
      <w:r w:rsidRPr="00CB31F0">
        <w:t xml:space="preserve"> the </w:t>
      </w:r>
      <w:r w:rsidR="009723F3">
        <w:t>IE030</w:t>
      </w:r>
      <w:r w:rsidRPr="00CB31F0">
        <w:t xml:space="preserve">, </w:t>
      </w:r>
      <w:r w:rsidR="009723F3">
        <w:t>IE031</w:t>
      </w:r>
      <w:r w:rsidRPr="00CB31F0">
        <w:t xml:space="preserve">, </w:t>
      </w:r>
      <w:r w:rsidR="009723F3">
        <w:t>IE032</w:t>
      </w:r>
      <w:r w:rsidRPr="00CB31F0">
        <w:t>, IE913, IE931 and IE932</w:t>
      </w:r>
      <w:r w:rsidR="00A435FE" w:rsidRPr="00CB31F0">
        <w:t xml:space="preserve"> </w:t>
      </w:r>
      <w:r w:rsidRPr="00CB31F0">
        <w:t xml:space="preserve">messages. These messages can be exchanged via both the Web and CCN/CSI. The NAs thus have the choice to use either the </w:t>
      </w:r>
      <w:proofErr w:type="gramStart"/>
      <w:r w:rsidRPr="00CB31F0">
        <w:t>Inter(</w:t>
      </w:r>
      <w:proofErr w:type="gramEnd"/>
      <w:r w:rsidRPr="00CB31F0">
        <w:t>extra)net for performing such exchanges, or to use</w:t>
      </w:r>
      <w:r w:rsidR="00A435FE" w:rsidRPr="00CB31F0">
        <w:t xml:space="preserve"> </w:t>
      </w:r>
      <w:r w:rsidRPr="00CB31F0">
        <w:t xml:space="preserve">the CCN/CSI platform. The </w:t>
      </w:r>
      <w:r w:rsidR="00FC72E7">
        <w:t>CS/RD2</w:t>
      </w:r>
      <w:r w:rsidRPr="00CB31F0">
        <w:t xml:space="preserve"> application supports both types of communication. An NTA therefore only needs to support one type of communication with </w:t>
      </w:r>
      <w:r w:rsidR="00FC72E7">
        <w:t>CS/RD2</w:t>
      </w:r>
      <w:r w:rsidRPr="00CB31F0">
        <w:t xml:space="preserve"> (CCN/CSI</w:t>
      </w:r>
      <w:r w:rsidR="00A435FE" w:rsidRPr="00CB31F0">
        <w:t xml:space="preserve"> </w:t>
      </w:r>
      <w:r w:rsidRPr="00CB31F0">
        <w:t xml:space="preserve">based, or </w:t>
      </w:r>
      <w:proofErr w:type="gramStart"/>
      <w:r w:rsidRPr="00CB31F0">
        <w:t>Inter(</w:t>
      </w:r>
      <w:proofErr w:type="gramEnd"/>
      <w:r w:rsidRPr="00CB31F0">
        <w:t>Intra)net based).</w:t>
      </w:r>
    </w:p>
    <w:p w14:paraId="477CFF68" w14:textId="0ACC97B7" w:rsidR="00D37905" w:rsidRPr="00CB31F0" w:rsidRDefault="00D37905" w:rsidP="00F004EB">
      <w:pPr>
        <w:numPr>
          <w:ilvl w:val="0"/>
          <w:numId w:val="12"/>
        </w:numPr>
        <w:tabs>
          <w:tab w:val="left" w:pos="993"/>
        </w:tabs>
      </w:pPr>
      <w:r w:rsidRPr="00CB31F0">
        <w:t xml:space="preserve">Additionally, </w:t>
      </w:r>
      <w:r w:rsidR="00B8428E" w:rsidRPr="00CB31F0">
        <w:t>IE</w:t>
      </w:r>
      <w:r w:rsidR="00DD0EE4">
        <w:t>0</w:t>
      </w:r>
      <w:r w:rsidR="00B8428E" w:rsidRPr="00CB31F0">
        <w:t>71 message</w:t>
      </w:r>
      <w:r w:rsidRPr="00CB31F0">
        <w:t xml:space="preserve"> will also be sent to national users as e-mail attachments. (See sections V and XII.)</w:t>
      </w:r>
    </w:p>
    <w:p w14:paraId="477CFF69" w14:textId="77777777" w:rsidR="00D37905" w:rsidRPr="00CB31F0" w:rsidRDefault="00D37905" w:rsidP="00A435FE">
      <w:pPr>
        <w:tabs>
          <w:tab w:val="left" w:pos="993"/>
        </w:tabs>
      </w:pPr>
      <w:r w:rsidRPr="00CB31F0">
        <w:t>The next 3 columns specify in which format the electronic messages need to be exchanged:</w:t>
      </w:r>
    </w:p>
    <w:p w14:paraId="477CFF6A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EDIFACT format;</w:t>
      </w:r>
    </w:p>
    <w:p w14:paraId="477CFF6B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XML format;</w:t>
      </w:r>
    </w:p>
    <w:p w14:paraId="477CFF6C" w14:textId="77777777" w:rsidR="00D37905" w:rsidRPr="00CB31F0" w:rsidRDefault="00D37905" w:rsidP="00F004EB">
      <w:pPr>
        <w:numPr>
          <w:ilvl w:val="0"/>
          <w:numId w:val="13"/>
        </w:numPr>
        <w:tabs>
          <w:tab w:val="left" w:pos="993"/>
        </w:tabs>
      </w:pPr>
      <w:r w:rsidRPr="00CB31F0">
        <w:t>An (internal) CCN/CSI specific format (for CCN/CSI service messages only).</w:t>
      </w:r>
    </w:p>
    <w:p w14:paraId="477CFF6D" w14:textId="77777777" w:rsidR="00D37905" w:rsidRPr="00CB31F0" w:rsidRDefault="00D37905" w:rsidP="00A435FE">
      <w:pPr>
        <w:tabs>
          <w:tab w:val="left" w:pos="993"/>
        </w:tabs>
      </w:pPr>
      <w:r w:rsidRPr="00CB31F0">
        <w:t>Messages that are mandatory, and that are to be transported across CCN/CSI, should in principle always be provided in EDIFACT format, exce</w:t>
      </w:r>
      <w:r w:rsidR="00A435FE" w:rsidRPr="00CB31F0">
        <w:t xml:space="preserve">pt for specific CCN/CSI service </w:t>
      </w:r>
      <w:r w:rsidRPr="00CB31F0">
        <w:t>messages that are to be transported in a CCN/CSI internal format.</w:t>
      </w:r>
    </w:p>
    <w:p w14:paraId="477CFF6E" w14:textId="57F08A26" w:rsidR="00D37905" w:rsidRPr="00CB31F0" w:rsidRDefault="00D37905" w:rsidP="00D37905">
      <w:pPr>
        <w:tabs>
          <w:tab w:val="left" w:pos="993"/>
        </w:tabs>
      </w:pPr>
      <w:r w:rsidRPr="00CB31F0">
        <w:t xml:space="preserve">Messages that are mandatory and that are to be exchanged via the Inter(extra)net, should in principle always be provided in XML format (an exception to this rule are the </w:t>
      </w:r>
      <w:r w:rsidR="009723F3">
        <w:t>IE030</w:t>
      </w:r>
      <w:r w:rsidRPr="00CB31F0">
        <w:t xml:space="preserve">, </w:t>
      </w:r>
      <w:r w:rsidR="009723F3">
        <w:t>IE031</w:t>
      </w:r>
      <w:r w:rsidRPr="00CB31F0">
        <w:t>,</w:t>
      </w:r>
      <w:r w:rsidR="00A435FE" w:rsidRPr="00CB31F0">
        <w:t xml:space="preserve"> </w:t>
      </w:r>
      <w:r w:rsidR="009723F3">
        <w:t>IE032</w:t>
      </w:r>
      <w:r w:rsidRPr="00CB31F0">
        <w:t>, IE913, IE931 and IE932 messages, that are provided in both XML and EDIFACT formats across the Inter(extra)net).</w:t>
      </w:r>
    </w:p>
    <w:p w14:paraId="477CFF6F" w14:textId="77777777" w:rsidR="00D37905" w:rsidRPr="00CB31F0" w:rsidRDefault="00D37905" w:rsidP="00A435FE">
      <w:pPr>
        <w:tabs>
          <w:tab w:val="left" w:pos="993"/>
        </w:tabs>
      </w:pPr>
      <w:r w:rsidRPr="00CB31F0">
        <w:t>Addition</w:t>
      </w:r>
      <w:r w:rsidR="00A435FE" w:rsidRPr="00CB31F0">
        <w:t>al comments on individual cells</w:t>
      </w:r>
      <w:r w:rsidRPr="00CB31F0">
        <w:t>:</w:t>
      </w:r>
    </w:p>
    <w:p w14:paraId="477CFF70" w14:textId="77777777" w:rsidR="00B93A71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N_DEP_CON: this IE is only applicable in case it has to be implemented by the Trader in its system for the Customs Officer. </w:t>
      </w:r>
    </w:p>
    <w:p w14:paraId="477CFF71" w14:textId="77777777" w:rsidR="00B93A71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N_DEP_CON: It is up to the NA to take the necessary steps if they wish to provi</w:t>
      </w:r>
      <w:r w:rsidR="00A435FE" w:rsidRPr="00CB31F0">
        <w:t xml:space="preserve">de remote access to this screen </w:t>
      </w:r>
      <w:r w:rsidRPr="00CB31F0">
        <w:t xml:space="preserve">to the Customs officers. </w:t>
      </w:r>
    </w:p>
    <w:p w14:paraId="477CFF72" w14:textId="7D499456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E_REL_TRA: the NTA must support the sending of the </w:t>
      </w:r>
      <w:r w:rsidR="00DD0EE4">
        <w:t>IE029</w:t>
      </w:r>
      <w:r w:rsidRPr="00CB31F0">
        <w:t xml:space="preserve"> (as prescribed in App B of the FTSS) to the Trader at Departure. This comes as a consequence</w:t>
      </w:r>
      <w:r w:rsidR="00A435FE" w:rsidRPr="00CB31F0">
        <w:t xml:space="preserve"> of the legal obligation on the </w:t>
      </w:r>
      <w:r w:rsidRPr="00CB31F0">
        <w:t>issuance of the Accompanying Document.</w:t>
      </w:r>
    </w:p>
    <w:p w14:paraId="477CFF73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lastRenderedPageBreak/>
        <w:t>Accompanying Document: The NTA must be able to print the Accompanying Document in the Office of Departure, in accordance with the legal obligation</w:t>
      </w:r>
      <w:r w:rsidR="00A435FE" w:rsidRPr="00CB31F0">
        <w:t xml:space="preserve"> (in terms of content and paper </w:t>
      </w:r>
      <w:r w:rsidRPr="00CB31F0">
        <w:t>format).</w:t>
      </w:r>
    </w:p>
    <w:p w14:paraId="477CFF74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Accompanying Document: The NTA must offer a screen to capture the MRN of the Accompanying Document at arrival.</w:t>
      </w:r>
    </w:p>
    <w:p w14:paraId="477CFF75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Accompanying Document: The paper layout is imposed by the NCTS legal base.</w:t>
      </w:r>
    </w:p>
    <w:p w14:paraId="477CFF76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C_COL_COM / C_COL_NAT / C_REF_MOD / C_UNA_COM / C_UNA_NAT: EDIFACT and XML format are both supported by the Central Services/Reference Data. </w:t>
      </w:r>
      <w:r w:rsidR="00A435FE" w:rsidRPr="00CB31F0">
        <w:t xml:space="preserve">The NTA has the </w:t>
      </w:r>
      <w:r w:rsidRPr="00CB31F0">
        <w:t>choice between one of the two formats according its best convenience. When exchanging these messages across CCN/CSI, the EDIFACT format needs to be used. When exchanging via the</w:t>
      </w:r>
      <w:r w:rsidR="00A435FE" w:rsidRPr="00CB31F0">
        <w:t xml:space="preserve"> </w:t>
      </w:r>
      <w:proofErr w:type="gramStart"/>
      <w:r w:rsidRPr="00CB31F0">
        <w:t>Inter(</w:t>
      </w:r>
      <w:proofErr w:type="gramEnd"/>
      <w:r w:rsidRPr="00CB31F0">
        <w:t>Intra)net, both XML and EDIFACT formats can be used.</w:t>
      </w:r>
    </w:p>
    <w:p w14:paraId="477CFF77" w14:textId="77777777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C_UNA_NAT: When exchanging this message across CCN/CSI, the EDIFACT format needs to be used. When exchanging via the </w:t>
      </w:r>
      <w:proofErr w:type="gramStart"/>
      <w:r w:rsidRPr="00CB31F0">
        <w:t>Inter(</w:t>
      </w:r>
      <w:proofErr w:type="gramEnd"/>
      <w:r w:rsidRPr="00CB31F0">
        <w:t>Intra)net, the XML format needs to be used.</w:t>
      </w:r>
    </w:p>
    <w:p w14:paraId="477CFF78" w14:textId="7262F7B2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C_UPL_RSP: reports on errors after upload of COL information towards </w:t>
      </w:r>
      <w:r w:rsidR="00FC72E7">
        <w:t>CS/RD2</w:t>
      </w:r>
      <w:r w:rsidRPr="00CB31F0">
        <w:t>.</w:t>
      </w:r>
    </w:p>
    <w:p w14:paraId="477CFF79" w14:textId="016E6C98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C_COL_REQ: enables to request COL information from </w:t>
      </w:r>
      <w:r w:rsidR="00FC72E7">
        <w:t>CS/RD2</w:t>
      </w:r>
      <w:r w:rsidRPr="00CB31F0">
        <w:t>.</w:t>
      </w:r>
    </w:p>
    <w:p w14:paraId="477CFF7A" w14:textId="103F5FEC" w:rsidR="00D37905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 xml:space="preserve">C_COL_DAT: contains the entire COL. The structure of this message is equal to </w:t>
      </w:r>
      <w:r w:rsidR="009723F3">
        <w:t>IE031</w:t>
      </w:r>
      <w:r w:rsidRPr="00CB31F0">
        <w:t>, except that C_COL_DAT does not contain transactional information in the ACTION data group.</w:t>
      </w:r>
    </w:p>
    <w:p w14:paraId="477CFF7B" w14:textId="1A71323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C_UNA_COM / C_UNA_NAT: Although [A2] did not specify any format for the IE</w:t>
      </w:r>
      <w:r w:rsidR="00DD0EE4">
        <w:t>0</w:t>
      </w:r>
      <w:r w:rsidRPr="00CB31F0">
        <w:t>70 and IE</w:t>
      </w:r>
      <w:r w:rsidR="00DD0EE4">
        <w:t>0</w:t>
      </w:r>
      <w:r w:rsidRPr="00CB31F0">
        <w:t>71, it has been decided to foresee the XML format for these exchanges.</w:t>
      </w:r>
    </w:p>
    <w:p w14:paraId="477CFF7C" w14:textId="7777777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C_RES_PAP: NTA must offer a screen at Departure to capture information from the Paper Control Result.</w:t>
      </w:r>
    </w:p>
    <w:p w14:paraId="477CFF7D" w14:textId="77777777" w:rsidR="00F004EB" w:rsidRPr="00CB31F0" w:rsidRDefault="00D37905" w:rsidP="00A435FE">
      <w:pPr>
        <w:numPr>
          <w:ilvl w:val="0"/>
          <w:numId w:val="13"/>
        </w:numPr>
        <w:tabs>
          <w:tab w:val="left" w:pos="993"/>
        </w:tabs>
      </w:pPr>
      <w:r w:rsidRPr="00CB31F0">
        <w:t>C_COD_ACK / C_COA_ACK / C_EXP_NOT / C_EXC_NOT: These messages are not EDIFACT messages but rather CCN/CSI reports. Their implementation is described in Section XI.</w:t>
      </w:r>
    </w:p>
    <w:p w14:paraId="477CFF7E" w14:textId="77777777" w:rsidR="00F004EB" w:rsidRPr="00CB31F0" w:rsidRDefault="00D37905" w:rsidP="00D37905">
      <w:pPr>
        <w:numPr>
          <w:ilvl w:val="0"/>
          <w:numId w:val="13"/>
        </w:numPr>
        <w:tabs>
          <w:tab w:val="left" w:pos="993"/>
        </w:tabs>
      </w:pPr>
      <w:r w:rsidRPr="00CB31F0">
        <w:t>E_DEP_PAP / E_DES_PAP: The formatting of the printing of IE119 and IE120 is left to the National Administrations. The send and receive functions hav</w:t>
      </w:r>
      <w:r w:rsidR="00A435FE" w:rsidRPr="00CB31F0">
        <w:t xml:space="preserve">e to be understood respectively </w:t>
      </w:r>
      <w:r w:rsidRPr="00CB31F0">
        <w:t>as print and data capture on screen.</w:t>
      </w:r>
    </w:p>
    <w:p w14:paraId="477CFF7F" w14:textId="77777777" w:rsidR="00D37905" w:rsidRPr="00CB31F0" w:rsidRDefault="00D37905" w:rsidP="00D37905">
      <w:pPr>
        <w:numPr>
          <w:ilvl w:val="0"/>
          <w:numId w:val="13"/>
        </w:numPr>
        <w:tabs>
          <w:tab w:val="left" w:pos="993"/>
        </w:tabs>
      </w:pPr>
      <w:r w:rsidRPr="00CB31F0">
        <w:t>C_DIC_COM: IE121 is exchanged on paper across the Common Domain (non NCTS-means). The NTA must foresee a screen to capture it.</w:t>
      </w:r>
    </w:p>
    <w:p w14:paraId="477CFF80" w14:textId="77777777" w:rsidR="00D37905" w:rsidRPr="00CB31F0" w:rsidRDefault="00D37905" w:rsidP="00764B88">
      <w:pPr>
        <w:tabs>
          <w:tab w:val="left" w:pos="993"/>
        </w:tabs>
      </w:pPr>
    </w:p>
    <w:p w14:paraId="477CFF81" w14:textId="77777777" w:rsidR="004C17F7" w:rsidRPr="00CB31F0" w:rsidRDefault="004C17F7" w:rsidP="00764B88">
      <w:pPr>
        <w:numPr>
          <w:ilvl w:val="0"/>
          <w:numId w:val="5"/>
        </w:numPr>
        <w:tabs>
          <w:tab w:val="left" w:pos="993"/>
        </w:tabs>
        <w:sectPr w:rsidR="004C17F7" w:rsidRPr="00CB31F0" w:rsidSect="00E64127">
          <w:headerReference w:type="default" r:id="rId15"/>
          <w:pgSz w:w="11907" w:h="16840" w:code="9"/>
          <w:pgMar w:top="1699" w:right="1411" w:bottom="1411" w:left="1411" w:header="720" w:footer="850" w:gutter="0"/>
          <w:cols w:space="720"/>
        </w:sectPr>
      </w:pPr>
    </w:p>
    <w:tbl>
      <w:tblPr>
        <w:tblW w:w="1348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3388"/>
        <w:gridCol w:w="1283"/>
        <w:gridCol w:w="358"/>
        <w:gridCol w:w="301"/>
        <w:gridCol w:w="301"/>
        <w:gridCol w:w="366"/>
        <w:gridCol w:w="568"/>
        <w:gridCol w:w="381"/>
        <w:gridCol w:w="381"/>
        <w:gridCol w:w="381"/>
        <w:gridCol w:w="382"/>
        <w:gridCol w:w="284"/>
        <w:gridCol w:w="308"/>
        <w:gridCol w:w="260"/>
        <w:gridCol w:w="284"/>
        <w:gridCol w:w="284"/>
        <w:gridCol w:w="252"/>
        <w:gridCol w:w="381"/>
        <w:gridCol w:w="370"/>
        <w:gridCol w:w="266"/>
        <w:gridCol w:w="284"/>
        <w:gridCol w:w="302"/>
        <w:gridCol w:w="284"/>
        <w:gridCol w:w="474"/>
        <w:gridCol w:w="379"/>
        <w:gridCol w:w="349"/>
      </w:tblGrid>
      <w:tr w:rsidR="004A27DB" w:rsidRPr="00CB31F0" w14:paraId="477CFF88" w14:textId="77777777" w:rsidTr="004A27DB">
        <w:trPr>
          <w:cantSplit/>
          <w:trHeight w:val="270"/>
          <w:tblHeader/>
          <w:jc w:val="center"/>
        </w:trPr>
        <w:tc>
          <w:tcPr>
            <w:tcW w:w="6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2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lastRenderedPageBreak/>
              <w:t>IE</w:t>
            </w:r>
          </w:p>
        </w:tc>
        <w:tc>
          <w:tcPr>
            <w:tcW w:w="3388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3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Name</w:t>
            </w:r>
          </w:p>
        </w:tc>
        <w:tc>
          <w:tcPr>
            <w:tcW w:w="1283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4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Reference</w:t>
            </w:r>
          </w:p>
        </w:tc>
        <w:tc>
          <w:tcPr>
            <w:tcW w:w="3419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5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National Transit Application</w:t>
            </w:r>
          </w:p>
        </w:tc>
        <w:tc>
          <w:tcPr>
            <w:tcW w:w="2423" w:type="dxa"/>
            <w:gridSpan w:val="8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6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>Central Services</w:t>
            </w:r>
          </w:p>
        </w:tc>
        <w:tc>
          <w:tcPr>
            <w:tcW w:w="233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FDE9D9"/>
            <w:vAlign w:val="center"/>
          </w:tcPr>
          <w:p w14:paraId="477CFF87" w14:textId="22E6DEE6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EC SPEED2 Platform</w:t>
            </w:r>
          </w:p>
        </w:tc>
      </w:tr>
      <w:tr w:rsidR="004A27DB" w:rsidRPr="00CB31F0" w14:paraId="477CFF8F" w14:textId="77777777" w:rsidTr="008C2172">
        <w:trPr>
          <w:cantSplit/>
          <w:trHeight w:val="270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89" w14:textId="77777777" w:rsidR="004A27DB" w:rsidRPr="00CB31F0" w:rsidRDefault="004A27DB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8A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vAlign w:val="center"/>
          </w:tcPr>
          <w:p w14:paraId="477CFF8B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419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C4BC96"/>
            <w:vAlign w:val="center"/>
          </w:tcPr>
          <w:p w14:paraId="477CFF8C" w14:textId="77777777" w:rsidR="004A27DB" w:rsidRPr="00CB31F0" w:rsidRDefault="004A27DB" w:rsidP="002E3D1A">
            <w:pPr>
              <w:pStyle w:val="normal2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23" w:type="dxa"/>
            <w:gridSpan w:val="8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8D" w14:textId="43B15623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  <w:r w:rsidRPr="00CB31F0">
              <w:rPr>
                <w:rFonts w:ascii="Cambria" w:hAnsi="Cambria"/>
                <w:b/>
              </w:rPr>
              <w:t xml:space="preserve">Developed by </w:t>
            </w:r>
            <w:r>
              <w:rPr>
                <w:rFonts w:ascii="Cambria" w:hAnsi="Cambria"/>
                <w:b/>
              </w:rPr>
              <w:t>DG TAXUD</w:t>
            </w:r>
          </w:p>
        </w:tc>
        <w:tc>
          <w:tcPr>
            <w:tcW w:w="2338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DE9D9"/>
            <w:vAlign w:val="center"/>
          </w:tcPr>
          <w:p w14:paraId="477CFF8E" w14:textId="77777777" w:rsidR="004A27DB" w:rsidRPr="00CB31F0" w:rsidRDefault="004A27DB" w:rsidP="004A27DB">
            <w:pPr>
              <w:pStyle w:val="normal2"/>
              <w:jc w:val="center"/>
              <w:rPr>
                <w:rFonts w:ascii="Cambria" w:hAnsi="Cambria"/>
                <w:b/>
              </w:rPr>
            </w:pPr>
          </w:p>
        </w:tc>
      </w:tr>
      <w:tr w:rsidR="002B5C8F" w:rsidRPr="00CB31F0" w14:paraId="477CFF9F" w14:textId="77777777" w:rsidTr="004A27DB">
        <w:trPr>
          <w:cantSplit/>
          <w:trHeight w:val="285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90" w14:textId="77777777" w:rsidR="00AB58E4" w:rsidRPr="00CB31F0" w:rsidRDefault="00AB58E4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C5CA9A"/>
            <w:vAlign w:val="center"/>
          </w:tcPr>
          <w:p w14:paraId="477CFF91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C5CA9A"/>
            <w:vAlign w:val="center"/>
          </w:tcPr>
          <w:p w14:paraId="477CFF92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3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30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4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616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5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1144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6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 Format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7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30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98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080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9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75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9A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 Format</w:t>
            </w:r>
          </w:p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9B" w14:textId="77777777" w:rsidR="00AB58E4" w:rsidRPr="00CB31F0" w:rsidRDefault="00AB58E4" w:rsidP="004C2788">
            <w:pPr>
              <w:pStyle w:val="normal2"/>
              <w:ind w:left="113" w:right="113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Send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9C" w14:textId="77777777" w:rsidR="00AB58E4" w:rsidRPr="00CB31F0" w:rsidRDefault="00AB58E4" w:rsidP="004C2788">
            <w:pPr>
              <w:pStyle w:val="normal2"/>
              <w:ind w:left="113" w:right="113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Receive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</w:tcPr>
          <w:p w14:paraId="477CFF9D" w14:textId="77777777" w:rsidR="00AB58E4" w:rsidRPr="00CB31F0" w:rsidRDefault="00AB58E4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Exchange Mechanism</w:t>
            </w:r>
          </w:p>
        </w:tc>
        <w:tc>
          <w:tcPr>
            <w:tcW w:w="728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DE9D9"/>
          </w:tcPr>
          <w:p w14:paraId="4086B321" w14:textId="3DF0FDB7" w:rsidR="004A27DB" w:rsidRDefault="00AB58E4" w:rsidP="004A27DB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</w:t>
            </w:r>
          </w:p>
          <w:p w14:paraId="477CFF9E" w14:textId="0A92D48E" w:rsidR="00AB58E4" w:rsidRPr="00CB31F0" w:rsidRDefault="00AB58E4" w:rsidP="004A27DB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Format</w:t>
            </w:r>
          </w:p>
        </w:tc>
      </w:tr>
      <w:tr w:rsidR="00896C3D" w:rsidRPr="00CB31F0" w14:paraId="477CFFBD" w14:textId="77777777" w:rsidTr="004A27DB">
        <w:trPr>
          <w:cantSplit/>
          <w:trHeight w:val="915"/>
          <w:tblHeader/>
          <w:jc w:val="center"/>
        </w:trPr>
        <w:tc>
          <w:tcPr>
            <w:tcW w:w="63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C5CA9A"/>
            <w:vAlign w:val="center"/>
          </w:tcPr>
          <w:p w14:paraId="477CFFA0" w14:textId="77777777" w:rsidR="00896C3D" w:rsidRPr="00CB31F0" w:rsidRDefault="00896C3D" w:rsidP="002B5C8F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388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CA9A"/>
            <w:vAlign w:val="center"/>
          </w:tcPr>
          <w:p w14:paraId="477CFFA1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1283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C5CA9A"/>
            <w:vAlign w:val="center"/>
          </w:tcPr>
          <w:p w14:paraId="477CFFA2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58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vAlign w:val="center"/>
          </w:tcPr>
          <w:p w14:paraId="477CFFA3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vAlign w:val="center"/>
          </w:tcPr>
          <w:p w14:paraId="477CFFA4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5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Paper</w:t>
            </w:r>
          </w:p>
        </w:tc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6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7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8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Web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9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A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4BC96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B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AC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CFFAD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E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Paper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AF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0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1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Web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2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DE9D9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</w:tcPr>
          <w:p w14:paraId="477CFFB3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  <w:tc>
          <w:tcPr>
            <w:tcW w:w="2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4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284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5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6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NA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7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CCN/CSI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8" w14:textId="5077FEEE" w:rsidR="00896C3D" w:rsidRPr="00CB31F0" w:rsidRDefault="004A27DB" w:rsidP="002E3D1A">
            <w:pPr>
              <w:pStyle w:val="normal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VPN over Internet</w:t>
            </w: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extDirection w:val="btLr"/>
          </w:tcPr>
          <w:p w14:paraId="477CFFB9" w14:textId="77777777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EDIFACT</w:t>
            </w:r>
          </w:p>
        </w:tc>
        <w:tc>
          <w:tcPr>
            <w:tcW w:w="34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DE9D9"/>
            <w:textDirection w:val="btLr"/>
          </w:tcPr>
          <w:p w14:paraId="477CFFBC" w14:textId="39AEB436" w:rsidR="00896C3D" w:rsidRPr="00CB31F0" w:rsidRDefault="00896C3D" w:rsidP="002E3D1A">
            <w:pPr>
              <w:pStyle w:val="normal2"/>
              <w:jc w:val="center"/>
              <w:rPr>
                <w:rFonts w:ascii="Cambria" w:hAnsi="Cambria"/>
              </w:rPr>
            </w:pPr>
            <w:r w:rsidRPr="00CB31F0">
              <w:rPr>
                <w:rFonts w:ascii="Cambria" w:hAnsi="Cambria"/>
              </w:rPr>
              <w:t>XML</w:t>
            </w:r>
          </w:p>
        </w:tc>
      </w:tr>
      <w:tr w:rsidR="00896C3D" w:rsidRPr="00CB31F0" w14:paraId="477CFFDB" w14:textId="77777777" w:rsidTr="004A27DB">
        <w:trPr>
          <w:cantSplit/>
          <w:trHeight w:val="285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BE" w14:textId="7F4CBAE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B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CFF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CFF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CFFF9" w14:textId="77777777" w:rsidTr="004A27DB">
        <w:trPr>
          <w:cantSplit/>
          <w:trHeight w:val="318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C" w14:textId="3DAB0A0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CFF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F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CFF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1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A" w14:textId="65ADA8B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CFF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3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8" w14:textId="522DF7A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Amendment acceptance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E_AMD_ACC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3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5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6" w14:textId="4881A71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Amendment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E_AMD_REJ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4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7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4" w14:textId="30F401C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advice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C_ARR_ADV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5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6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8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2" w14:textId="1BF4589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E_ARR_NOT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8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A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0" w14:textId="07F7DFB8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Arrival notification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E_ARR_REJ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A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C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E" w14:textId="4B4E4C2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A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decision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E_CAN_DEC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C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0E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C" w14:textId="15CCDB8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E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0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0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A" w14:textId="6F0F601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Sensitive Goods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C_SGI_NOT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0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0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0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0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2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8" w14:textId="3BE6A1E8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AAR-TIR-SPEED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C_AAR_SPD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D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E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1F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20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21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4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6" w14:textId="19DE20A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amendment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E_DEC_AMD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6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4" w14:textId="7997FC5C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cancellation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E_DEC_CAN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7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2" w14:textId="56B9571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6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9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0" w14:textId="1F502A4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Declaration rejected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E_DEC_REJ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B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E" w14:textId="61730D2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9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Departure control results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N_DEP_CON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D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C" w14:textId="15CD95A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Destination control results (type A or B)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C_DES_CON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</w:tr>
      <w:tr w:rsidR="00896C3D" w:rsidRPr="00CB31F0" w14:paraId="477D01F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A" w14:textId="0AF3B9E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Discrepancies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E_DIS_SND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1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1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1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8" w14:textId="432FCBA1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lastRenderedPageBreak/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Discrepancies solved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C_DIS_SOL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1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3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6" w14:textId="1BA3AAD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AAR rejection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E_REJ_NOT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5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4" w14:textId="70DED625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Guarantor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E_GUA_NOT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6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2" w14:textId="2FCA3EE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Forwarded arrival advice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C_FWD_ARR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8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0" w14:textId="7CDD031A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Goods release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E_GDS_REL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A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E" w14:textId="45CD0A0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8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access codes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E_ACC_COD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C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C" w14:textId="6607C6D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Movement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C_MVT_QUE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2E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A" w14:textId="536383A3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MRN allocated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E_MRN_ALL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2E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0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8" w14:textId="2BBDEF2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29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Release for transit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E_REL_TRA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2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2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2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0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2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6" w14:textId="308BF34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Customs Offices Modification to Common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C_COL_COM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7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8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19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1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4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4" w14:textId="04008AF1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Customs Offices Modification to National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C_COL_NAT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0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5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6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37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5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2" w14:textId="23DEF01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Common Reference Data Modification to ND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C_REF_MOD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E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4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3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4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55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7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0" w14:textId="3AAE0A4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Query on guarantees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6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9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E" w14:textId="41CC66A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7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procedure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E_REC_NOT</w:t>
            </w:r>
          </w:p>
          <w:p w14:paraId="477D038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</w:p>
          <w:p w14:paraId="477D038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B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E" w14:textId="598A3AD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9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Response query on guarantees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D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C" w14:textId="26FFB90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38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Response to movement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C_MVT_RSP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C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D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D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3F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A" w14:textId="3B69E522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lastRenderedPageBreak/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permission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E_ULD_PER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E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3E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E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3F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3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1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8" w14:textId="68882DE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remarks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E_ULD_REM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3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0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0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1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1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3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6" w14:textId="4B55EDFB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45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Write-off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E_WRT_NOT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2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2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2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5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4" w14:textId="3A9781B6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3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4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4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4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6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2" w14:textId="6158008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 release for transit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E_REL_NOT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6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6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6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8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0" w14:textId="081A0E79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Request of release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E_REQ_REL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8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8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A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E" w14:textId="6AA9E4FD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8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not valid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E_GUA_INV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A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A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C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C" w14:textId="12C29E1F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Unloading remarks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E_ULD_REJ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B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C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C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4E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A" w14:textId="4F38C76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59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 enquiry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C_CAN_ENQ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D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D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D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E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4E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0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8" w14:textId="50479B54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Control decision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E_CTR_DEC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4F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4F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4F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0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0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0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2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6" w14:textId="661ED395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Release request rejection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E_REQ_REJ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1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1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1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4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4" w14:textId="47A7F4D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63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communication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3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3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3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5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2" w14:textId="1167A8CE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70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System Unavailability to Cd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C_UNA_COM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-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5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5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7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0" w14:textId="50C3A720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</w:t>
            </w:r>
            <w:r>
              <w:rPr>
                <w:color w:val="000000"/>
                <w:sz w:val="20"/>
              </w:rPr>
              <w:t>0</w:t>
            </w:r>
            <w:r w:rsidRPr="00CB31F0">
              <w:rPr>
                <w:color w:val="000000"/>
                <w:sz w:val="20"/>
              </w:rPr>
              <w:t>71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Notification of System Unavailability to ND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C_UNA_NAT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C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6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7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7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9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7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Ask for documents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E_ASK_DOC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9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9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9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B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Return documents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E_DOC_SND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9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A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B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B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B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5D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Paper control results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C_RES_PAP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5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5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5D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5D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3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1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2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2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3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4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lastRenderedPageBreak/>
              <w:t>IE115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ATR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C_ATR_RSP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4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4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4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6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NCF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C_NCF_NOT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5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6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6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8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6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Departure control document on paper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E_DEP_PAP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7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8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8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A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IE120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Destination control document on paper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E_DES_PAP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8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9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A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A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C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IE121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Communicate diversion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C_DIV_COM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B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C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C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6E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Request on non-arrived movement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E_REQ_MOV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D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D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E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E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6E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0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Information about non-arrived movement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E_MOV_RSP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6F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6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6F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0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2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0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1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1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2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3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C_ENQ_NEG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2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3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3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3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5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information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C_ENQ_INF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4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5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5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7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IE145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5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Enquiry information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C_INF_REQ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6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7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7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9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7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8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9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9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9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B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acceptance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C_REC_ACC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9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A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A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A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B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B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D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IE152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Recovery dispatch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C_REC_DIS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B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D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D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D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7F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check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C_GUA_CHE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D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E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7E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7E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7F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1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check result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C_GUA_RES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7F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0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0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0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1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2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C_GUA_USE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1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2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2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2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2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4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 cancellation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C_GUA_CAN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3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4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4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4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6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4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use result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C_GUA_USR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5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6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6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6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8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lastRenderedPageBreak/>
              <w:t>IE209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Credit reference amount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C_GUA_CRE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6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7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8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8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8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A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B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Flat-rate guarantee voucher information sold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C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E_FRG_INF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8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9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9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9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A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A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C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9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Guarantee update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A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N_GUA_WUP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A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B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B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C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C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C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8E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7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Comprehensive guarantee cancellation liability liberation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8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E_GOG_CNL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C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D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DA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B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D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8E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0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IE229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5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Individual Guarantee Voucher revocation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6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E_IGV_RNG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E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8F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8F8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9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8F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0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1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IE231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3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Comprehensive guarantee cancellation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4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E_COG_CNP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0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1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16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7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1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1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3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IE411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1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Sending of Statistics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2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C_STA_SND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2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3" w14:textId="77777777" w:rsidR="00896C3D" w:rsidRPr="00CB31F0" w:rsidRDefault="00896C3D" w:rsidP="002B5C8F">
            <w:pPr>
              <w:pStyle w:val="COVERTITLE"/>
              <w:spacing w:before="0"/>
              <w:rPr>
                <w:b w:val="0"/>
                <w:sz w:val="20"/>
              </w:rPr>
            </w:pPr>
            <w:r w:rsidRPr="00CB31F0">
              <w:rPr>
                <w:b w:val="0"/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34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5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3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3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5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IE412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3F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Statistics Generated sent to National Domain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0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C_STA_GEN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8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A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sz w:val="20"/>
              </w:rPr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4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1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  <w:r w:rsidRPr="00CB31F0">
              <w:rPr>
                <w:sz w:val="20"/>
              </w:rPr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52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3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5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5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7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IE901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D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Cancellation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E" w14:textId="77777777" w:rsidR="00896C3D" w:rsidRPr="00CB31F0" w:rsidRDefault="00896C3D" w:rsidP="002B5C8F">
            <w:pPr>
              <w:spacing w:before="0"/>
              <w:jc w:val="left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C_CAN_ACK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5F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0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1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2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3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4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5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  <w:r w:rsidRPr="00CB31F0">
              <w:rPr>
                <w:color w:val="000000"/>
                <w:sz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6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7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8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9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A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B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C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D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E" w14:textId="77777777" w:rsidR="00896C3D" w:rsidRPr="00CB31F0" w:rsidRDefault="00896C3D" w:rsidP="002B5C8F">
            <w:pPr>
              <w:spacing w:before="0"/>
              <w:jc w:val="center"/>
              <w:rPr>
                <w:color w:val="000000"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6F" w14:textId="77777777" w:rsidR="00896C3D" w:rsidRPr="00CB31F0" w:rsidRDefault="00896C3D" w:rsidP="002B5C8F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70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1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7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7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9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Status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C_STD_REQ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7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8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8E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8F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9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9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B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IE905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9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Status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A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C_STD_RSP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9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A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AC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D" w14:textId="77777777" w:rsidR="00896C3D" w:rsidRPr="00CB31F0" w:rsidRDefault="00896C3D" w:rsidP="002B5C8F">
            <w:pPr>
              <w:pStyle w:val="COVERTITLE"/>
              <w:spacing w:before="0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A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B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B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B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D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7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 xml:space="preserve">Functional </w:t>
            </w:r>
            <w:proofErr w:type="spellStart"/>
            <w:r w:rsidRPr="00CB31F0">
              <w:t>Nack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8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C_FUN_NCK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B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C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C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C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D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9F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IE907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5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 xml:space="preserve">EDIFACT </w:t>
            </w:r>
            <w:proofErr w:type="spellStart"/>
            <w:r w:rsidRPr="00CB31F0">
              <w:t>Nack</w:t>
            </w:r>
            <w:proofErr w:type="spellEnd"/>
            <w:r w:rsidRPr="00CB31F0">
              <w:t xml:space="preserve"> (CONTRL)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6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C_EDI_NCK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D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E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9E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9E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9F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0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3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Confirm On Delivery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4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C_COD_ACK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9F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0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0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0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0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2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IE909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1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Confirm On Arrival Acknowledgement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2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C_COA_ACK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1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2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2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2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4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2F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Expiration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0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C_EXP_NOT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3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4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4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4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6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lastRenderedPageBreak/>
              <w:t>IE911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D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CCN/CSI Exception notification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E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C_EXC_NOT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4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5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6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6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6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8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Availability Matrix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C_AVL_MTX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6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7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7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7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8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8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A5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IE913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9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Upload parsing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A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C_UPL_RSP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8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9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9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9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A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A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A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C3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IE914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7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COL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8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C_COL_REQ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A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B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B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B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C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E1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IE916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5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Common RD request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6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C_REF_REQ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C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D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D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DD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E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AFF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IE918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3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MRN List Query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4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C_MRN_QUE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E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AF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AF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AFB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AF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1D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IE919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1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MRN List Response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2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C_MRN_RSP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O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6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9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E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0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1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19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1C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3B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IE931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1F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COL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0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C_COL_DAT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4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7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2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1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3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37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3A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59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IE932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D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Common RD data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E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C_REF_DAT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3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0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2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3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5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8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B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C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4F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7D0B5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4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B55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D0B58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  <w:tr w:rsidR="00896C3D" w:rsidRPr="00CB31F0" w14:paraId="477D0B77" w14:textId="77777777" w:rsidTr="004A27DB">
        <w:trPr>
          <w:cantSplit/>
          <w:trHeight w:val="301"/>
          <w:jc w:val="center"/>
        </w:trPr>
        <w:tc>
          <w:tcPr>
            <w:tcW w:w="6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A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IE971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B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Full unavailability schedule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C" w14:textId="77777777" w:rsidR="00896C3D" w:rsidRPr="00CB31F0" w:rsidRDefault="00896C3D" w:rsidP="002B5C8F">
            <w:pPr>
              <w:pStyle w:val="normal2"/>
              <w:jc w:val="left"/>
            </w:pPr>
            <w:r w:rsidRPr="00CB31F0">
              <w:t>C_UNA_DAT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D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E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5F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0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1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2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3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4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M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5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6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7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8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9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A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B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C" w14:textId="77777777" w:rsidR="00896C3D" w:rsidRPr="00CB31F0" w:rsidRDefault="00896C3D" w:rsidP="002B5C8F">
            <w:pPr>
              <w:pStyle w:val="normal2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D0B6D" w14:textId="77777777" w:rsidR="00896C3D" w:rsidRPr="00CB31F0" w:rsidRDefault="00896C3D" w:rsidP="002B5C8F">
            <w:pPr>
              <w:pStyle w:val="normal2"/>
              <w:jc w:val="center"/>
            </w:pPr>
            <w:r w:rsidRPr="00CB31F0">
              <w:t>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7D0B6E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6F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0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1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2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7D0B73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7D0B76" w14:textId="77777777" w:rsidR="00896C3D" w:rsidRPr="00CB31F0" w:rsidRDefault="00896C3D" w:rsidP="002B5C8F">
            <w:pPr>
              <w:pStyle w:val="COVERTITLE"/>
              <w:spacing w:before="0"/>
              <w:jc w:val="left"/>
              <w:rPr>
                <w:sz w:val="20"/>
              </w:rPr>
            </w:pPr>
          </w:p>
        </w:tc>
      </w:tr>
    </w:tbl>
    <w:p w14:paraId="477D0B78" w14:textId="77777777" w:rsidR="00E722E4" w:rsidRPr="00CB31F0" w:rsidRDefault="00E722E4" w:rsidP="001F1A6F">
      <w:pPr>
        <w:tabs>
          <w:tab w:val="left" w:pos="1065"/>
        </w:tabs>
        <w:rPr>
          <w:sz w:val="20"/>
        </w:rPr>
      </w:pPr>
    </w:p>
    <w:p w14:paraId="477D0B79" w14:textId="77777777" w:rsidR="00723DD2" w:rsidRPr="00CB31F0" w:rsidRDefault="00723DD2">
      <w:pPr>
        <w:tabs>
          <w:tab w:val="left" w:pos="1065"/>
        </w:tabs>
        <w:rPr>
          <w:sz w:val="20"/>
        </w:rPr>
      </w:pPr>
    </w:p>
    <w:sectPr w:rsidR="00723DD2" w:rsidRPr="00CB31F0" w:rsidSect="001F1A6F">
      <w:headerReference w:type="default" r:id="rId16"/>
      <w:footerReference w:type="default" r:id="rId17"/>
      <w:pgSz w:w="16838" w:h="11906" w:orient="landscape"/>
      <w:pgMar w:top="161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2D939" w14:textId="77777777" w:rsidR="00896C3D" w:rsidRDefault="00896C3D">
      <w:r>
        <w:separator/>
      </w:r>
    </w:p>
  </w:endnote>
  <w:endnote w:type="continuationSeparator" w:id="0">
    <w:p w14:paraId="0965D133" w14:textId="77777777" w:rsidR="00896C3D" w:rsidRDefault="0089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0B7E" w14:textId="77777777" w:rsidR="00896C3D" w:rsidRDefault="00896C3D" w:rsidP="00FA398E">
    <w:pPr>
      <w:pStyle w:val="Footer"/>
      <w:tabs>
        <w:tab w:val="clear" w:pos="4253"/>
        <w:tab w:val="clear" w:pos="8504"/>
        <w:tab w:val="right" w:pos="9072"/>
      </w:tabs>
    </w:pPr>
    <w:r>
      <w:fldChar w:fldCharType="begin"/>
    </w:r>
    <w:r>
      <w:instrText xml:space="preserve">filename </w:instrText>
    </w:r>
    <w:r>
      <w:fldChar w:fldCharType="separate"/>
    </w:r>
    <w:r w:rsidR="00CA6095">
      <w:t>DDNTA-Appendix A1-v20.00-SfA.docx</w:t>
    </w:r>
    <w:r>
      <w:fldChar w:fldCharType="end"/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CA6095">
      <w:t>8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CA6095">
      <w:fldChar w:fldCharType="begin"/>
    </w:r>
    <w:r w:rsidR="00CA6095">
      <w:instrText xml:space="preserve"> NUMPAGES \* Arabic \* MERGEFORMAT </w:instrText>
    </w:r>
    <w:r w:rsidR="00CA6095">
      <w:fldChar w:fldCharType="separate"/>
    </w:r>
    <w:r w:rsidR="00CA6095">
      <w:instrText>14</w:instrText>
    </w:r>
    <w:r w:rsidR="00CA6095">
      <w:fldChar w:fldCharType="end"/>
    </w:r>
    <w:r>
      <w:fldChar w:fldCharType="separate"/>
    </w:r>
    <w:r w:rsidR="00CA6095"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0B7F" w14:textId="77777777" w:rsidR="00896C3D" w:rsidRPr="002B5C8F" w:rsidRDefault="00896C3D" w:rsidP="002B5C8F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0B92" w14:textId="77777777" w:rsidR="00896C3D" w:rsidRDefault="00896C3D" w:rsidP="005E7AC4">
    <w:pPr>
      <w:pStyle w:val="Footer"/>
      <w:tabs>
        <w:tab w:val="clear" w:pos="8504"/>
        <w:tab w:val="right" w:pos="14034"/>
      </w:tabs>
    </w:pPr>
    <w:r>
      <w:fldChar w:fldCharType="begin"/>
    </w:r>
    <w:r>
      <w:instrText xml:space="preserve">filename </w:instrText>
    </w:r>
    <w:r>
      <w:fldChar w:fldCharType="separate"/>
    </w:r>
    <w:r w:rsidR="00CA6095">
      <w:t>DDNTA-Appendix A1-v20.00-SfA.docx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CA6095">
      <w:t>14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CA6095">
      <w:fldChar w:fldCharType="begin"/>
    </w:r>
    <w:r w:rsidR="00CA6095">
      <w:instrText xml:space="preserve"> NUMPAGES \* Arabic \* MERGEFORMAT </w:instrText>
    </w:r>
    <w:r w:rsidR="00CA6095">
      <w:fldChar w:fldCharType="separate"/>
    </w:r>
    <w:r w:rsidR="00CA6095">
      <w:instrText>14</w:instrText>
    </w:r>
    <w:r w:rsidR="00CA6095">
      <w:fldChar w:fldCharType="end"/>
    </w:r>
    <w:r>
      <w:fldChar w:fldCharType="separate"/>
    </w:r>
    <w:r w:rsidR="00CA6095"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39B7C" w14:textId="77777777" w:rsidR="00896C3D" w:rsidRDefault="00896C3D">
      <w:r>
        <w:separator/>
      </w:r>
    </w:p>
  </w:footnote>
  <w:footnote w:type="continuationSeparator" w:id="0">
    <w:p w14:paraId="2661493A" w14:textId="77777777" w:rsidR="00896C3D" w:rsidRDefault="00896C3D">
      <w:r>
        <w:continuationSeparator/>
      </w:r>
    </w:p>
  </w:footnote>
  <w:footnote w:id="1">
    <w:p w14:paraId="477D0B93" w14:textId="77777777" w:rsidR="00896C3D" w:rsidRDefault="00896C3D" w:rsidP="00F5300E">
      <w:pPr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 </w:t>
      </w:r>
      <w:r>
        <w:rPr>
          <w:sz w:val="22"/>
          <w:szCs w:val="22"/>
        </w:rPr>
        <w:t>The legend for the values is:</w:t>
      </w:r>
    </w:p>
    <w:p w14:paraId="477D0B94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M </w:t>
      </w:r>
      <w:r>
        <w:rPr>
          <w:sz w:val="22"/>
          <w:szCs w:val="22"/>
        </w:rPr>
        <w:tab/>
        <w:t>: Mandatory</w:t>
      </w:r>
    </w:p>
    <w:p w14:paraId="477D0B95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SR </w:t>
      </w:r>
      <w:r>
        <w:rPr>
          <w:sz w:val="22"/>
          <w:szCs w:val="22"/>
        </w:rPr>
        <w:tab/>
        <w:t>: Strongly Recommended</w:t>
      </w:r>
    </w:p>
    <w:p w14:paraId="477D0B96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r>
        <w:rPr>
          <w:sz w:val="22"/>
          <w:szCs w:val="22"/>
        </w:rPr>
        <w:tab/>
        <w:t>: Recommended</w:t>
      </w:r>
    </w:p>
    <w:p w14:paraId="477D0B97" w14:textId="77777777" w:rsidR="00896C3D" w:rsidRDefault="00896C3D" w:rsidP="00F5300E">
      <w:p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ab/>
        <w:t>: Optional</w:t>
      </w:r>
    </w:p>
    <w:p w14:paraId="477D0B98" w14:textId="77777777" w:rsidR="00896C3D" w:rsidRPr="00F5300E" w:rsidRDefault="00896C3D" w:rsidP="00F5300E">
      <w:pPr>
        <w:pStyle w:val="FootnoteText"/>
        <w:rPr>
          <w:lang w:val="en-US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  <w:t>: Yes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732"/>
      <w:gridCol w:w="4482"/>
    </w:tblGrid>
    <w:tr w:rsidR="00896C3D" w14:paraId="477D0B82" w14:textId="77777777" w:rsidTr="005E7AC4">
      <w:trPr>
        <w:cantSplit/>
      </w:trPr>
      <w:tc>
        <w:tcPr>
          <w:tcW w:w="47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477D0B80" w14:textId="1ACEEAF3" w:rsidR="00896C3D" w:rsidRPr="0040549C" w:rsidRDefault="00896C3D" w:rsidP="00723DD2">
          <w:pPr>
            <w:pStyle w:val="Header"/>
            <w:tabs>
              <w:tab w:val="clear" w:pos="567"/>
              <w:tab w:val="left" w:pos="426"/>
            </w:tabs>
            <w:rPr>
              <w:rFonts w:cs="Arial"/>
              <w:lang w:eastAsia="el-GR"/>
            </w:rPr>
          </w:pPr>
          <w:r w:rsidRPr="0040549C">
            <w:t>CUST</w:t>
          </w:r>
          <w:r>
            <w:t>-</w:t>
          </w:r>
          <w:r w:rsidRPr="0040549C">
            <w:t>DEV</w:t>
          </w:r>
          <w:r>
            <w:t>3 – FC TAXUD/2013/CC</w:t>
          </w:r>
          <w:r w:rsidRPr="0040549C">
            <w:t>/</w:t>
          </w:r>
          <w:r>
            <w:t xml:space="preserve">124 </w:t>
          </w:r>
          <w:r w:rsidRPr="0040549C">
            <w:t>–</w:t>
          </w:r>
          <w:r>
            <w:t xml:space="preserve"> SC</w:t>
          </w:r>
          <w:r w:rsidR="00CA6095">
            <w:fldChar w:fldCharType="begin"/>
          </w:r>
          <w:r w:rsidR="00CA6095">
            <w:instrText xml:space="preserve"> DOCPROPERTY  "Specific Contract"  \* MERGEFORMAT </w:instrText>
          </w:r>
          <w:r w:rsidR="00CA6095">
            <w:fldChar w:fldCharType="separate"/>
          </w:r>
          <w:r w:rsidR="00CA6095">
            <w:t>09</w:t>
          </w:r>
          <w:r w:rsidR="00CA6095">
            <w:fldChar w:fldCharType="end"/>
          </w:r>
        </w:p>
      </w:tc>
      <w:tc>
        <w:tcPr>
          <w:tcW w:w="44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7D0B81" w14:textId="331842E5" w:rsidR="00896C3D" w:rsidRDefault="00896C3D" w:rsidP="00CB2A80">
          <w:pPr>
            <w:pStyle w:val="Header"/>
            <w:tabs>
              <w:tab w:val="clear" w:pos="567"/>
              <w:tab w:val="left" w:pos="426"/>
            </w:tabs>
          </w:pPr>
          <w:r>
            <w:t xml:space="preserve">REF: </w:t>
          </w:r>
          <w:r w:rsidR="00CA6095">
            <w:fldChar w:fldCharType="begin"/>
          </w:r>
          <w:r w:rsidR="00CA6095">
            <w:instrText xml:space="preserve"> DOCPROPERTY  Ref  \* MERGEFORMAT </w:instrText>
          </w:r>
          <w:r w:rsidR="00CA6095">
            <w:fldChar w:fldCharType="separate"/>
          </w:r>
          <w:r w:rsidR="00CA6095">
            <w:t>CUST-DEV3-SC09-DDNTA_APP_A1</w:t>
          </w:r>
          <w:r w:rsidR="00CA6095">
            <w:fldChar w:fldCharType="end"/>
          </w:r>
        </w:p>
      </w:tc>
    </w:tr>
    <w:tr w:rsidR="00896C3D" w14:paraId="477D0B85" w14:textId="77777777" w:rsidTr="005E7AC4">
      <w:trPr>
        <w:cantSplit/>
      </w:trPr>
      <w:tc>
        <w:tcPr>
          <w:tcW w:w="47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477D0B83" w14:textId="77777777" w:rsidR="00896C3D" w:rsidRDefault="00CA6095" w:rsidP="00224DDB">
          <w:pPr>
            <w:pStyle w:val="Header"/>
            <w:tabs>
              <w:tab w:val="clear" w:pos="567"/>
              <w:tab w:val="left" w:pos="42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>
            <w:t>DDNTA for NCTS Phase 4</w:t>
          </w:r>
          <w:r>
            <w:fldChar w:fldCharType="end"/>
          </w:r>
        </w:p>
      </w:tc>
      <w:tc>
        <w:tcPr>
          <w:tcW w:w="44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7D0B84" w14:textId="3F1C43CE" w:rsidR="00896C3D" w:rsidRDefault="00896C3D" w:rsidP="00224DDB">
          <w:pPr>
            <w:pStyle w:val="Header"/>
            <w:tabs>
              <w:tab w:val="clear" w:pos="567"/>
              <w:tab w:val="left" w:pos="426"/>
            </w:tabs>
          </w:pPr>
          <w:r>
            <w:t xml:space="preserve">VER: </w:t>
          </w:r>
          <w:r w:rsidR="00CA6095">
            <w:fldChar w:fldCharType="begin"/>
          </w:r>
          <w:r w:rsidR="00CA6095">
            <w:instrText xml:space="preserve"> DOCPROPERTY "Version"  \* MERGEFORMAT </w:instrText>
          </w:r>
          <w:r w:rsidR="00CA6095">
            <w:fldChar w:fldCharType="separate"/>
          </w:r>
          <w:r w:rsidR="00CA6095">
            <w:t>20.00</w:t>
          </w:r>
          <w:r w:rsidR="00CA6095">
            <w:fldChar w:fldCharType="end"/>
          </w:r>
        </w:p>
      </w:tc>
    </w:tr>
    <w:tr w:rsidR="00896C3D" w14:paraId="477D0B87" w14:textId="77777777" w:rsidTr="005E7AC4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921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7D0B86" w14:textId="77777777" w:rsidR="00896C3D" w:rsidRDefault="00CA6095" w:rsidP="00224DDB">
          <w:pPr>
            <w:pStyle w:val="Header"/>
            <w:tabs>
              <w:tab w:val="clear" w:pos="567"/>
              <w:tab w:val="left" w:pos="426"/>
            </w:tabs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>
            <w:t>Appendix A1: Full Message Scope</w:t>
          </w:r>
          <w:r>
            <w:fldChar w:fldCharType="end"/>
          </w:r>
        </w:p>
      </w:tc>
    </w:tr>
  </w:tbl>
  <w:p w14:paraId="477D0B88" w14:textId="77777777" w:rsidR="00896C3D" w:rsidRPr="00576C71" w:rsidRDefault="00896C3D" w:rsidP="00576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8505"/>
      <w:gridCol w:w="5535"/>
    </w:tblGrid>
    <w:tr w:rsidR="00896C3D" w14:paraId="477D0B8B" w14:textId="77777777" w:rsidTr="002B5C8F">
      <w:trPr>
        <w:cantSplit/>
        <w:trHeight w:val="121"/>
      </w:trPr>
      <w:tc>
        <w:tcPr>
          <w:tcW w:w="8505" w:type="dxa"/>
        </w:tcPr>
        <w:p w14:paraId="477D0B89" w14:textId="41ADFBE6" w:rsidR="00896C3D" w:rsidRPr="0040549C" w:rsidRDefault="00896C3D" w:rsidP="00504B7D">
          <w:pPr>
            <w:pStyle w:val="Header"/>
            <w:tabs>
              <w:tab w:val="clear" w:pos="567"/>
              <w:tab w:val="left" w:pos="426"/>
            </w:tabs>
            <w:rPr>
              <w:rFonts w:cs="Arial"/>
              <w:lang w:eastAsia="el-GR"/>
            </w:rPr>
          </w:pPr>
          <w:r>
            <w:t>CUST-</w:t>
          </w:r>
          <w:r w:rsidRPr="0040549C">
            <w:t>DEV</w:t>
          </w:r>
          <w:r>
            <w:t>3 – FC TAXUD/2013</w:t>
          </w:r>
          <w:r w:rsidRPr="0040549C">
            <w:t>/</w:t>
          </w:r>
          <w:r>
            <w:t>CC</w:t>
          </w:r>
          <w:r w:rsidRPr="0040549C">
            <w:t>/</w:t>
          </w:r>
          <w:r>
            <w:t xml:space="preserve">124 </w:t>
          </w:r>
          <w:r w:rsidRPr="0040549C">
            <w:t>–</w:t>
          </w:r>
          <w:r>
            <w:t xml:space="preserve"> sc9</w:t>
          </w:r>
        </w:p>
      </w:tc>
      <w:tc>
        <w:tcPr>
          <w:tcW w:w="5535" w:type="dxa"/>
        </w:tcPr>
        <w:p w14:paraId="477D0B8A" w14:textId="717DE02A" w:rsidR="00896C3D" w:rsidRDefault="00896C3D" w:rsidP="002B5C8F">
          <w:pPr>
            <w:pStyle w:val="Header"/>
            <w:tabs>
              <w:tab w:val="clear" w:pos="567"/>
              <w:tab w:val="left" w:pos="426"/>
            </w:tabs>
          </w:pPr>
          <w:r>
            <w:t xml:space="preserve">REF: </w:t>
          </w:r>
          <w:r w:rsidR="00CA6095">
            <w:fldChar w:fldCharType="begin"/>
          </w:r>
          <w:r w:rsidR="00CA6095">
            <w:instrText xml:space="preserve"> DOCPROPERTY  Ref  \* MERGEFORMAT </w:instrText>
          </w:r>
          <w:r w:rsidR="00CA6095">
            <w:fldChar w:fldCharType="separate"/>
          </w:r>
          <w:r w:rsidR="00CA6095">
            <w:t>CUST-DEV3-SC09-DDNTA_APP_A1</w:t>
          </w:r>
          <w:r w:rsidR="00CA6095">
            <w:fldChar w:fldCharType="end"/>
          </w:r>
        </w:p>
      </w:tc>
    </w:tr>
    <w:tr w:rsidR="00896C3D" w14:paraId="477D0B8E" w14:textId="77777777" w:rsidTr="002B5C8F">
      <w:trPr>
        <w:cantSplit/>
      </w:trPr>
      <w:tc>
        <w:tcPr>
          <w:tcW w:w="8505" w:type="dxa"/>
        </w:tcPr>
        <w:p w14:paraId="477D0B8C" w14:textId="77777777" w:rsidR="00896C3D" w:rsidRDefault="00CA6095">
          <w:pPr>
            <w:pStyle w:val="Header"/>
            <w:tabs>
              <w:tab w:val="clear" w:pos="567"/>
              <w:tab w:val="left" w:pos="42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>
            <w:t>DDNTA for NCTS Phase 4</w:t>
          </w:r>
          <w:r>
            <w:fldChar w:fldCharType="end"/>
          </w:r>
        </w:p>
      </w:tc>
      <w:tc>
        <w:tcPr>
          <w:tcW w:w="5535" w:type="dxa"/>
        </w:tcPr>
        <w:p w14:paraId="477D0B8D" w14:textId="75BFFEE8" w:rsidR="00896C3D" w:rsidRDefault="00896C3D" w:rsidP="004B196A">
          <w:pPr>
            <w:pStyle w:val="Header"/>
            <w:tabs>
              <w:tab w:val="clear" w:pos="567"/>
              <w:tab w:val="left" w:pos="426"/>
            </w:tabs>
          </w:pPr>
          <w:r>
            <w:t xml:space="preserve">VER: </w:t>
          </w:r>
          <w:r w:rsidR="00CA6095">
            <w:fldChar w:fldCharType="begin"/>
          </w:r>
          <w:r w:rsidR="00CA6095">
            <w:instrText xml:space="preserve"> DOCPROPERTY "Version"  \* MERGEFORMAT </w:instrText>
          </w:r>
          <w:r w:rsidR="00CA6095">
            <w:fldChar w:fldCharType="separate"/>
          </w:r>
          <w:r w:rsidR="00CA6095">
            <w:t>20.00</w:t>
          </w:r>
          <w:r w:rsidR="00CA6095">
            <w:fldChar w:fldCharType="end"/>
          </w:r>
        </w:p>
      </w:tc>
    </w:tr>
    <w:tr w:rsidR="00896C3D" w14:paraId="477D0B90" w14:textId="77777777" w:rsidTr="002B5C8F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14040" w:type="dxa"/>
          <w:gridSpan w:val="2"/>
        </w:tcPr>
        <w:p w14:paraId="477D0B8F" w14:textId="77777777" w:rsidR="00896C3D" w:rsidRDefault="00CA6095">
          <w:pPr>
            <w:pStyle w:val="Header"/>
            <w:tabs>
              <w:tab w:val="clear" w:pos="567"/>
              <w:tab w:val="left" w:pos="426"/>
            </w:tabs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>
            <w:t>Appendix A1: Full Message Scope</w:t>
          </w:r>
          <w:r>
            <w:fldChar w:fldCharType="end"/>
          </w:r>
        </w:p>
      </w:tc>
    </w:tr>
  </w:tbl>
  <w:p w14:paraId="477D0B91" w14:textId="77777777" w:rsidR="00896C3D" w:rsidRDefault="00896C3D">
    <w:pPr>
      <w:pStyle w:val="Header"/>
      <w:tabs>
        <w:tab w:val="clear" w:pos="567"/>
        <w:tab w:val="left" w:pos="284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72450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pStyle w:val="Bullet2"/>
      <w:lvlText w:val="*"/>
      <w:lvlJc w:val="left"/>
    </w:lvl>
  </w:abstractNum>
  <w:abstractNum w:abstractNumId="2">
    <w:nsid w:val="016F1D6A"/>
    <w:multiLevelType w:val="singleLevel"/>
    <w:tmpl w:val="A9745328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7B007B"/>
    <w:multiLevelType w:val="singleLevel"/>
    <w:tmpl w:val="C178B48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EC5602"/>
    <w:multiLevelType w:val="hybridMultilevel"/>
    <w:tmpl w:val="AD5E849A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3E4578"/>
    <w:multiLevelType w:val="singleLevel"/>
    <w:tmpl w:val="9B4A099E"/>
    <w:lvl w:ilvl="0">
      <w:start w:val="1"/>
      <w:numFmt w:val="decimal"/>
      <w:pStyle w:val="Normal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391C04"/>
    <w:multiLevelType w:val="singleLevel"/>
    <w:tmpl w:val="93965830"/>
    <w:lvl w:ilvl="0">
      <w:start w:val="1"/>
      <w:numFmt w:val="decimal"/>
      <w:pStyle w:val="bullet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70F4DAD"/>
    <w:multiLevelType w:val="hybridMultilevel"/>
    <w:tmpl w:val="4FEC764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803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0057A8D"/>
    <w:multiLevelType w:val="singleLevel"/>
    <w:tmpl w:val="04090001"/>
    <w:lvl w:ilvl="0">
      <w:start w:val="1"/>
      <w:numFmt w:val="bullet"/>
      <w:pStyle w:val="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2172D8"/>
    <w:multiLevelType w:val="hybridMultilevel"/>
    <w:tmpl w:val="1240A8CC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AD3C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DD245EE"/>
    <w:multiLevelType w:val="hybridMultilevel"/>
    <w:tmpl w:val="DF50891E"/>
    <w:lvl w:ilvl="0" w:tplc="707CB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"/>
    <w:lvlOverride w:ilvl="0">
      <w:lvl w:ilvl="0">
        <w:start w:val="1"/>
        <w:numFmt w:val="bullet"/>
        <w:pStyle w:val="Bullet2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10">
    <w:abstractNumId w:val="2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71"/>
    <w:rsid w:val="000038CD"/>
    <w:rsid w:val="00004655"/>
    <w:rsid w:val="00007C66"/>
    <w:rsid w:val="00013118"/>
    <w:rsid w:val="00021B1F"/>
    <w:rsid w:val="000375C2"/>
    <w:rsid w:val="00046B0A"/>
    <w:rsid w:val="00052D7A"/>
    <w:rsid w:val="00055BE9"/>
    <w:rsid w:val="00067104"/>
    <w:rsid w:val="0007068B"/>
    <w:rsid w:val="00075672"/>
    <w:rsid w:val="0008040D"/>
    <w:rsid w:val="00086181"/>
    <w:rsid w:val="000A20F4"/>
    <w:rsid w:val="000B2667"/>
    <w:rsid w:val="000B3055"/>
    <w:rsid w:val="000B41DC"/>
    <w:rsid w:val="000E1B53"/>
    <w:rsid w:val="000E759E"/>
    <w:rsid w:val="000F2FF2"/>
    <w:rsid w:val="000F6984"/>
    <w:rsid w:val="00102BF2"/>
    <w:rsid w:val="001077A4"/>
    <w:rsid w:val="00115ED0"/>
    <w:rsid w:val="001169E7"/>
    <w:rsid w:val="00131895"/>
    <w:rsid w:val="00134884"/>
    <w:rsid w:val="00140DCC"/>
    <w:rsid w:val="001470FF"/>
    <w:rsid w:val="00152AF8"/>
    <w:rsid w:val="00166362"/>
    <w:rsid w:val="001673B3"/>
    <w:rsid w:val="0016767D"/>
    <w:rsid w:val="00167B9C"/>
    <w:rsid w:val="00172F4E"/>
    <w:rsid w:val="001840A9"/>
    <w:rsid w:val="00185351"/>
    <w:rsid w:val="00192F47"/>
    <w:rsid w:val="001962B7"/>
    <w:rsid w:val="001A24ED"/>
    <w:rsid w:val="001A5943"/>
    <w:rsid w:val="001A65C7"/>
    <w:rsid w:val="001B272A"/>
    <w:rsid w:val="001D15C8"/>
    <w:rsid w:val="001E1395"/>
    <w:rsid w:val="001E464E"/>
    <w:rsid w:val="001F1A6F"/>
    <w:rsid w:val="00205608"/>
    <w:rsid w:val="00211A92"/>
    <w:rsid w:val="0022326E"/>
    <w:rsid w:val="002247E0"/>
    <w:rsid w:val="00224DDB"/>
    <w:rsid w:val="0022506E"/>
    <w:rsid w:val="00234A51"/>
    <w:rsid w:val="00244E88"/>
    <w:rsid w:val="00262168"/>
    <w:rsid w:val="0026301F"/>
    <w:rsid w:val="00264294"/>
    <w:rsid w:val="00277A0E"/>
    <w:rsid w:val="00283A16"/>
    <w:rsid w:val="00284320"/>
    <w:rsid w:val="002A107D"/>
    <w:rsid w:val="002A2810"/>
    <w:rsid w:val="002A7B2B"/>
    <w:rsid w:val="002B5C8F"/>
    <w:rsid w:val="002C301F"/>
    <w:rsid w:val="002E1661"/>
    <w:rsid w:val="002E3D1A"/>
    <w:rsid w:val="002E42BF"/>
    <w:rsid w:val="002E5B38"/>
    <w:rsid w:val="0030080B"/>
    <w:rsid w:val="00304E1B"/>
    <w:rsid w:val="00320467"/>
    <w:rsid w:val="00321367"/>
    <w:rsid w:val="003260BF"/>
    <w:rsid w:val="0033666F"/>
    <w:rsid w:val="003367F6"/>
    <w:rsid w:val="00343C3D"/>
    <w:rsid w:val="00343E37"/>
    <w:rsid w:val="00345032"/>
    <w:rsid w:val="003621EF"/>
    <w:rsid w:val="00376928"/>
    <w:rsid w:val="00380451"/>
    <w:rsid w:val="00392C5D"/>
    <w:rsid w:val="003A1F61"/>
    <w:rsid w:val="003A38C3"/>
    <w:rsid w:val="003A4F03"/>
    <w:rsid w:val="003A55F2"/>
    <w:rsid w:val="003B1545"/>
    <w:rsid w:val="003C509E"/>
    <w:rsid w:val="003C5B44"/>
    <w:rsid w:val="003D0A65"/>
    <w:rsid w:val="003E3511"/>
    <w:rsid w:val="003F055D"/>
    <w:rsid w:val="003F35C4"/>
    <w:rsid w:val="003F4DCF"/>
    <w:rsid w:val="00404BC1"/>
    <w:rsid w:val="0040549C"/>
    <w:rsid w:val="00414D60"/>
    <w:rsid w:val="00430563"/>
    <w:rsid w:val="004408D0"/>
    <w:rsid w:val="0044548F"/>
    <w:rsid w:val="00445BB9"/>
    <w:rsid w:val="00447CD4"/>
    <w:rsid w:val="00457A99"/>
    <w:rsid w:val="00461647"/>
    <w:rsid w:val="00475F08"/>
    <w:rsid w:val="0047609B"/>
    <w:rsid w:val="00480882"/>
    <w:rsid w:val="00482C0F"/>
    <w:rsid w:val="004A1557"/>
    <w:rsid w:val="004A27DB"/>
    <w:rsid w:val="004A3B03"/>
    <w:rsid w:val="004A5F5F"/>
    <w:rsid w:val="004A7E2B"/>
    <w:rsid w:val="004B196A"/>
    <w:rsid w:val="004B708C"/>
    <w:rsid w:val="004C17F7"/>
    <w:rsid w:val="004C2788"/>
    <w:rsid w:val="004D1193"/>
    <w:rsid w:val="004D24A4"/>
    <w:rsid w:val="004D3F4C"/>
    <w:rsid w:val="004E0C00"/>
    <w:rsid w:val="004E46B6"/>
    <w:rsid w:val="00501539"/>
    <w:rsid w:val="005017AF"/>
    <w:rsid w:val="00504B7D"/>
    <w:rsid w:val="00506249"/>
    <w:rsid w:val="0051007F"/>
    <w:rsid w:val="00523B34"/>
    <w:rsid w:val="005271D5"/>
    <w:rsid w:val="00536D5C"/>
    <w:rsid w:val="005429BA"/>
    <w:rsid w:val="0056502E"/>
    <w:rsid w:val="00576C71"/>
    <w:rsid w:val="005905A3"/>
    <w:rsid w:val="00590EA1"/>
    <w:rsid w:val="0059101D"/>
    <w:rsid w:val="005938BC"/>
    <w:rsid w:val="00596208"/>
    <w:rsid w:val="005A3512"/>
    <w:rsid w:val="005B3EF1"/>
    <w:rsid w:val="005B5F4E"/>
    <w:rsid w:val="005D0434"/>
    <w:rsid w:val="005D22D6"/>
    <w:rsid w:val="005D6F5E"/>
    <w:rsid w:val="005D75B7"/>
    <w:rsid w:val="005E7AC4"/>
    <w:rsid w:val="00607C11"/>
    <w:rsid w:val="00615F46"/>
    <w:rsid w:val="0061620C"/>
    <w:rsid w:val="00616504"/>
    <w:rsid w:val="006203A5"/>
    <w:rsid w:val="006229E8"/>
    <w:rsid w:val="00625D39"/>
    <w:rsid w:val="00642322"/>
    <w:rsid w:val="006424A9"/>
    <w:rsid w:val="006461DF"/>
    <w:rsid w:val="0066182C"/>
    <w:rsid w:val="00666845"/>
    <w:rsid w:val="00685ACE"/>
    <w:rsid w:val="00686D42"/>
    <w:rsid w:val="006B1FB3"/>
    <w:rsid w:val="006B60CC"/>
    <w:rsid w:val="006C24C0"/>
    <w:rsid w:val="006D6C62"/>
    <w:rsid w:val="006D796B"/>
    <w:rsid w:val="006E10E6"/>
    <w:rsid w:val="006F4AE6"/>
    <w:rsid w:val="006F516B"/>
    <w:rsid w:val="006F6C1A"/>
    <w:rsid w:val="00701B3E"/>
    <w:rsid w:val="00706922"/>
    <w:rsid w:val="00707E77"/>
    <w:rsid w:val="00723DD2"/>
    <w:rsid w:val="00723F99"/>
    <w:rsid w:val="007242B3"/>
    <w:rsid w:val="00726E08"/>
    <w:rsid w:val="007345B2"/>
    <w:rsid w:val="00734604"/>
    <w:rsid w:val="007434F2"/>
    <w:rsid w:val="00764B88"/>
    <w:rsid w:val="00782CA8"/>
    <w:rsid w:val="00791E77"/>
    <w:rsid w:val="007921F5"/>
    <w:rsid w:val="00797CA5"/>
    <w:rsid w:val="007A1368"/>
    <w:rsid w:val="007B1768"/>
    <w:rsid w:val="007B6ED0"/>
    <w:rsid w:val="007B7244"/>
    <w:rsid w:val="007C1330"/>
    <w:rsid w:val="007D0929"/>
    <w:rsid w:val="007D11EE"/>
    <w:rsid w:val="007E300C"/>
    <w:rsid w:val="007E30E0"/>
    <w:rsid w:val="007E3913"/>
    <w:rsid w:val="007E7C1B"/>
    <w:rsid w:val="007F4DF4"/>
    <w:rsid w:val="00800164"/>
    <w:rsid w:val="00823FEB"/>
    <w:rsid w:val="008527F9"/>
    <w:rsid w:val="008635EA"/>
    <w:rsid w:val="008636F3"/>
    <w:rsid w:val="00876FB8"/>
    <w:rsid w:val="0088296F"/>
    <w:rsid w:val="00884C8F"/>
    <w:rsid w:val="00886F4D"/>
    <w:rsid w:val="00892BA7"/>
    <w:rsid w:val="008944D6"/>
    <w:rsid w:val="00896C3D"/>
    <w:rsid w:val="008977B9"/>
    <w:rsid w:val="008D3D0F"/>
    <w:rsid w:val="008D7D7B"/>
    <w:rsid w:val="008E1B15"/>
    <w:rsid w:val="008E233B"/>
    <w:rsid w:val="008F347A"/>
    <w:rsid w:val="009034D4"/>
    <w:rsid w:val="0091367E"/>
    <w:rsid w:val="009223DD"/>
    <w:rsid w:val="009255E3"/>
    <w:rsid w:val="00925D51"/>
    <w:rsid w:val="009310D7"/>
    <w:rsid w:val="00933757"/>
    <w:rsid w:val="009352A0"/>
    <w:rsid w:val="00940148"/>
    <w:rsid w:val="00955DB6"/>
    <w:rsid w:val="009573ED"/>
    <w:rsid w:val="00964B78"/>
    <w:rsid w:val="009723F3"/>
    <w:rsid w:val="00975053"/>
    <w:rsid w:val="009752BD"/>
    <w:rsid w:val="0098675F"/>
    <w:rsid w:val="00994EDD"/>
    <w:rsid w:val="00996793"/>
    <w:rsid w:val="009A0B03"/>
    <w:rsid w:val="009A7502"/>
    <w:rsid w:val="009B2488"/>
    <w:rsid w:val="009B617B"/>
    <w:rsid w:val="009C1D26"/>
    <w:rsid w:val="009C4777"/>
    <w:rsid w:val="009D1CF2"/>
    <w:rsid w:val="009E02A5"/>
    <w:rsid w:val="009E27D4"/>
    <w:rsid w:val="009F3755"/>
    <w:rsid w:val="009F3ED2"/>
    <w:rsid w:val="00A05E31"/>
    <w:rsid w:val="00A153DC"/>
    <w:rsid w:val="00A17F7B"/>
    <w:rsid w:val="00A20BD8"/>
    <w:rsid w:val="00A21B06"/>
    <w:rsid w:val="00A26207"/>
    <w:rsid w:val="00A27677"/>
    <w:rsid w:val="00A35C6A"/>
    <w:rsid w:val="00A3735C"/>
    <w:rsid w:val="00A435FE"/>
    <w:rsid w:val="00A43AE1"/>
    <w:rsid w:val="00A86D88"/>
    <w:rsid w:val="00AB58E4"/>
    <w:rsid w:val="00AC369D"/>
    <w:rsid w:val="00AC6E1C"/>
    <w:rsid w:val="00AD25B6"/>
    <w:rsid w:val="00AD3974"/>
    <w:rsid w:val="00AE0B35"/>
    <w:rsid w:val="00AE483B"/>
    <w:rsid w:val="00AE56AA"/>
    <w:rsid w:val="00AE75B5"/>
    <w:rsid w:val="00AF0F80"/>
    <w:rsid w:val="00AF26E9"/>
    <w:rsid w:val="00AF760A"/>
    <w:rsid w:val="00B004B7"/>
    <w:rsid w:val="00B036D1"/>
    <w:rsid w:val="00B0570E"/>
    <w:rsid w:val="00B11C10"/>
    <w:rsid w:val="00B22707"/>
    <w:rsid w:val="00B25C7C"/>
    <w:rsid w:val="00B3584D"/>
    <w:rsid w:val="00B40B6F"/>
    <w:rsid w:val="00B537AD"/>
    <w:rsid w:val="00B608BE"/>
    <w:rsid w:val="00B63A14"/>
    <w:rsid w:val="00B75D19"/>
    <w:rsid w:val="00B8428E"/>
    <w:rsid w:val="00B864AB"/>
    <w:rsid w:val="00B90A73"/>
    <w:rsid w:val="00B91915"/>
    <w:rsid w:val="00B93A71"/>
    <w:rsid w:val="00B95B5C"/>
    <w:rsid w:val="00BA1B69"/>
    <w:rsid w:val="00BA1FA5"/>
    <w:rsid w:val="00BA23E6"/>
    <w:rsid w:val="00BB1A44"/>
    <w:rsid w:val="00BB529A"/>
    <w:rsid w:val="00BC2C65"/>
    <w:rsid w:val="00BD7BF8"/>
    <w:rsid w:val="00BF3AE3"/>
    <w:rsid w:val="00C019D0"/>
    <w:rsid w:val="00C0786C"/>
    <w:rsid w:val="00C13D91"/>
    <w:rsid w:val="00C3198E"/>
    <w:rsid w:val="00C33CEB"/>
    <w:rsid w:val="00C3596D"/>
    <w:rsid w:val="00C41861"/>
    <w:rsid w:val="00C445E2"/>
    <w:rsid w:val="00C513FD"/>
    <w:rsid w:val="00C52011"/>
    <w:rsid w:val="00C52809"/>
    <w:rsid w:val="00C6417B"/>
    <w:rsid w:val="00C668E3"/>
    <w:rsid w:val="00C71D7C"/>
    <w:rsid w:val="00C72DB9"/>
    <w:rsid w:val="00C80DD4"/>
    <w:rsid w:val="00C91549"/>
    <w:rsid w:val="00C96277"/>
    <w:rsid w:val="00CA586C"/>
    <w:rsid w:val="00CA6095"/>
    <w:rsid w:val="00CB2A80"/>
    <w:rsid w:val="00CB31F0"/>
    <w:rsid w:val="00CB553B"/>
    <w:rsid w:val="00CC6F8F"/>
    <w:rsid w:val="00CD4D6C"/>
    <w:rsid w:val="00CD65C7"/>
    <w:rsid w:val="00CE2B3D"/>
    <w:rsid w:val="00CE3818"/>
    <w:rsid w:val="00CF1F51"/>
    <w:rsid w:val="00CF431D"/>
    <w:rsid w:val="00CF5490"/>
    <w:rsid w:val="00CF6DD6"/>
    <w:rsid w:val="00D06998"/>
    <w:rsid w:val="00D07E27"/>
    <w:rsid w:val="00D10343"/>
    <w:rsid w:val="00D12152"/>
    <w:rsid w:val="00D30A63"/>
    <w:rsid w:val="00D33242"/>
    <w:rsid w:val="00D342D5"/>
    <w:rsid w:val="00D37905"/>
    <w:rsid w:val="00D451E5"/>
    <w:rsid w:val="00D505FC"/>
    <w:rsid w:val="00D51B5A"/>
    <w:rsid w:val="00D62315"/>
    <w:rsid w:val="00D66E15"/>
    <w:rsid w:val="00D70705"/>
    <w:rsid w:val="00D7504C"/>
    <w:rsid w:val="00D75F8C"/>
    <w:rsid w:val="00D9184D"/>
    <w:rsid w:val="00D954E6"/>
    <w:rsid w:val="00DB6F8A"/>
    <w:rsid w:val="00DD0EE4"/>
    <w:rsid w:val="00DD301C"/>
    <w:rsid w:val="00DF1063"/>
    <w:rsid w:val="00DF1BDC"/>
    <w:rsid w:val="00DF1FAA"/>
    <w:rsid w:val="00E0227A"/>
    <w:rsid w:val="00E068D4"/>
    <w:rsid w:val="00E0782C"/>
    <w:rsid w:val="00E110B0"/>
    <w:rsid w:val="00E11888"/>
    <w:rsid w:val="00E12554"/>
    <w:rsid w:val="00E15867"/>
    <w:rsid w:val="00E20F8D"/>
    <w:rsid w:val="00E33817"/>
    <w:rsid w:val="00E371E0"/>
    <w:rsid w:val="00E4415C"/>
    <w:rsid w:val="00E44B5C"/>
    <w:rsid w:val="00E514B2"/>
    <w:rsid w:val="00E51C98"/>
    <w:rsid w:val="00E55178"/>
    <w:rsid w:val="00E57164"/>
    <w:rsid w:val="00E64127"/>
    <w:rsid w:val="00E664BF"/>
    <w:rsid w:val="00E70D6F"/>
    <w:rsid w:val="00E722E4"/>
    <w:rsid w:val="00E75B51"/>
    <w:rsid w:val="00E77101"/>
    <w:rsid w:val="00E919BA"/>
    <w:rsid w:val="00E93769"/>
    <w:rsid w:val="00EA6870"/>
    <w:rsid w:val="00EB13F3"/>
    <w:rsid w:val="00EB1CD7"/>
    <w:rsid w:val="00EB6902"/>
    <w:rsid w:val="00EC07A0"/>
    <w:rsid w:val="00EC12A0"/>
    <w:rsid w:val="00ED11FF"/>
    <w:rsid w:val="00ED305D"/>
    <w:rsid w:val="00ED5118"/>
    <w:rsid w:val="00EE1F19"/>
    <w:rsid w:val="00EF4A08"/>
    <w:rsid w:val="00F004EB"/>
    <w:rsid w:val="00F10464"/>
    <w:rsid w:val="00F1160C"/>
    <w:rsid w:val="00F15E00"/>
    <w:rsid w:val="00F215B0"/>
    <w:rsid w:val="00F23AB5"/>
    <w:rsid w:val="00F30623"/>
    <w:rsid w:val="00F33D18"/>
    <w:rsid w:val="00F35E0B"/>
    <w:rsid w:val="00F4243F"/>
    <w:rsid w:val="00F444CB"/>
    <w:rsid w:val="00F47467"/>
    <w:rsid w:val="00F5300E"/>
    <w:rsid w:val="00F54C97"/>
    <w:rsid w:val="00F56BCD"/>
    <w:rsid w:val="00F62B1D"/>
    <w:rsid w:val="00F84517"/>
    <w:rsid w:val="00FA398E"/>
    <w:rsid w:val="00FA4D58"/>
    <w:rsid w:val="00FA6F50"/>
    <w:rsid w:val="00FB476E"/>
    <w:rsid w:val="00FC02D9"/>
    <w:rsid w:val="00FC1651"/>
    <w:rsid w:val="00FC72E7"/>
    <w:rsid w:val="00FD2413"/>
    <w:rsid w:val="00FD3CC4"/>
    <w:rsid w:val="00FE2530"/>
    <w:rsid w:val="00FE412E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77CF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71"/>
    <w:pPr>
      <w:spacing w:before="120"/>
      <w:jc w:val="both"/>
    </w:pPr>
    <w:rPr>
      <w:sz w:val="24"/>
      <w:lang w:val="en-GB" w:eastAsia="en-US"/>
    </w:rPr>
  </w:style>
  <w:style w:type="paragraph" w:styleId="Heading1">
    <w:name w:val="heading 1"/>
    <w:aliases w:val="H1,h1"/>
    <w:basedOn w:val="Normal"/>
    <w:next w:val="Normal"/>
    <w:qFormat/>
    <w:rsid w:val="00576C71"/>
    <w:pPr>
      <w:keepNext/>
      <w:pageBreakBefore/>
      <w:numPr>
        <w:numId w:val="1"/>
      </w:numPr>
      <w:tabs>
        <w:tab w:val="left" w:pos="567"/>
      </w:tabs>
      <w:spacing w:after="120"/>
      <w:outlineLvl w:val="0"/>
    </w:pPr>
    <w:rPr>
      <w:b/>
      <w:sz w:val="32"/>
    </w:rPr>
  </w:style>
  <w:style w:type="paragraph" w:styleId="Heading2">
    <w:name w:val="heading 2"/>
    <w:aliases w:val="H2,H21,H22,H211"/>
    <w:basedOn w:val="Heading1"/>
    <w:next w:val="Normal"/>
    <w:qFormat/>
    <w:rsid w:val="00576C71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eadline 3,h3,h31,h32,H3,H31"/>
    <w:basedOn w:val="Heading2"/>
    <w:next w:val="Normal"/>
    <w:qFormat/>
    <w:rsid w:val="00576C7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576C7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576C71"/>
    <w:pPr>
      <w:numPr>
        <w:ilvl w:val="4"/>
      </w:numPr>
      <w:spacing w:after="0"/>
      <w:outlineLvl w:val="4"/>
    </w:pPr>
  </w:style>
  <w:style w:type="paragraph" w:styleId="Heading6">
    <w:name w:val="heading 6"/>
    <w:basedOn w:val="Heading5"/>
    <w:next w:val="Normal"/>
    <w:qFormat/>
    <w:rsid w:val="00576C71"/>
    <w:pPr>
      <w:keepLines/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76C71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76C71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76C71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576C71"/>
    <w:pPr>
      <w:tabs>
        <w:tab w:val="left" w:pos="567"/>
      </w:tabs>
    </w:pPr>
    <w:rPr>
      <w:rFonts w:ascii="Arial" w:hAnsi="Arial"/>
      <w:b/>
      <w:caps/>
      <w:noProof/>
      <w:lang w:val="en-US" w:eastAsia="en-US"/>
    </w:rPr>
  </w:style>
  <w:style w:type="paragraph" w:styleId="Footer">
    <w:name w:val="footer"/>
    <w:rsid w:val="00576C71"/>
    <w:pPr>
      <w:pBdr>
        <w:top w:val="single" w:sz="12" w:space="2" w:color="auto"/>
      </w:pBdr>
      <w:tabs>
        <w:tab w:val="center" w:pos="4253"/>
        <w:tab w:val="right" w:pos="8504"/>
      </w:tabs>
    </w:pPr>
    <w:rPr>
      <w:noProof/>
      <w:sz w:val="16"/>
      <w:lang w:val="en-US" w:eastAsia="en-US"/>
    </w:rPr>
  </w:style>
  <w:style w:type="paragraph" w:styleId="Caption">
    <w:name w:val="caption"/>
    <w:basedOn w:val="Normal"/>
    <w:next w:val="Normal"/>
    <w:qFormat/>
    <w:rsid w:val="00576C71"/>
    <w:pPr>
      <w:spacing w:after="120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sid w:val="00576C71"/>
    <w:pPr>
      <w:tabs>
        <w:tab w:val="left" w:pos="1134"/>
        <w:tab w:val="left" w:pos="1701"/>
        <w:tab w:val="left" w:pos="2268"/>
      </w:tabs>
      <w:spacing w:before="240"/>
      <w:ind w:left="567"/>
    </w:pPr>
  </w:style>
  <w:style w:type="character" w:styleId="FootnoteReference">
    <w:name w:val="footnote reference"/>
    <w:semiHidden/>
    <w:rsid w:val="00576C71"/>
    <w:rPr>
      <w:position w:val="6"/>
      <w:sz w:val="16"/>
    </w:rPr>
  </w:style>
  <w:style w:type="paragraph" w:customStyle="1" w:styleId="Table">
    <w:name w:val="Table"/>
    <w:basedOn w:val="Normal"/>
    <w:rsid w:val="00576C71"/>
    <w:pPr>
      <w:keepLines/>
    </w:pPr>
    <w:rPr>
      <w:snapToGrid w:val="0"/>
    </w:rPr>
  </w:style>
  <w:style w:type="paragraph" w:customStyle="1" w:styleId="Caption1">
    <w:name w:val="Caption1"/>
    <w:basedOn w:val="Normal"/>
    <w:next w:val="Normal"/>
    <w:rsid w:val="00576C71"/>
    <w:pPr>
      <w:spacing w:after="120"/>
    </w:pPr>
    <w:rPr>
      <w:rFonts w:ascii="Roman PS" w:hAnsi="Roman PS"/>
      <w:b/>
    </w:rPr>
  </w:style>
  <w:style w:type="paragraph" w:customStyle="1" w:styleId="NoteHead">
    <w:name w:val="NoteHead"/>
    <w:basedOn w:val="Normal"/>
    <w:next w:val="Normal"/>
    <w:rsid w:val="00576C71"/>
    <w:pPr>
      <w:spacing w:before="720" w:after="720"/>
      <w:jc w:val="center"/>
    </w:pPr>
    <w:rPr>
      <w:b/>
      <w:smallCaps/>
    </w:rPr>
  </w:style>
  <w:style w:type="character" w:styleId="CommentReference">
    <w:name w:val="annotation reference"/>
    <w:semiHidden/>
    <w:rsid w:val="00576C71"/>
    <w:rPr>
      <w:sz w:val="16"/>
    </w:rPr>
  </w:style>
  <w:style w:type="paragraph" w:customStyle="1" w:styleId="normal2">
    <w:name w:val="normal2"/>
    <w:basedOn w:val="Normal"/>
    <w:rsid w:val="00576C71"/>
    <w:pPr>
      <w:spacing w:before="0"/>
    </w:pPr>
    <w:rPr>
      <w:color w:val="000000"/>
      <w:sz w:val="20"/>
    </w:rPr>
  </w:style>
  <w:style w:type="paragraph" w:styleId="DocumentMap">
    <w:name w:val="Document Map"/>
    <w:basedOn w:val="Normal"/>
    <w:semiHidden/>
    <w:rsid w:val="00576C71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576C71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66E15"/>
    <w:pPr>
      <w:tabs>
        <w:tab w:val="left" w:pos="1134"/>
        <w:tab w:val="left" w:pos="1701"/>
        <w:tab w:val="left" w:pos="2268"/>
      </w:tabs>
      <w:spacing w:before="240" w:after="60"/>
      <w:jc w:val="center"/>
    </w:pPr>
    <w:rPr>
      <w:rFonts w:ascii="Arial" w:hAnsi="Arial"/>
      <w:b/>
      <w:kern w:val="28"/>
      <w:sz w:val="32"/>
      <w:lang w:eastAsia="el-GR"/>
    </w:rPr>
  </w:style>
  <w:style w:type="paragraph" w:customStyle="1" w:styleId="TableHDR">
    <w:name w:val="TableHDR"/>
    <w:basedOn w:val="Normal"/>
    <w:rsid w:val="00D66E15"/>
    <w:pPr>
      <w:tabs>
        <w:tab w:val="left" w:pos="1134"/>
        <w:tab w:val="left" w:pos="1701"/>
        <w:tab w:val="left" w:pos="2268"/>
      </w:tabs>
      <w:spacing w:before="0" w:after="120"/>
      <w:jc w:val="center"/>
    </w:pPr>
    <w:rPr>
      <w:b/>
      <w:sz w:val="20"/>
      <w:lang w:eastAsia="el-GR"/>
    </w:rPr>
  </w:style>
  <w:style w:type="paragraph" w:styleId="Subtitle">
    <w:name w:val="Subtitle"/>
    <w:basedOn w:val="Normal"/>
    <w:qFormat/>
    <w:rsid w:val="00D66E15"/>
    <w:pPr>
      <w:spacing w:before="240" w:after="120"/>
      <w:jc w:val="center"/>
    </w:pPr>
    <w:rPr>
      <w:b/>
      <w:smallCaps/>
      <w:sz w:val="28"/>
    </w:rPr>
  </w:style>
  <w:style w:type="paragraph" w:customStyle="1" w:styleId="actionresponse">
    <w:name w:val="action_response"/>
    <w:basedOn w:val="Normal"/>
    <w:rsid w:val="00D66E15"/>
    <w:pPr>
      <w:keepNext/>
      <w:tabs>
        <w:tab w:val="left" w:pos="1134"/>
        <w:tab w:val="left" w:pos="1701"/>
        <w:tab w:val="left" w:pos="2268"/>
      </w:tabs>
      <w:spacing w:before="0"/>
      <w:jc w:val="center"/>
    </w:pPr>
    <w:rPr>
      <w:b/>
      <w:bCs/>
      <w:szCs w:val="21"/>
      <w:lang w:eastAsia="el-GR"/>
    </w:rPr>
  </w:style>
  <w:style w:type="character" w:styleId="FollowedHyperlink">
    <w:name w:val="FollowedHyperlink"/>
    <w:rsid w:val="00994EDD"/>
    <w:rPr>
      <w:color w:val="800080"/>
      <w:u w:val="single"/>
    </w:rPr>
  </w:style>
  <w:style w:type="paragraph" w:customStyle="1" w:styleId="Caption2">
    <w:name w:val="Caption2"/>
    <w:basedOn w:val="Normal"/>
    <w:next w:val="Normal"/>
    <w:rsid w:val="005271D5"/>
    <w:pPr>
      <w:spacing w:after="120"/>
    </w:pPr>
    <w:rPr>
      <w:rFonts w:ascii="Roman PS" w:hAnsi="Roman PS"/>
      <w:b/>
    </w:rPr>
  </w:style>
  <w:style w:type="paragraph" w:styleId="FootnoteText">
    <w:name w:val="footnote text"/>
    <w:basedOn w:val="Normal"/>
    <w:semiHidden/>
    <w:rsid w:val="00F5300E"/>
    <w:rPr>
      <w:sz w:val="20"/>
    </w:rPr>
  </w:style>
  <w:style w:type="paragraph" w:styleId="TOC9">
    <w:name w:val="toc 9"/>
    <w:basedOn w:val="Normal"/>
    <w:next w:val="Normal"/>
    <w:autoRedefine/>
    <w:semiHidden/>
    <w:rsid w:val="00A435FE"/>
    <w:pPr>
      <w:ind w:left="1920"/>
    </w:pPr>
  </w:style>
  <w:style w:type="paragraph" w:styleId="BodyTextIndent">
    <w:name w:val="Body Text Indent"/>
    <w:basedOn w:val="Normal"/>
    <w:rsid w:val="00A435FE"/>
    <w:pPr>
      <w:spacing w:after="120"/>
      <w:ind w:left="283"/>
    </w:pPr>
  </w:style>
  <w:style w:type="paragraph" w:customStyle="1" w:styleId="Table11">
    <w:name w:val="Table 11"/>
    <w:basedOn w:val="Normal"/>
    <w:rsid w:val="00A435FE"/>
    <w:pPr>
      <w:widowControl w:val="0"/>
      <w:tabs>
        <w:tab w:val="left" w:pos="567"/>
      </w:tabs>
      <w:spacing w:before="40" w:after="40"/>
      <w:jc w:val="left"/>
    </w:pPr>
    <w:rPr>
      <w:sz w:val="22"/>
    </w:rPr>
  </w:style>
  <w:style w:type="paragraph" w:customStyle="1" w:styleId="Heading2TOC">
    <w:name w:val="Heading 2 TOC"/>
    <w:basedOn w:val="Heading2"/>
    <w:rsid w:val="00A435FE"/>
    <w:pPr>
      <w:keepLines/>
      <w:numPr>
        <w:ilvl w:val="0"/>
        <w:numId w:val="0"/>
      </w:numPr>
      <w:spacing w:after="480"/>
      <w:jc w:val="center"/>
      <w:outlineLvl w:val="9"/>
    </w:pPr>
  </w:style>
  <w:style w:type="paragraph" w:customStyle="1" w:styleId="Table11TITLE">
    <w:name w:val="Table 11 TITLE"/>
    <w:basedOn w:val="Table11"/>
    <w:rsid w:val="00A435FE"/>
    <w:pPr>
      <w:jc w:val="center"/>
    </w:pPr>
    <w:rPr>
      <w:b/>
    </w:rPr>
  </w:style>
  <w:style w:type="paragraph" w:styleId="TOC1">
    <w:name w:val="toc 1"/>
    <w:basedOn w:val="Normal"/>
    <w:next w:val="Normal"/>
    <w:autoRedefine/>
    <w:rsid w:val="00A435FE"/>
    <w:pPr>
      <w:keepNext/>
      <w:tabs>
        <w:tab w:val="left" w:pos="567"/>
        <w:tab w:val="right" w:pos="8505"/>
      </w:tabs>
      <w:spacing w:before="360" w:after="120"/>
      <w:ind w:left="567" w:right="567" w:hanging="567"/>
    </w:pPr>
    <w:rPr>
      <w:b/>
      <w:sz w:val="28"/>
    </w:rPr>
  </w:style>
  <w:style w:type="paragraph" w:styleId="TOC2">
    <w:name w:val="toc 2"/>
    <w:basedOn w:val="TOC1"/>
    <w:next w:val="Normal"/>
    <w:autoRedefine/>
    <w:rsid w:val="00A435FE"/>
    <w:pPr>
      <w:tabs>
        <w:tab w:val="clear" w:pos="567"/>
        <w:tab w:val="left" w:pos="1134"/>
      </w:tabs>
      <w:spacing w:before="120"/>
      <w:ind w:left="1134"/>
    </w:pPr>
    <w:rPr>
      <w:sz w:val="24"/>
    </w:rPr>
  </w:style>
  <w:style w:type="paragraph" w:customStyle="1" w:styleId="Comment">
    <w:name w:val="Comment"/>
    <w:basedOn w:val="Normal"/>
    <w:rsid w:val="00A435FE"/>
    <w:pPr>
      <w:tabs>
        <w:tab w:val="left" w:pos="1134"/>
        <w:tab w:val="left" w:pos="1701"/>
        <w:tab w:val="left" w:pos="2268"/>
      </w:tabs>
      <w:spacing w:before="240"/>
      <w:ind w:left="567"/>
    </w:pPr>
    <w:rPr>
      <w:i/>
      <w:vanish/>
      <w:color w:val="0000FF"/>
    </w:rPr>
  </w:style>
  <w:style w:type="paragraph" w:customStyle="1" w:styleId="TableHeading">
    <w:name w:val="Table Heading"/>
    <w:basedOn w:val="Normal"/>
    <w:rsid w:val="00A435FE"/>
    <w:pPr>
      <w:keepLines/>
      <w:tabs>
        <w:tab w:val="left" w:pos="1559"/>
        <w:tab w:val="left" w:pos="1985"/>
        <w:tab w:val="left" w:pos="2410"/>
        <w:tab w:val="left" w:pos="2835"/>
        <w:tab w:val="left" w:pos="3260"/>
        <w:tab w:val="left" w:pos="3686"/>
        <w:tab w:val="left" w:pos="4111"/>
        <w:tab w:val="left" w:pos="4536"/>
        <w:tab w:val="left" w:pos="4961"/>
        <w:tab w:val="left" w:pos="5387"/>
        <w:tab w:val="left" w:pos="5812"/>
        <w:tab w:val="left" w:pos="6237"/>
        <w:tab w:val="right" w:pos="9072"/>
      </w:tabs>
      <w:spacing w:before="40" w:after="40" w:line="216" w:lineRule="auto"/>
      <w:ind w:left="57" w:right="57"/>
      <w:jc w:val="center"/>
    </w:pPr>
    <w:rPr>
      <w:b/>
      <w:sz w:val="23"/>
    </w:rPr>
  </w:style>
  <w:style w:type="paragraph" w:customStyle="1" w:styleId="COVERTITLE">
    <w:name w:val="COVER TITLE"/>
    <w:basedOn w:val="Normal"/>
    <w:rsid w:val="00A435FE"/>
    <w:pPr>
      <w:jc w:val="center"/>
    </w:pPr>
    <w:rPr>
      <w:b/>
      <w:smallCaps/>
      <w:sz w:val="32"/>
    </w:rPr>
  </w:style>
  <w:style w:type="character" w:styleId="PageNumber">
    <w:name w:val="page number"/>
    <w:basedOn w:val="DefaultParagraphFont"/>
    <w:rsid w:val="00A435FE"/>
  </w:style>
  <w:style w:type="paragraph" w:styleId="TableofFigures">
    <w:name w:val="table of figures"/>
    <w:basedOn w:val="Normal"/>
    <w:next w:val="Normal"/>
    <w:rsid w:val="00A435FE"/>
    <w:pPr>
      <w:tabs>
        <w:tab w:val="right" w:pos="8505"/>
      </w:tabs>
      <w:spacing w:before="40" w:after="40"/>
      <w:ind w:left="403" w:hanging="403"/>
    </w:pPr>
    <w:rPr>
      <w:smallCaps/>
    </w:rPr>
  </w:style>
  <w:style w:type="paragraph" w:styleId="Date">
    <w:name w:val="Date"/>
    <w:basedOn w:val="Normal"/>
    <w:next w:val="Normal"/>
    <w:rsid w:val="00A435FE"/>
    <w:pPr>
      <w:spacing w:before="360" w:after="240" w:line="240" w:lineRule="exact"/>
      <w:jc w:val="right"/>
    </w:pPr>
    <w:rPr>
      <w:rFonts w:ascii="CG Times (W1)" w:hAnsi="CG Times (W1)"/>
      <w:sz w:val="22"/>
    </w:rPr>
  </w:style>
  <w:style w:type="paragraph" w:customStyle="1" w:styleId="DocsApplic">
    <w:name w:val="Docs Applic"/>
    <w:basedOn w:val="Normal"/>
    <w:rsid w:val="00A435FE"/>
    <w:pPr>
      <w:ind w:left="1417" w:hanging="567"/>
    </w:pPr>
  </w:style>
  <w:style w:type="paragraph" w:customStyle="1" w:styleId="DocsRefer">
    <w:name w:val="Docs Refer"/>
    <w:basedOn w:val="DocsApplic"/>
    <w:rsid w:val="00A435FE"/>
  </w:style>
  <w:style w:type="paragraph" w:styleId="TOC3">
    <w:name w:val="toc 3"/>
    <w:basedOn w:val="TOC2"/>
    <w:next w:val="Normal"/>
    <w:autoRedefine/>
    <w:rsid w:val="00A435FE"/>
    <w:pPr>
      <w:keepNext w:val="0"/>
      <w:tabs>
        <w:tab w:val="clear" w:pos="1134"/>
      </w:tabs>
      <w:spacing w:after="0"/>
      <w:ind w:left="1985" w:hanging="851"/>
    </w:pPr>
    <w:rPr>
      <w:b w:val="0"/>
    </w:rPr>
  </w:style>
  <w:style w:type="paragraph" w:customStyle="1" w:styleId="cnormal">
    <w:name w:val="cnormal"/>
    <w:basedOn w:val="PlainText"/>
    <w:rsid w:val="00A435FE"/>
    <w:pPr>
      <w:tabs>
        <w:tab w:val="left" w:pos="567"/>
      </w:tabs>
      <w:spacing w:before="0" w:after="120"/>
    </w:pPr>
    <w:rPr>
      <w:rFonts w:ascii="Times New Roman" w:hAnsi="Times New Roman"/>
      <w:lang w:val="en-US"/>
    </w:rPr>
  </w:style>
  <w:style w:type="paragraph" w:styleId="PlainText">
    <w:name w:val="Plain Text"/>
    <w:basedOn w:val="Normal"/>
    <w:rsid w:val="00A435FE"/>
    <w:rPr>
      <w:rFonts w:ascii="Courier New" w:hAnsi="Courier New"/>
      <w:sz w:val="20"/>
    </w:rPr>
  </w:style>
  <w:style w:type="paragraph" w:styleId="BodyText">
    <w:name w:val="Body Text"/>
    <w:basedOn w:val="Normal"/>
    <w:rsid w:val="00A435FE"/>
  </w:style>
  <w:style w:type="paragraph" w:styleId="BodyTextIndent2">
    <w:name w:val="Body Text Indent 2"/>
    <w:basedOn w:val="Normal"/>
    <w:rsid w:val="00A435FE"/>
  </w:style>
  <w:style w:type="paragraph" w:customStyle="1" w:styleId="ctabletitle">
    <w:name w:val="ctabletitle"/>
    <w:next w:val="cnormal"/>
    <w:rsid w:val="00A435FE"/>
    <w:pPr>
      <w:spacing w:before="60" w:after="60"/>
      <w:jc w:val="center"/>
    </w:pPr>
    <w:rPr>
      <w:b/>
      <w:noProof/>
      <w:lang w:val="en-US" w:eastAsia="en-US"/>
    </w:rPr>
  </w:style>
  <w:style w:type="paragraph" w:customStyle="1" w:styleId="ctablecell">
    <w:name w:val="ctablecell"/>
    <w:rsid w:val="00A435FE"/>
    <w:pPr>
      <w:tabs>
        <w:tab w:val="left" w:pos="284"/>
        <w:tab w:val="left" w:pos="567"/>
        <w:tab w:val="left" w:pos="851"/>
      </w:tabs>
      <w:spacing w:before="60" w:after="60"/>
    </w:pPr>
    <w:rPr>
      <w:noProof/>
      <w:lang w:val="en-US" w:eastAsia="en-US"/>
    </w:rPr>
  </w:style>
  <w:style w:type="paragraph" w:customStyle="1" w:styleId="HangingIndent">
    <w:name w:val="Hanging Indent"/>
    <w:basedOn w:val="NormalIndent"/>
    <w:rsid w:val="00A435FE"/>
    <w:pPr>
      <w:ind w:left="1134" w:hanging="567"/>
    </w:pPr>
  </w:style>
  <w:style w:type="paragraph" w:styleId="NormalIndent">
    <w:name w:val="Normal Indent"/>
    <w:basedOn w:val="Normal"/>
    <w:rsid w:val="00A435FE"/>
    <w:pPr>
      <w:ind w:left="720"/>
    </w:pPr>
  </w:style>
  <w:style w:type="paragraph" w:customStyle="1" w:styleId="bullet1">
    <w:name w:val="bullet1"/>
    <w:autoRedefine/>
    <w:rsid w:val="00A435FE"/>
    <w:pPr>
      <w:keepLines/>
      <w:numPr>
        <w:numId w:val="8"/>
      </w:numPr>
      <w:tabs>
        <w:tab w:val="clear" w:pos="360"/>
      </w:tabs>
      <w:spacing w:after="60"/>
      <w:ind w:left="993"/>
    </w:pPr>
    <w:rPr>
      <w:sz w:val="24"/>
      <w:lang w:val="en-GB" w:eastAsia="en-US"/>
    </w:rPr>
  </w:style>
  <w:style w:type="paragraph" w:customStyle="1" w:styleId="NormalBullet">
    <w:name w:val="Normal Bullet"/>
    <w:basedOn w:val="Normal"/>
    <w:rsid w:val="00A435FE"/>
    <w:pPr>
      <w:numPr>
        <w:numId w:val="10"/>
      </w:numPr>
    </w:pPr>
  </w:style>
  <w:style w:type="paragraph" w:customStyle="1" w:styleId="TableHeader">
    <w:name w:val="Table Header"/>
    <w:basedOn w:val="Table"/>
    <w:rsid w:val="00A435FE"/>
    <w:pPr>
      <w:keepNext/>
    </w:pPr>
    <w:rPr>
      <w:b/>
    </w:rPr>
  </w:style>
  <w:style w:type="paragraph" w:styleId="BodyTextIndent3">
    <w:name w:val="Body Text Indent 3"/>
    <w:basedOn w:val="Normal"/>
    <w:rsid w:val="00A435FE"/>
    <w:pPr>
      <w:ind w:left="927"/>
    </w:pPr>
  </w:style>
  <w:style w:type="paragraph" w:customStyle="1" w:styleId="paratext">
    <w:name w:val="paratext"/>
    <w:rsid w:val="00A435FE"/>
    <w:pPr>
      <w:keepLines/>
      <w:tabs>
        <w:tab w:val="left" w:pos="567"/>
        <w:tab w:val="left" w:pos="709"/>
        <w:tab w:val="left" w:pos="1134"/>
        <w:tab w:val="left" w:pos="1701"/>
      </w:tabs>
      <w:spacing w:after="120"/>
      <w:ind w:left="851"/>
      <w:jc w:val="both"/>
    </w:pPr>
    <w:rPr>
      <w:sz w:val="24"/>
      <w:lang w:val="en-GB" w:eastAsia="en-US"/>
    </w:rPr>
  </w:style>
  <w:style w:type="paragraph" w:customStyle="1" w:styleId="Dlist">
    <w:name w:val="Dlist"/>
    <w:basedOn w:val="Normal"/>
    <w:rsid w:val="00A435FE"/>
    <w:pPr>
      <w:numPr>
        <w:numId w:val="3"/>
      </w:numPr>
      <w:tabs>
        <w:tab w:val="clear" w:pos="360"/>
        <w:tab w:val="num" w:pos="927"/>
      </w:tabs>
      <w:ind w:left="927"/>
    </w:pPr>
    <w:rPr>
      <w:sz w:val="20"/>
    </w:rPr>
  </w:style>
  <w:style w:type="paragraph" w:customStyle="1" w:styleId="bullet20">
    <w:name w:val="bullet2"/>
    <w:basedOn w:val="bullet1"/>
    <w:rsid w:val="00A435FE"/>
    <w:pPr>
      <w:numPr>
        <w:numId w:val="7"/>
      </w:numPr>
      <w:spacing w:after="0"/>
      <w:ind w:left="284" w:hanging="284"/>
      <w:jc w:val="both"/>
    </w:pPr>
  </w:style>
  <w:style w:type="paragraph" w:customStyle="1" w:styleId="bullet2last">
    <w:name w:val="bullet2last"/>
    <w:basedOn w:val="bullet20"/>
    <w:next w:val="paratext"/>
    <w:rsid w:val="00A435FE"/>
    <w:pPr>
      <w:spacing w:after="120"/>
    </w:pPr>
  </w:style>
  <w:style w:type="paragraph" w:customStyle="1" w:styleId="bullet3">
    <w:name w:val="bullet3"/>
    <w:basedOn w:val="bullet20"/>
    <w:rsid w:val="00A435FE"/>
    <w:pPr>
      <w:ind w:left="1645"/>
    </w:pPr>
  </w:style>
  <w:style w:type="paragraph" w:customStyle="1" w:styleId="bullet3last">
    <w:name w:val="bullet3last"/>
    <w:basedOn w:val="bullet3"/>
    <w:next w:val="paratext"/>
    <w:rsid w:val="00A435FE"/>
    <w:pPr>
      <w:spacing w:after="120"/>
    </w:pPr>
  </w:style>
  <w:style w:type="paragraph" w:customStyle="1" w:styleId="IETABHEADER">
    <w:name w:val="IETAB_HEADER"/>
    <w:basedOn w:val="Table10"/>
    <w:autoRedefine/>
    <w:rsid w:val="00A435FE"/>
  </w:style>
  <w:style w:type="paragraph" w:customStyle="1" w:styleId="Table10">
    <w:name w:val="Table 10"/>
    <w:rsid w:val="00A435FE"/>
    <w:pPr>
      <w:tabs>
        <w:tab w:val="left" w:pos="567"/>
        <w:tab w:val="left" w:pos="1134"/>
        <w:tab w:val="left" w:pos="1701"/>
      </w:tabs>
      <w:spacing w:before="40" w:after="40"/>
    </w:pPr>
    <w:rPr>
      <w:lang w:val="en-GB" w:eastAsia="en-US"/>
    </w:rPr>
  </w:style>
  <w:style w:type="paragraph" w:customStyle="1" w:styleId="Style1">
    <w:name w:val="Style1"/>
    <w:basedOn w:val="Table11"/>
    <w:rsid w:val="00A435FE"/>
    <w:rPr>
      <w:vertAlign w:val="superscript"/>
    </w:rPr>
  </w:style>
  <w:style w:type="paragraph" w:customStyle="1" w:styleId="NormalList">
    <w:name w:val="Normal List"/>
    <w:basedOn w:val="Normal"/>
    <w:rsid w:val="00A435FE"/>
    <w:pPr>
      <w:numPr>
        <w:numId w:val="6"/>
      </w:numPr>
    </w:pPr>
  </w:style>
  <w:style w:type="character" w:customStyle="1" w:styleId="French">
    <w:name w:val="French"/>
    <w:rsid w:val="00A435FE"/>
    <w:rPr>
      <w:noProof w:val="0"/>
      <w:lang w:val="fr-BE"/>
    </w:rPr>
  </w:style>
  <w:style w:type="character" w:customStyle="1" w:styleId="Superscript">
    <w:name w:val="Superscript"/>
    <w:rsid w:val="00A435FE"/>
    <w:rPr>
      <w:vertAlign w:val="superscript"/>
    </w:rPr>
  </w:style>
  <w:style w:type="paragraph" w:styleId="BodyText3">
    <w:name w:val="Body Text 3"/>
    <w:basedOn w:val="Normal"/>
    <w:rsid w:val="00A435FE"/>
    <w:pPr>
      <w:spacing w:before="0"/>
    </w:pPr>
    <w:rPr>
      <w:sz w:val="22"/>
    </w:rPr>
  </w:style>
  <w:style w:type="paragraph" w:customStyle="1" w:styleId="bullet">
    <w:name w:val="bullet"/>
    <w:basedOn w:val="BodyText"/>
    <w:autoRedefine/>
    <w:rsid w:val="00A435FE"/>
    <w:pPr>
      <w:spacing w:before="0" w:after="120"/>
    </w:pPr>
  </w:style>
  <w:style w:type="paragraph" w:styleId="BodyText2">
    <w:name w:val="Body Text 2"/>
    <w:basedOn w:val="Normal"/>
    <w:rsid w:val="00A435FE"/>
    <w:rPr>
      <w:i/>
    </w:rPr>
  </w:style>
  <w:style w:type="paragraph" w:customStyle="1" w:styleId="Bullet2">
    <w:name w:val="Bullet2"/>
    <w:basedOn w:val="Bullet10"/>
    <w:rsid w:val="00A435FE"/>
    <w:pPr>
      <w:numPr>
        <w:numId w:val="9"/>
      </w:numPr>
      <w:ind w:left="851" w:hanging="284"/>
    </w:pPr>
  </w:style>
  <w:style w:type="paragraph" w:customStyle="1" w:styleId="Bullet10">
    <w:name w:val="Bullet1"/>
    <w:basedOn w:val="Normal"/>
    <w:rsid w:val="00A435FE"/>
    <w:pPr>
      <w:spacing w:before="0"/>
      <w:ind w:left="284" w:hanging="284"/>
      <w:jc w:val="left"/>
    </w:pPr>
    <w:rPr>
      <w:sz w:val="20"/>
    </w:rPr>
  </w:style>
  <w:style w:type="character" w:styleId="Hyperlink">
    <w:name w:val="Hyperlink"/>
    <w:rsid w:val="00A435FE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E722E4"/>
    <w:pPr>
      <w:tabs>
        <w:tab w:val="right" w:leader="dot" w:pos="9071"/>
      </w:tabs>
      <w:spacing w:before="0"/>
      <w:ind w:left="480" w:hanging="240"/>
      <w:jc w:val="left"/>
    </w:pPr>
    <w:rPr>
      <w:sz w:val="20"/>
      <w:szCs w:val="24"/>
    </w:rPr>
  </w:style>
  <w:style w:type="paragraph" w:styleId="Revision">
    <w:name w:val="Revision"/>
    <w:hidden/>
    <w:uiPriority w:val="99"/>
    <w:semiHidden/>
    <w:rsid w:val="009034D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0B6F"/>
    <w:pPr>
      <w:tabs>
        <w:tab w:val="clear" w:pos="1134"/>
        <w:tab w:val="clear" w:pos="1701"/>
        <w:tab w:val="clear" w:pos="2268"/>
      </w:tabs>
      <w:spacing w:before="120"/>
      <w:ind w:left="0"/>
    </w:pPr>
    <w:rPr>
      <w:b/>
      <w:bCs/>
      <w:sz w:val="20"/>
    </w:rPr>
  </w:style>
  <w:style w:type="character" w:customStyle="1" w:styleId="CommentTextChar">
    <w:name w:val="Comment Text Char"/>
    <w:link w:val="CommentText"/>
    <w:semiHidden/>
    <w:rsid w:val="00B40B6F"/>
    <w:rPr>
      <w:sz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B40B6F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71"/>
    <w:pPr>
      <w:spacing w:before="120"/>
      <w:jc w:val="both"/>
    </w:pPr>
    <w:rPr>
      <w:sz w:val="24"/>
      <w:lang w:val="en-GB" w:eastAsia="en-US"/>
    </w:rPr>
  </w:style>
  <w:style w:type="paragraph" w:styleId="Heading1">
    <w:name w:val="heading 1"/>
    <w:aliases w:val="H1,h1"/>
    <w:basedOn w:val="Normal"/>
    <w:next w:val="Normal"/>
    <w:qFormat/>
    <w:rsid w:val="00576C71"/>
    <w:pPr>
      <w:keepNext/>
      <w:pageBreakBefore/>
      <w:numPr>
        <w:numId w:val="1"/>
      </w:numPr>
      <w:tabs>
        <w:tab w:val="left" w:pos="567"/>
      </w:tabs>
      <w:spacing w:after="120"/>
      <w:outlineLvl w:val="0"/>
    </w:pPr>
    <w:rPr>
      <w:b/>
      <w:sz w:val="32"/>
    </w:rPr>
  </w:style>
  <w:style w:type="paragraph" w:styleId="Heading2">
    <w:name w:val="heading 2"/>
    <w:aliases w:val="H2,H21,H22,H211"/>
    <w:basedOn w:val="Heading1"/>
    <w:next w:val="Normal"/>
    <w:qFormat/>
    <w:rsid w:val="00576C71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eadline 3,h3,h31,h32,H3,H31"/>
    <w:basedOn w:val="Heading2"/>
    <w:next w:val="Normal"/>
    <w:qFormat/>
    <w:rsid w:val="00576C7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576C7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576C71"/>
    <w:pPr>
      <w:numPr>
        <w:ilvl w:val="4"/>
      </w:numPr>
      <w:spacing w:after="0"/>
      <w:outlineLvl w:val="4"/>
    </w:pPr>
  </w:style>
  <w:style w:type="paragraph" w:styleId="Heading6">
    <w:name w:val="heading 6"/>
    <w:basedOn w:val="Heading5"/>
    <w:next w:val="Normal"/>
    <w:qFormat/>
    <w:rsid w:val="00576C71"/>
    <w:pPr>
      <w:keepLines/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76C71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76C71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76C71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576C71"/>
    <w:pPr>
      <w:tabs>
        <w:tab w:val="left" w:pos="567"/>
      </w:tabs>
    </w:pPr>
    <w:rPr>
      <w:rFonts w:ascii="Arial" w:hAnsi="Arial"/>
      <w:b/>
      <w:caps/>
      <w:noProof/>
      <w:lang w:val="en-US" w:eastAsia="en-US"/>
    </w:rPr>
  </w:style>
  <w:style w:type="paragraph" w:styleId="Footer">
    <w:name w:val="footer"/>
    <w:rsid w:val="00576C71"/>
    <w:pPr>
      <w:pBdr>
        <w:top w:val="single" w:sz="12" w:space="2" w:color="auto"/>
      </w:pBdr>
      <w:tabs>
        <w:tab w:val="center" w:pos="4253"/>
        <w:tab w:val="right" w:pos="8504"/>
      </w:tabs>
    </w:pPr>
    <w:rPr>
      <w:noProof/>
      <w:sz w:val="16"/>
      <w:lang w:val="en-US" w:eastAsia="en-US"/>
    </w:rPr>
  </w:style>
  <w:style w:type="paragraph" w:styleId="Caption">
    <w:name w:val="caption"/>
    <w:basedOn w:val="Normal"/>
    <w:next w:val="Normal"/>
    <w:qFormat/>
    <w:rsid w:val="00576C71"/>
    <w:pPr>
      <w:spacing w:after="120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sid w:val="00576C71"/>
    <w:pPr>
      <w:tabs>
        <w:tab w:val="left" w:pos="1134"/>
        <w:tab w:val="left" w:pos="1701"/>
        <w:tab w:val="left" w:pos="2268"/>
      </w:tabs>
      <w:spacing w:before="240"/>
      <w:ind w:left="567"/>
    </w:pPr>
  </w:style>
  <w:style w:type="character" w:styleId="FootnoteReference">
    <w:name w:val="footnote reference"/>
    <w:semiHidden/>
    <w:rsid w:val="00576C71"/>
    <w:rPr>
      <w:position w:val="6"/>
      <w:sz w:val="16"/>
    </w:rPr>
  </w:style>
  <w:style w:type="paragraph" w:customStyle="1" w:styleId="Table">
    <w:name w:val="Table"/>
    <w:basedOn w:val="Normal"/>
    <w:rsid w:val="00576C71"/>
    <w:pPr>
      <w:keepLines/>
    </w:pPr>
    <w:rPr>
      <w:snapToGrid w:val="0"/>
    </w:rPr>
  </w:style>
  <w:style w:type="paragraph" w:customStyle="1" w:styleId="Caption1">
    <w:name w:val="Caption1"/>
    <w:basedOn w:val="Normal"/>
    <w:next w:val="Normal"/>
    <w:rsid w:val="00576C71"/>
    <w:pPr>
      <w:spacing w:after="120"/>
    </w:pPr>
    <w:rPr>
      <w:rFonts w:ascii="Roman PS" w:hAnsi="Roman PS"/>
      <w:b/>
    </w:rPr>
  </w:style>
  <w:style w:type="paragraph" w:customStyle="1" w:styleId="NoteHead">
    <w:name w:val="NoteHead"/>
    <w:basedOn w:val="Normal"/>
    <w:next w:val="Normal"/>
    <w:rsid w:val="00576C71"/>
    <w:pPr>
      <w:spacing w:before="720" w:after="720"/>
      <w:jc w:val="center"/>
    </w:pPr>
    <w:rPr>
      <w:b/>
      <w:smallCaps/>
    </w:rPr>
  </w:style>
  <w:style w:type="character" w:styleId="CommentReference">
    <w:name w:val="annotation reference"/>
    <w:semiHidden/>
    <w:rsid w:val="00576C71"/>
    <w:rPr>
      <w:sz w:val="16"/>
    </w:rPr>
  </w:style>
  <w:style w:type="paragraph" w:customStyle="1" w:styleId="normal2">
    <w:name w:val="normal2"/>
    <w:basedOn w:val="Normal"/>
    <w:rsid w:val="00576C71"/>
    <w:pPr>
      <w:spacing w:before="0"/>
    </w:pPr>
    <w:rPr>
      <w:color w:val="000000"/>
      <w:sz w:val="20"/>
    </w:rPr>
  </w:style>
  <w:style w:type="paragraph" w:styleId="DocumentMap">
    <w:name w:val="Document Map"/>
    <w:basedOn w:val="Normal"/>
    <w:semiHidden/>
    <w:rsid w:val="00576C71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576C71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66E15"/>
    <w:pPr>
      <w:tabs>
        <w:tab w:val="left" w:pos="1134"/>
        <w:tab w:val="left" w:pos="1701"/>
        <w:tab w:val="left" w:pos="2268"/>
      </w:tabs>
      <w:spacing w:before="240" w:after="60"/>
      <w:jc w:val="center"/>
    </w:pPr>
    <w:rPr>
      <w:rFonts w:ascii="Arial" w:hAnsi="Arial"/>
      <w:b/>
      <w:kern w:val="28"/>
      <w:sz w:val="32"/>
      <w:lang w:eastAsia="el-GR"/>
    </w:rPr>
  </w:style>
  <w:style w:type="paragraph" w:customStyle="1" w:styleId="TableHDR">
    <w:name w:val="TableHDR"/>
    <w:basedOn w:val="Normal"/>
    <w:rsid w:val="00D66E15"/>
    <w:pPr>
      <w:tabs>
        <w:tab w:val="left" w:pos="1134"/>
        <w:tab w:val="left" w:pos="1701"/>
        <w:tab w:val="left" w:pos="2268"/>
      </w:tabs>
      <w:spacing w:before="0" w:after="120"/>
      <w:jc w:val="center"/>
    </w:pPr>
    <w:rPr>
      <w:b/>
      <w:sz w:val="20"/>
      <w:lang w:eastAsia="el-GR"/>
    </w:rPr>
  </w:style>
  <w:style w:type="paragraph" w:styleId="Subtitle">
    <w:name w:val="Subtitle"/>
    <w:basedOn w:val="Normal"/>
    <w:qFormat/>
    <w:rsid w:val="00D66E15"/>
    <w:pPr>
      <w:spacing w:before="240" w:after="120"/>
      <w:jc w:val="center"/>
    </w:pPr>
    <w:rPr>
      <w:b/>
      <w:smallCaps/>
      <w:sz w:val="28"/>
    </w:rPr>
  </w:style>
  <w:style w:type="paragraph" w:customStyle="1" w:styleId="actionresponse">
    <w:name w:val="action_response"/>
    <w:basedOn w:val="Normal"/>
    <w:rsid w:val="00D66E15"/>
    <w:pPr>
      <w:keepNext/>
      <w:tabs>
        <w:tab w:val="left" w:pos="1134"/>
        <w:tab w:val="left" w:pos="1701"/>
        <w:tab w:val="left" w:pos="2268"/>
      </w:tabs>
      <w:spacing w:before="0"/>
      <w:jc w:val="center"/>
    </w:pPr>
    <w:rPr>
      <w:b/>
      <w:bCs/>
      <w:szCs w:val="21"/>
      <w:lang w:eastAsia="el-GR"/>
    </w:rPr>
  </w:style>
  <w:style w:type="character" w:styleId="FollowedHyperlink">
    <w:name w:val="FollowedHyperlink"/>
    <w:rsid w:val="00994EDD"/>
    <w:rPr>
      <w:color w:val="800080"/>
      <w:u w:val="single"/>
    </w:rPr>
  </w:style>
  <w:style w:type="paragraph" w:customStyle="1" w:styleId="Caption2">
    <w:name w:val="Caption2"/>
    <w:basedOn w:val="Normal"/>
    <w:next w:val="Normal"/>
    <w:rsid w:val="005271D5"/>
    <w:pPr>
      <w:spacing w:after="120"/>
    </w:pPr>
    <w:rPr>
      <w:rFonts w:ascii="Roman PS" w:hAnsi="Roman PS"/>
      <w:b/>
    </w:rPr>
  </w:style>
  <w:style w:type="paragraph" w:styleId="FootnoteText">
    <w:name w:val="footnote text"/>
    <w:basedOn w:val="Normal"/>
    <w:semiHidden/>
    <w:rsid w:val="00F5300E"/>
    <w:rPr>
      <w:sz w:val="20"/>
    </w:rPr>
  </w:style>
  <w:style w:type="paragraph" w:styleId="TOC9">
    <w:name w:val="toc 9"/>
    <w:basedOn w:val="Normal"/>
    <w:next w:val="Normal"/>
    <w:autoRedefine/>
    <w:semiHidden/>
    <w:rsid w:val="00A435FE"/>
    <w:pPr>
      <w:ind w:left="1920"/>
    </w:pPr>
  </w:style>
  <w:style w:type="paragraph" w:styleId="BodyTextIndent">
    <w:name w:val="Body Text Indent"/>
    <w:basedOn w:val="Normal"/>
    <w:rsid w:val="00A435FE"/>
    <w:pPr>
      <w:spacing w:after="120"/>
      <w:ind w:left="283"/>
    </w:pPr>
  </w:style>
  <w:style w:type="paragraph" w:customStyle="1" w:styleId="Table11">
    <w:name w:val="Table 11"/>
    <w:basedOn w:val="Normal"/>
    <w:rsid w:val="00A435FE"/>
    <w:pPr>
      <w:widowControl w:val="0"/>
      <w:tabs>
        <w:tab w:val="left" w:pos="567"/>
      </w:tabs>
      <w:spacing w:before="40" w:after="40"/>
      <w:jc w:val="left"/>
    </w:pPr>
    <w:rPr>
      <w:sz w:val="22"/>
    </w:rPr>
  </w:style>
  <w:style w:type="paragraph" w:customStyle="1" w:styleId="Heading2TOC">
    <w:name w:val="Heading 2 TOC"/>
    <w:basedOn w:val="Heading2"/>
    <w:rsid w:val="00A435FE"/>
    <w:pPr>
      <w:keepLines/>
      <w:numPr>
        <w:ilvl w:val="0"/>
        <w:numId w:val="0"/>
      </w:numPr>
      <w:spacing w:after="480"/>
      <w:jc w:val="center"/>
      <w:outlineLvl w:val="9"/>
    </w:pPr>
  </w:style>
  <w:style w:type="paragraph" w:customStyle="1" w:styleId="Table11TITLE">
    <w:name w:val="Table 11 TITLE"/>
    <w:basedOn w:val="Table11"/>
    <w:rsid w:val="00A435FE"/>
    <w:pPr>
      <w:jc w:val="center"/>
    </w:pPr>
    <w:rPr>
      <w:b/>
    </w:rPr>
  </w:style>
  <w:style w:type="paragraph" w:styleId="TOC1">
    <w:name w:val="toc 1"/>
    <w:basedOn w:val="Normal"/>
    <w:next w:val="Normal"/>
    <w:autoRedefine/>
    <w:rsid w:val="00A435FE"/>
    <w:pPr>
      <w:keepNext/>
      <w:tabs>
        <w:tab w:val="left" w:pos="567"/>
        <w:tab w:val="right" w:pos="8505"/>
      </w:tabs>
      <w:spacing w:before="360" w:after="120"/>
      <w:ind w:left="567" w:right="567" w:hanging="567"/>
    </w:pPr>
    <w:rPr>
      <w:b/>
      <w:sz w:val="28"/>
    </w:rPr>
  </w:style>
  <w:style w:type="paragraph" w:styleId="TOC2">
    <w:name w:val="toc 2"/>
    <w:basedOn w:val="TOC1"/>
    <w:next w:val="Normal"/>
    <w:autoRedefine/>
    <w:rsid w:val="00A435FE"/>
    <w:pPr>
      <w:tabs>
        <w:tab w:val="clear" w:pos="567"/>
        <w:tab w:val="left" w:pos="1134"/>
      </w:tabs>
      <w:spacing w:before="120"/>
      <w:ind w:left="1134"/>
    </w:pPr>
    <w:rPr>
      <w:sz w:val="24"/>
    </w:rPr>
  </w:style>
  <w:style w:type="paragraph" w:customStyle="1" w:styleId="Comment">
    <w:name w:val="Comment"/>
    <w:basedOn w:val="Normal"/>
    <w:rsid w:val="00A435FE"/>
    <w:pPr>
      <w:tabs>
        <w:tab w:val="left" w:pos="1134"/>
        <w:tab w:val="left" w:pos="1701"/>
        <w:tab w:val="left" w:pos="2268"/>
      </w:tabs>
      <w:spacing w:before="240"/>
      <w:ind w:left="567"/>
    </w:pPr>
    <w:rPr>
      <w:i/>
      <w:vanish/>
      <w:color w:val="0000FF"/>
    </w:rPr>
  </w:style>
  <w:style w:type="paragraph" w:customStyle="1" w:styleId="TableHeading">
    <w:name w:val="Table Heading"/>
    <w:basedOn w:val="Normal"/>
    <w:rsid w:val="00A435FE"/>
    <w:pPr>
      <w:keepLines/>
      <w:tabs>
        <w:tab w:val="left" w:pos="1559"/>
        <w:tab w:val="left" w:pos="1985"/>
        <w:tab w:val="left" w:pos="2410"/>
        <w:tab w:val="left" w:pos="2835"/>
        <w:tab w:val="left" w:pos="3260"/>
        <w:tab w:val="left" w:pos="3686"/>
        <w:tab w:val="left" w:pos="4111"/>
        <w:tab w:val="left" w:pos="4536"/>
        <w:tab w:val="left" w:pos="4961"/>
        <w:tab w:val="left" w:pos="5387"/>
        <w:tab w:val="left" w:pos="5812"/>
        <w:tab w:val="left" w:pos="6237"/>
        <w:tab w:val="right" w:pos="9072"/>
      </w:tabs>
      <w:spacing w:before="40" w:after="40" w:line="216" w:lineRule="auto"/>
      <w:ind w:left="57" w:right="57"/>
      <w:jc w:val="center"/>
    </w:pPr>
    <w:rPr>
      <w:b/>
      <w:sz w:val="23"/>
    </w:rPr>
  </w:style>
  <w:style w:type="paragraph" w:customStyle="1" w:styleId="COVERTITLE">
    <w:name w:val="COVER TITLE"/>
    <w:basedOn w:val="Normal"/>
    <w:rsid w:val="00A435FE"/>
    <w:pPr>
      <w:jc w:val="center"/>
    </w:pPr>
    <w:rPr>
      <w:b/>
      <w:smallCaps/>
      <w:sz w:val="32"/>
    </w:rPr>
  </w:style>
  <w:style w:type="character" w:styleId="PageNumber">
    <w:name w:val="page number"/>
    <w:basedOn w:val="DefaultParagraphFont"/>
    <w:rsid w:val="00A435FE"/>
  </w:style>
  <w:style w:type="paragraph" w:styleId="TableofFigures">
    <w:name w:val="table of figures"/>
    <w:basedOn w:val="Normal"/>
    <w:next w:val="Normal"/>
    <w:rsid w:val="00A435FE"/>
    <w:pPr>
      <w:tabs>
        <w:tab w:val="right" w:pos="8505"/>
      </w:tabs>
      <w:spacing w:before="40" w:after="40"/>
      <w:ind w:left="403" w:hanging="403"/>
    </w:pPr>
    <w:rPr>
      <w:smallCaps/>
    </w:rPr>
  </w:style>
  <w:style w:type="paragraph" w:styleId="Date">
    <w:name w:val="Date"/>
    <w:basedOn w:val="Normal"/>
    <w:next w:val="Normal"/>
    <w:rsid w:val="00A435FE"/>
    <w:pPr>
      <w:spacing w:before="360" w:after="240" w:line="240" w:lineRule="exact"/>
      <w:jc w:val="right"/>
    </w:pPr>
    <w:rPr>
      <w:rFonts w:ascii="CG Times (W1)" w:hAnsi="CG Times (W1)"/>
      <w:sz w:val="22"/>
    </w:rPr>
  </w:style>
  <w:style w:type="paragraph" w:customStyle="1" w:styleId="DocsApplic">
    <w:name w:val="Docs Applic"/>
    <w:basedOn w:val="Normal"/>
    <w:rsid w:val="00A435FE"/>
    <w:pPr>
      <w:ind w:left="1417" w:hanging="567"/>
    </w:pPr>
  </w:style>
  <w:style w:type="paragraph" w:customStyle="1" w:styleId="DocsRefer">
    <w:name w:val="Docs Refer"/>
    <w:basedOn w:val="DocsApplic"/>
    <w:rsid w:val="00A435FE"/>
  </w:style>
  <w:style w:type="paragraph" w:styleId="TOC3">
    <w:name w:val="toc 3"/>
    <w:basedOn w:val="TOC2"/>
    <w:next w:val="Normal"/>
    <w:autoRedefine/>
    <w:rsid w:val="00A435FE"/>
    <w:pPr>
      <w:keepNext w:val="0"/>
      <w:tabs>
        <w:tab w:val="clear" w:pos="1134"/>
      </w:tabs>
      <w:spacing w:after="0"/>
      <w:ind w:left="1985" w:hanging="851"/>
    </w:pPr>
    <w:rPr>
      <w:b w:val="0"/>
    </w:rPr>
  </w:style>
  <w:style w:type="paragraph" w:customStyle="1" w:styleId="cnormal">
    <w:name w:val="cnormal"/>
    <w:basedOn w:val="PlainText"/>
    <w:rsid w:val="00A435FE"/>
    <w:pPr>
      <w:tabs>
        <w:tab w:val="left" w:pos="567"/>
      </w:tabs>
      <w:spacing w:before="0" w:after="120"/>
    </w:pPr>
    <w:rPr>
      <w:rFonts w:ascii="Times New Roman" w:hAnsi="Times New Roman"/>
      <w:lang w:val="en-US"/>
    </w:rPr>
  </w:style>
  <w:style w:type="paragraph" w:styleId="PlainText">
    <w:name w:val="Plain Text"/>
    <w:basedOn w:val="Normal"/>
    <w:rsid w:val="00A435FE"/>
    <w:rPr>
      <w:rFonts w:ascii="Courier New" w:hAnsi="Courier New"/>
      <w:sz w:val="20"/>
    </w:rPr>
  </w:style>
  <w:style w:type="paragraph" w:styleId="BodyText">
    <w:name w:val="Body Text"/>
    <w:basedOn w:val="Normal"/>
    <w:rsid w:val="00A435FE"/>
  </w:style>
  <w:style w:type="paragraph" w:styleId="BodyTextIndent2">
    <w:name w:val="Body Text Indent 2"/>
    <w:basedOn w:val="Normal"/>
    <w:rsid w:val="00A435FE"/>
  </w:style>
  <w:style w:type="paragraph" w:customStyle="1" w:styleId="ctabletitle">
    <w:name w:val="ctabletitle"/>
    <w:next w:val="cnormal"/>
    <w:rsid w:val="00A435FE"/>
    <w:pPr>
      <w:spacing w:before="60" w:after="60"/>
      <w:jc w:val="center"/>
    </w:pPr>
    <w:rPr>
      <w:b/>
      <w:noProof/>
      <w:lang w:val="en-US" w:eastAsia="en-US"/>
    </w:rPr>
  </w:style>
  <w:style w:type="paragraph" w:customStyle="1" w:styleId="ctablecell">
    <w:name w:val="ctablecell"/>
    <w:rsid w:val="00A435FE"/>
    <w:pPr>
      <w:tabs>
        <w:tab w:val="left" w:pos="284"/>
        <w:tab w:val="left" w:pos="567"/>
        <w:tab w:val="left" w:pos="851"/>
      </w:tabs>
      <w:spacing w:before="60" w:after="60"/>
    </w:pPr>
    <w:rPr>
      <w:noProof/>
      <w:lang w:val="en-US" w:eastAsia="en-US"/>
    </w:rPr>
  </w:style>
  <w:style w:type="paragraph" w:customStyle="1" w:styleId="HangingIndent">
    <w:name w:val="Hanging Indent"/>
    <w:basedOn w:val="NormalIndent"/>
    <w:rsid w:val="00A435FE"/>
    <w:pPr>
      <w:ind w:left="1134" w:hanging="567"/>
    </w:pPr>
  </w:style>
  <w:style w:type="paragraph" w:styleId="NormalIndent">
    <w:name w:val="Normal Indent"/>
    <w:basedOn w:val="Normal"/>
    <w:rsid w:val="00A435FE"/>
    <w:pPr>
      <w:ind w:left="720"/>
    </w:pPr>
  </w:style>
  <w:style w:type="paragraph" w:customStyle="1" w:styleId="bullet1">
    <w:name w:val="bullet1"/>
    <w:autoRedefine/>
    <w:rsid w:val="00A435FE"/>
    <w:pPr>
      <w:keepLines/>
      <w:numPr>
        <w:numId w:val="8"/>
      </w:numPr>
      <w:tabs>
        <w:tab w:val="clear" w:pos="360"/>
      </w:tabs>
      <w:spacing w:after="60"/>
      <w:ind w:left="993"/>
    </w:pPr>
    <w:rPr>
      <w:sz w:val="24"/>
      <w:lang w:val="en-GB" w:eastAsia="en-US"/>
    </w:rPr>
  </w:style>
  <w:style w:type="paragraph" w:customStyle="1" w:styleId="NormalBullet">
    <w:name w:val="Normal Bullet"/>
    <w:basedOn w:val="Normal"/>
    <w:rsid w:val="00A435FE"/>
    <w:pPr>
      <w:numPr>
        <w:numId w:val="10"/>
      </w:numPr>
    </w:pPr>
  </w:style>
  <w:style w:type="paragraph" w:customStyle="1" w:styleId="TableHeader">
    <w:name w:val="Table Header"/>
    <w:basedOn w:val="Table"/>
    <w:rsid w:val="00A435FE"/>
    <w:pPr>
      <w:keepNext/>
    </w:pPr>
    <w:rPr>
      <w:b/>
    </w:rPr>
  </w:style>
  <w:style w:type="paragraph" w:styleId="BodyTextIndent3">
    <w:name w:val="Body Text Indent 3"/>
    <w:basedOn w:val="Normal"/>
    <w:rsid w:val="00A435FE"/>
    <w:pPr>
      <w:ind w:left="927"/>
    </w:pPr>
  </w:style>
  <w:style w:type="paragraph" w:customStyle="1" w:styleId="paratext">
    <w:name w:val="paratext"/>
    <w:rsid w:val="00A435FE"/>
    <w:pPr>
      <w:keepLines/>
      <w:tabs>
        <w:tab w:val="left" w:pos="567"/>
        <w:tab w:val="left" w:pos="709"/>
        <w:tab w:val="left" w:pos="1134"/>
        <w:tab w:val="left" w:pos="1701"/>
      </w:tabs>
      <w:spacing w:after="120"/>
      <w:ind w:left="851"/>
      <w:jc w:val="both"/>
    </w:pPr>
    <w:rPr>
      <w:sz w:val="24"/>
      <w:lang w:val="en-GB" w:eastAsia="en-US"/>
    </w:rPr>
  </w:style>
  <w:style w:type="paragraph" w:customStyle="1" w:styleId="Dlist">
    <w:name w:val="Dlist"/>
    <w:basedOn w:val="Normal"/>
    <w:rsid w:val="00A435FE"/>
    <w:pPr>
      <w:numPr>
        <w:numId w:val="3"/>
      </w:numPr>
      <w:tabs>
        <w:tab w:val="clear" w:pos="360"/>
        <w:tab w:val="num" w:pos="927"/>
      </w:tabs>
      <w:ind w:left="927"/>
    </w:pPr>
    <w:rPr>
      <w:sz w:val="20"/>
    </w:rPr>
  </w:style>
  <w:style w:type="paragraph" w:customStyle="1" w:styleId="bullet20">
    <w:name w:val="bullet2"/>
    <w:basedOn w:val="bullet1"/>
    <w:rsid w:val="00A435FE"/>
    <w:pPr>
      <w:numPr>
        <w:numId w:val="7"/>
      </w:numPr>
      <w:spacing w:after="0"/>
      <w:ind w:left="284" w:hanging="284"/>
      <w:jc w:val="both"/>
    </w:pPr>
  </w:style>
  <w:style w:type="paragraph" w:customStyle="1" w:styleId="bullet2last">
    <w:name w:val="bullet2last"/>
    <w:basedOn w:val="bullet20"/>
    <w:next w:val="paratext"/>
    <w:rsid w:val="00A435FE"/>
    <w:pPr>
      <w:spacing w:after="120"/>
    </w:pPr>
  </w:style>
  <w:style w:type="paragraph" w:customStyle="1" w:styleId="bullet3">
    <w:name w:val="bullet3"/>
    <w:basedOn w:val="bullet20"/>
    <w:rsid w:val="00A435FE"/>
    <w:pPr>
      <w:ind w:left="1645"/>
    </w:pPr>
  </w:style>
  <w:style w:type="paragraph" w:customStyle="1" w:styleId="bullet3last">
    <w:name w:val="bullet3last"/>
    <w:basedOn w:val="bullet3"/>
    <w:next w:val="paratext"/>
    <w:rsid w:val="00A435FE"/>
    <w:pPr>
      <w:spacing w:after="120"/>
    </w:pPr>
  </w:style>
  <w:style w:type="paragraph" w:customStyle="1" w:styleId="IETABHEADER">
    <w:name w:val="IETAB_HEADER"/>
    <w:basedOn w:val="Table10"/>
    <w:autoRedefine/>
    <w:rsid w:val="00A435FE"/>
  </w:style>
  <w:style w:type="paragraph" w:customStyle="1" w:styleId="Table10">
    <w:name w:val="Table 10"/>
    <w:rsid w:val="00A435FE"/>
    <w:pPr>
      <w:tabs>
        <w:tab w:val="left" w:pos="567"/>
        <w:tab w:val="left" w:pos="1134"/>
        <w:tab w:val="left" w:pos="1701"/>
      </w:tabs>
      <w:spacing w:before="40" w:after="40"/>
    </w:pPr>
    <w:rPr>
      <w:lang w:val="en-GB" w:eastAsia="en-US"/>
    </w:rPr>
  </w:style>
  <w:style w:type="paragraph" w:customStyle="1" w:styleId="Style1">
    <w:name w:val="Style1"/>
    <w:basedOn w:val="Table11"/>
    <w:rsid w:val="00A435FE"/>
    <w:rPr>
      <w:vertAlign w:val="superscript"/>
    </w:rPr>
  </w:style>
  <w:style w:type="paragraph" w:customStyle="1" w:styleId="NormalList">
    <w:name w:val="Normal List"/>
    <w:basedOn w:val="Normal"/>
    <w:rsid w:val="00A435FE"/>
    <w:pPr>
      <w:numPr>
        <w:numId w:val="6"/>
      </w:numPr>
    </w:pPr>
  </w:style>
  <w:style w:type="character" w:customStyle="1" w:styleId="French">
    <w:name w:val="French"/>
    <w:rsid w:val="00A435FE"/>
    <w:rPr>
      <w:noProof w:val="0"/>
      <w:lang w:val="fr-BE"/>
    </w:rPr>
  </w:style>
  <w:style w:type="character" w:customStyle="1" w:styleId="Superscript">
    <w:name w:val="Superscript"/>
    <w:rsid w:val="00A435FE"/>
    <w:rPr>
      <w:vertAlign w:val="superscript"/>
    </w:rPr>
  </w:style>
  <w:style w:type="paragraph" w:styleId="BodyText3">
    <w:name w:val="Body Text 3"/>
    <w:basedOn w:val="Normal"/>
    <w:rsid w:val="00A435FE"/>
    <w:pPr>
      <w:spacing w:before="0"/>
    </w:pPr>
    <w:rPr>
      <w:sz w:val="22"/>
    </w:rPr>
  </w:style>
  <w:style w:type="paragraph" w:customStyle="1" w:styleId="bullet">
    <w:name w:val="bullet"/>
    <w:basedOn w:val="BodyText"/>
    <w:autoRedefine/>
    <w:rsid w:val="00A435FE"/>
    <w:pPr>
      <w:spacing w:before="0" w:after="120"/>
    </w:pPr>
  </w:style>
  <w:style w:type="paragraph" w:styleId="BodyText2">
    <w:name w:val="Body Text 2"/>
    <w:basedOn w:val="Normal"/>
    <w:rsid w:val="00A435FE"/>
    <w:rPr>
      <w:i/>
    </w:rPr>
  </w:style>
  <w:style w:type="paragraph" w:customStyle="1" w:styleId="Bullet2">
    <w:name w:val="Bullet2"/>
    <w:basedOn w:val="Bullet10"/>
    <w:rsid w:val="00A435FE"/>
    <w:pPr>
      <w:numPr>
        <w:numId w:val="9"/>
      </w:numPr>
      <w:ind w:left="851" w:hanging="284"/>
    </w:pPr>
  </w:style>
  <w:style w:type="paragraph" w:customStyle="1" w:styleId="Bullet10">
    <w:name w:val="Bullet1"/>
    <w:basedOn w:val="Normal"/>
    <w:rsid w:val="00A435FE"/>
    <w:pPr>
      <w:spacing w:before="0"/>
      <w:ind w:left="284" w:hanging="284"/>
      <w:jc w:val="left"/>
    </w:pPr>
    <w:rPr>
      <w:sz w:val="20"/>
    </w:rPr>
  </w:style>
  <w:style w:type="character" w:styleId="Hyperlink">
    <w:name w:val="Hyperlink"/>
    <w:rsid w:val="00A435FE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E722E4"/>
    <w:pPr>
      <w:tabs>
        <w:tab w:val="right" w:leader="dot" w:pos="9071"/>
      </w:tabs>
      <w:spacing w:before="0"/>
      <w:ind w:left="480" w:hanging="240"/>
      <w:jc w:val="left"/>
    </w:pPr>
    <w:rPr>
      <w:sz w:val="20"/>
      <w:szCs w:val="24"/>
    </w:rPr>
  </w:style>
  <w:style w:type="paragraph" w:styleId="Revision">
    <w:name w:val="Revision"/>
    <w:hidden/>
    <w:uiPriority w:val="99"/>
    <w:semiHidden/>
    <w:rsid w:val="009034D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0B6F"/>
    <w:pPr>
      <w:tabs>
        <w:tab w:val="clear" w:pos="1134"/>
        <w:tab w:val="clear" w:pos="1701"/>
        <w:tab w:val="clear" w:pos="2268"/>
      </w:tabs>
      <w:spacing w:before="120"/>
      <w:ind w:left="0"/>
    </w:pPr>
    <w:rPr>
      <w:b/>
      <w:bCs/>
      <w:sz w:val="20"/>
    </w:rPr>
  </w:style>
  <w:style w:type="character" w:customStyle="1" w:styleId="CommentTextChar">
    <w:name w:val="Comment Text Char"/>
    <w:link w:val="CommentText"/>
    <w:semiHidden/>
    <w:rsid w:val="00B40B6F"/>
    <w:rPr>
      <w:sz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B40B6F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eliverable_x0020_Version xmlns="1666a1b4-684b-49bc-8100-d8810b35a4a7" xsi:nil="true"/>
    <Deliverable_x0020_Status xmlns="1666a1b4-684b-49bc-8100-d8810b35a4a7" xsi:nil="true"/>
    <RfA xmlns="1666a1b4-684b-49bc-8100-d8810b35a4a7" xsi:nil="true"/>
    <Deliverable_x0020_Id xmlns="1666a1b4-684b-49bc-8100-d8810b35a4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758B9A019B4C9B8985B91910EF95" ma:contentTypeVersion="4" ma:contentTypeDescription="Create a new document." ma:contentTypeScope="" ma:versionID="41f7031330f5a89b2f1f1fac295983b1">
  <xsd:schema xmlns:xsd="http://www.w3.org/2001/XMLSchema" xmlns:xs="http://www.w3.org/2001/XMLSchema" xmlns:p="http://schemas.microsoft.com/office/2006/metadata/properties" xmlns:ns2="1666a1b4-684b-49bc-8100-d8810b35a4a7" targetNamespace="http://schemas.microsoft.com/office/2006/metadata/properties" ma:root="true" ma:fieldsID="ed4e3122fc6bc543e2a273e267798c98" ns2:_="">
    <xsd:import namespace="1666a1b4-684b-49bc-8100-d8810b35a4a7"/>
    <xsd:element name="properties">
      <xsd:complexType>
        <xsd:sequence>
          <xsd:element name="documentManagement">
            <xsd:complexType>
              <xsd:all>
                <xsd:element ref="ns2:Deliverable_x0020_Id" minOccurs="0"/>
                <xsd:element ref="ns2:Deliverable_x0020_Status" minOccurs="0"/>
                <xsd:element ref="ns2:Deliverable_x0020_Version" minOccurs="0"/>
                <xsd:element ref="ns2:Rf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6a1b4-684b-49bc-8100-d8810b35a4a7" elementFormDefault="qualified">
    <xsd:import namespace="http://schemas.microsoft.com/office/2006/documentManagement/types"/>
    <xsd:import namespace="http://schemas.microsoft.com/office/infopath/2007/PartnerControls"/>
    <xsd:element name="Deliverable_x0020_Id" ma:index="8" nillable="true" ma:displayName="Deliverable Id" ma:internalName="Deliverable_x0020_Id">
      <xsd:simpleType>
        <xsd:restriction base="dms:Text">
          <xsd:maxLength value="255"/>
        </xsd:restriction>
      </xsd:simpleType>
    </xsd:element>
    <xsd:element name="Deliverable_x0020_Status" ma:index="9" nillable="true" ma:displayName="Deliverable Status" ma:description="Status of the deliverable version.&#10;&#10;Possible values are:&#10;Working&#10;Internal QR&#10;Draft&#10;SfI&#10;SfR&#10;SfA" ma:format="Dropdown" ma:internalName="Deliverable_x0020_Status">
      <xsd:simpleType>
        <xsd:restriction base="dms:Choice">
          <xsd:enumeration value="Working"/>
          <xsd:enumeration value="Internal QR"/>
          <xsd:enumeration value="Draft"/>
          <xsd:enumeration value="SfI"/>
          <xsd:enumeration value="SfR"/>
          <xsd:enumeration value="SfA"/>
        </xsd:restriction>
      </xsd:simpleType>
    </xsd:element>
    <xsd:element name="Deliverable_x0020_Version" ma:index="10" nillable="true" ma:displayName="Deliverable Version" ma:description="Version of the deliverable (TAXUD version)" ma:internalName="Deliverable_x0020_Version">
      <xsd:simpleType>
        <xsd:restriction base="dms:Text">
          <xsd:maxLength value="20"/>
        </xsd:restriction>
      </xsd:simpleType>
    </xsd:element>
    <xsd:element name="RfA" ma:index="11" nillable="true" ma:displayName="RfA" ma:internalName="Rf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0435-3A5B-4FE3-B444-7AF35EBBCB17}">
  <ds:schemaRefs>
    <ds:schemaRef ds:uri="1666a1b4-684b-49bc-8100-d8810b35a4a7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A8D44D-E1AF-483F-A35F-8BAA6CD3F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E71BE-97AA-4064-96E1-D273F88802C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196433-58B3-451E-AF35-12DDAD5F8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6a1b4-684b-49bc-8100-d8810b35a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E0713D-0E8D-479C-B157-D5DEDC07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3387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DDNTA for NCTS Phase 4</vt:lpstr>
    </vt:vector>
  </TitlesOfParts>
  <Company>European Commission</Company>
  <LinksUpToDate>false</LinksUpToDate>
  <CharactersWithSpaces>21972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DDNTA for NCTS Phase 4</dc:title>
  <dc:subject>Appendix A1: Full Message Scope</dc:subject>
  <dc:creator>DG TAXUD IT</dc:creator>
  <cp:lastModifiedBy>DESCHUYTENEER Tanguy</cp:lastModifiedBy>
  <cp:revision>5</cp:revision>
  <cp:lastPrinted>2017-03-30T14:26:00Z</cp:lastPrinted>
  <dcterms:created xsi:type="dcterms:W3CDTF">2017-03-17T13:10:00Z</dcterms:created>
  <dcterms:modified xsi:type="dcterms:W3CDTF">2017-03-30T14:26:00Z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20.00</vt:lpwstr>
  </property>
  <property fmtid="{D5CDD505-2E9C-101B-9397-08002B2CF9AE}" pid="3" name="Ref">
    <vt:lpwstr>CUST-DEV3-SC09-DDNTA_APP_A1</vt:lpwstr>
  </property>
  <property fmtid="{D5CDD505-2E9C-101B-9397-08002B2CF9AE}" pid="4" name="Owner">
    <vt:lpwstr>DG TAXUD</vt:lpwstr>
  </property>
  <property fmtid="{D5CDD505-2E9C-101B-9397-08002B2CF9AE}" pid="5" name="Issue Date">
    <vt:lpwstr>16/03/2017</vt:lpwstr>
  </property>
  <property fmtid="{D5CDD505-2E9C-101B-9397-08002B2CF9AE}" pid="6" name="Specific Contract">
    <vt:lpwstr>09</vt:lpwstr>
  </property>
  <property fmtid="{D5CDD505-2E9C-101B-9397-08002B2CF9AE}" pid="7" name="KEL">
    <vt:lpwstr>0.29</vt:lpwstr>
  </property>
  <property fmtid="{D5CDD505-2E9C-101B-9397-08002B2CF9AE}" pid="8" name="ContentTypeId">
    <vt:lpwstr>0x010100BB35758B9A019B4C9B8985B91910EF95</vt:lpwstr>
  </property>
  <property fmtid="{D5CDD505-2E9C-101B-9397-08002B2CF9AE}" pid="9" name="RFC-List">
    <vt:lpwstr>0.29</vt:lpwstr>
  </property>
  <property fmtid="{D5CDD505-2E9C-101B-9397-08002B2CF9AE}" pid="10" name="KE">
    <vt:lpwstr>0.29</vt:lpwstr>
  </property>
</Properties>
</file>