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Nicholas C. Birosik (NCB5239)</w:t>
      </w:r>
    </w:p>
    <w:p w:rsidR="00000000" w:rsidDel="00000000" w:rsidP="00000000" w:rsidRDefault="00000000" w:rsidRPr="00000000" w14:paraId="00000002">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They have in common stipulations on honesty and integrity, not to intentionally harm or discriminate others. They also have similarities in fostering a creative and educational environment. There is parallels that call for equity given to all.</w:t>
      </w:r>
    </w:p>
    <w:p w:rsidR="00000000" w:rsidDel="00000000" w:rsidP="00000000" w:rsidRDefault="00000000" w:rsidRPr="00000000" w14:paraId="00000003">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They all apply to us as students. While though specifically the pay for hire clause does not directly apply to us it still has basis in not completing work for others. We must follow all ethical and moral standards prescribed by the aforesaid clauses. For example the criticism of work clause stands to allow us as individuals to flourish by allowing us to take in criticism of the work that we produce. Know the rules which govern our institution: this is certainly a clause which applies to us as college students. We must honor and respect others privacy as well as hold our academic integrity in the highest regard.</w:t>
      </w:r>
    </w:p>
    <w:p w:rsidR="00000000" w:rsidDel="00000000" w:rsidP="00000000" w:rsidRDefault="00000000" w:rsidRPr="00000000" w14:paraId="00000004">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recent years section </w:t>
      </w:r>
      <w:r w:rsidDel="00000000" w:rsidR="00000000" w:rsidRPr="00000000">
        <w:rPr>
          <w:rFonts w:ascii="Times New Roman" w:cs="Times New Roman" w:eastAsia="Times New Roman" w:hAnsi="Times New Roman"/>
          <w:color w:val="2f2f36"/>
          <w:sz w:val="24"/>
          <w:szCs w:val="24"/>
          <w:rtl w:val="0"/>
        </w:rPr>
        <w:t xml:space="preserve">3.6, Use care when modifying or retiring systems., was violated by big organizations like ashley madison and Target incorporated. During a transition in their software, as an upgrade, their failed to exercise due diligence in retiring the old software. It was infiltrated, and certain information (of highly sensitive nature) was procured and stolen. If they would have been more caring in the execution of the old system they would not have violated the code and would have ensured that their consumers records were safe.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