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1F5A3D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simulations</w:t>
      </w:r>
      <w:r w:rsidR="004B2BB0">
        <w:rPr>
          <w:rFonts w:ascii="Times New Roman" w:eastAsia="Times New Roman" w:hAnsi="Times New Roman" w:cs="Times New Roman"/>
          <w:color w:val="FF0000"/>
          <w:shd w:val="clear" w:color="auto" w:fill="FFFFFF"/>
        </w:rPr>
        <w:t xml:space="preserve"> of light propagation using raytracing</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522F140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thank the reviewer for this </w:t>
      </w:r>
      <w:r w:rsidR="00CB5B36">
        <w:rPr>
          <w:rFonts w:ascii="Times New Roman" w:eastAsia="Times New Roman" w:hAnsi="Times New Roman" w:cs="Times New Roman"/>
          <w:color w:val="FF0000"/>
          <w:shd w:val="clear" w:color="auto" w:fill="FFFFFF"/>
        </w:rPr>
        <w:t xml:space="preserve">generally </w:t>
      </w:r>
      <w:r w:rsidRPr="00657C04">
        <w:rPr>
          <w:rFonts w:ascii="Times New Roman" w:eastAsia="Times New Roman" w:hAnsi="Times New Roman" w:cs="Times New Roman"/>
          <w:color w:val="FF0000"/>
          <w:shd w:val="clear" w:color="auto" w:fill="FFFFFF"/>
        </w:rPr>
        <w:t>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06A26B70" w:rsidR="00CB1AB9"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20005DF0" w14:textId="77777777" w:rsidR="00A96157" w:rsidRPr="00657C04" w:rsidRDefault="00A96157" w:rsidP="00873265">
      <w:pPr>
        <w:spacing w:line="276" w:lineRule="auto"/>
        <w:rPr>
          <w:rFonts w:ascii="Times New Roman" w:eastAsia="Times New Roman" w:hAnsi="Times New Roman" w:cs="Times New Roman"/>
          <w:color w:val="000000"/>
        </w:rPr>
      </w:pP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49208725" w:rsidR="00CB1AB9"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7FED70CD" w14:textId="77777777" w:rsidR="00A96157" w:rsidRPr="00657C04" w:rsidRDefault="00A96157" w:rsidP="00873265">
      <w:pPr>
        <w:spacing w:line="276" w:lineRule="auto"/>
        <w:rPr>
          <w:rFonts w:ascii="Times New Roman" w:eastAsia="Times New Roman" w:hAnsi="Times New Roman" w:cs="Times New Roman"/>
          <w:color w:val="000000"/>
        </w:rPr>
      </w:pP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Line 345 (main manuscript) and Supplementary Note on link dropping: here you refer to a distance threshold that is used to limit the correspondence assignments and a user-defined 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63F9CCC1"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w:t>
      </w:r>
      <w:proofErr w:type="gramStart"/>
      <w:r w:rsidRPr="00657C04">
        <w:rPr>
          <w:rFonts w:ascii="Times New Roman" w:eastAsia="Times New Roman" w:hAnsi="Times New Roman" w:cs="Times New Roman"/>
          <w:color w:val="FF0000"/>
          <w:shd w:val="clear" w:color="auto" w:fill="FFFFFF"/>
        </w:rPr>
        <w:t>tiles</w:t>
      </w:r>
      <w:proofErr w:type="gramEnd"/>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7" w:history="1">
        <w:r w:rsidRPr="00657C04">
          <w:rPr>
            <w:rFonts w:ascii="Times New Roman" w:eastAsia="Times New Roman" w:hAnsi="Times New Roman" w:cs="Times New Roman"/>
            <w:color w:val="FF0000"/>
            <w:u w:val="single"/>
            <w:shd w:val="clear" w:color="auto" w:fill="FFFFFF"/>
          </w:rPr>
          <w:t xml:space="preserve"> </w:t>
        </w:r>
      </w:hyperlink>
      <w:hyperlink r:id="rId8"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https://imagej.net/BigStitcher_Global_optimization#Optimization_strategy_and_convergence_criteria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9"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10"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11"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44CBC2B7" w14:textId="77777777" w:rsidR="00A96157" w:rsidRDefault="00A96157" w:rsidP="00873265">
      <w:pPr>
        <w:spacing w:line="276" w:lineRule="auto"/>
        <w:rPr>
          <w:rFonts w:ascii="Times New Roman" w:eastAsia="Times New Roman" w:hAnsi="Times New Roman" w:cs="Times New Roman"/>
          <w:color w:val="FF0000"/>
          <w:shd w:val="clear" w:color="auto" w:fill="FFFFFF"/>
        </w:rPr>
      </w:pPr>
    </w:p>
    <w:p w14:paraId="54DDDF13" w14:textId="530D6AEC" w:rsidR="00CB1AB9" w:rsidRPr="00657C04" w:rsidRDefault="00CB1AB9" w:rsidP="00873265">
      <w:pPr>
        <w:spacing w:line="276" w:lineRule="auto"/>
        <w:rPr>
          <w:rFonts w:ascii="Times New Roman" w:eastAsia="Times New Roman" w:hAnsi="Times New Roman" w:cs="Times New Roman"/>
          <w:color w:val="000000"/>
        </w:rPr>
      </w:pPr>
      <w:bookmarkStart w:id="0" w:name="_GoBack"/>
      <w:bookmarkEnd w:id="0"/>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 xml:space="preserve">While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xml:space="preserve">. My comments and questions are </w:t>
      </w:r>
      <w:r w:rsidR="00136398" w:rsidRPr="00657C04">
        <w:rPr>
          <w:rFonts w:ascii="Times New Roman" w:eastAsia="Times New Roman" w:hAnsi="Times New Roman" w:cs="Times New Roman"/>
          <w:i/>
          <w:iCs/>
          <w:color w:val="000000"/>
          <w:shd w:val="clear" w:color="auto" w:fill="FFFFFF"/>
        </w:rPr>
        <w:lastRenderedPageBreak/>
        <w:t>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4142CC5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We changed the abstract and text accordingly. To further strengthen this point we added in-depth simulations of light propagation in tissues</w:t>
      </w:r>
      <w:r w:rsidR="004B2BB0">
        <w:rPr>
          <w:rFonts w:ascii="Times New Roman" w:eastAsia="Times New Roman" w:hAnsi="Times New Roman" w:cs="Times New Roman"/>
          <w:color w:val="FF0000"/>
          <w:shd w:val="clear" w:color="auto" w:fill="FFFFFF"/>
        </w:rPr>
        <w:t xml:space="preserve"> using raytracing</w:t>
      </w:r>
      <w:r w:rsidRPr="00657C04">
        <w:rPr>
          <w:rFonts w:ascii="Times New Roman" w:eastAsia="Times New Roman" w:hAnsi="Times New Roman" w:cs="Times New Roman"/>
          <w:color w:val="FF0000"/>
          <w:shd w:val="clear" w:color="auto" w:fill="FFFFFF"/>
        </w:rPr>
        <w:t xml:space="preserve">,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628BB4A3"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w:t>
      </w:r>
      <w:r w:rsidR="00F544B9">
        <w:rPr>
          <w:rFonts w:ascii="Times New Roman" w:eastAsia="Times New Roman" w:hAnsi="Times New Roman" w:cs="Times New Roman"/>
          <w:color w:val="FF0000"/>
          <w:shd w:val="clear" w:color="auto" w:fill="FFFFFF"/>
        </w:rPr>
        <w:t xml:space="preserve"> in tissue using raytracing</w:t>
      </w:r>
      <w:r w:rsidR="00C6560E" w:rsidRPr="00657C04">
        <w:rPr>
          <w:rFonts w:ascii="Times New Roman" w:eastAsia="Times New Roman" w:hAnsi="Times New Roman" w:cs="Times New Roman"/>
          <w:color w:val="FF0000"/>
          <w:shd w:val="clear" w:color="auto" w:fill="FFFFFF"/>
        </w:rPr>
        <w:t xml:space="preserve"> that recapitulate this behavior and illustrate that </w:t>
      </w:r>
      <w:r w:rsidR="008C0DEF">
        <w:rPr>
          <w:rFonts w:ascii="Times New Roman" w:eastAsia="Times New Roman" w:hAnsi="Times New Roman" w:cs="Times New Roman"/>
          <w:color w:val="FF0000"/>
          <w:shd w:val="clear" w:color="auto" w:fill="FFFFFF"/>
        </w:rPr>
        <w:t>BigStitcher</w:t>
      </w:r>
      <w:r w:rsidR="00657C04" w:rsidRPr="00657C04">
        <w:rPr>
          <w:rFonts w:ascii="Times New Roman" w:eastAsia="Times New Roman" w:hAnsi="Times New Roman" w:cs="Times New Roman"/>
          <w:color w:val="FF0000"/>
          <w:shd w:val="clear" w:color="auto" w:fill="FFFFFF"/>
        </w:rPr>
        <w:t xml:space="preserve">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r w:rsidR="00F544B9">
        <w:rPr>
          <w:rFonts w:ascii="Times New Roman" w:eastAsia="Times New Roman" w:hAnsi="Times New Roman" w:cs="Times New Roman"/>
          <w:color w:val="FF0000"/>
          <w:shd w:val="clear" w:color="auto" w:fill="FFFFFF"/>
        </w:rPr>
        <w:t xml:space="preserve"> </w:t>
      </w:r>
      <w:r w:rsidR="003D6385" w:rsidRPr="003D6385">
        <w:rPr>
          <w:rFonts w:ascii="Times New Roman" w:eastAsia="Times New Roman" w:hAnsi="Times New Roman" w:cs="Times New Roman"/>
          <w:color w:val="FF0000"/>
          <w:shd w:val="clear" w:color="auto" w:fill="FFFFFF"/>
        </w:rPr>
        <w:t>Such first-order defocusing can, however, be minimized by employing autofocusing during the acquisition process</w:t>
      </w:r>
      <w:r w:rsidR="003D6385" w:rsidRPr="003D6385">
        <w:rPr>
          <w:rFonts w:ascii="Times New Roman" w:eastAsia="Times New Roman" w:hAnsi="Times New Roman" w:cs="Times New Roman"/>
          <w:color w:val="FF0000"/>
          <w:shd w:val="clear" w:color="auto" w:fill="FFFFFF"/>
          <w:vertAlign w:val="superscript"/>
        </w:rPr>
        <w:t>[r</w:t>
      </w:r>
      <w:r w:rsidR="003D6385">
        <w:rPr>
          <w:rFonts w:ascii="Times New Roman" w:eastAsia="Times New Roman" w:hAnsi="Times New Roman" w:cs="Times New Roman"/>
          <w:color w:val="FF0000"/>
          <w:shd w:val="clear" w:color="auto" w:fill="FFFFFF"/>
          <w:vertAlign w:val="superscript"/>
        </w:rPr>
        <w:t>ef</w:t>
      </w:r>
      <w:r w:rsidR="003D6385" w:rsidRPr="003D6385">
        <w:rPr>
          <w:rFonts w:ascii="Times New Roman" w:eastAsia="Times New Roman" w:hAnsi="Times New Roman" w:cs="Times New Roman"/>
          <w:color w:val="FF0000"/>
          <w:shd w:val="clear" w:color="auto" w:fill="FFFFFF"/>
          <w:vertAlign w:val="superscript"/>
        </w:rPr>
        <w:t>]</w:t>
      </w:r>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w:t>
      </w:r>
      <w:r w:rsidRPr="00657C04">
        <w:rPr>
          <w:rFonts w:ascii="Times New Roman" w:eastAsia="Times New Roman" w:hAnsi="Times New Roman" w:cs="Times New Roman"/>
          <w:i/>
          <w:iCs/>
          <w:color w:val="000000"/>
          <w:shd w:val="clear" w:color="auto" w:fill="FFFFFF"/>
        </w:rPr>
        <w:lastRenderedPageBreak/>
        <w:t xml:space="preserve">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2" w:history="1">
        <w:r w:rsidR="00C55E64" w:rsidRPr="00782F71">
          <w:rPr>
            <w:rStyle w:val="Hyperlink"/>
            <w:rFonts w:ascii="Times New Roman" w:eastAsia="Times New Roman" w:hAnsi="Times New Roman" w:cs="Times New Roman"/>
            <w:iCs/>
            <w:shd w:val="clear" w:color="auto" w:fill="FFFFFF"/>
          </w:rPr>
          <w:t>https://imagej.net/BigStitcher_Select_illumination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74051D70"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w:t>
      </w:r>
      <w:r>
        <w:rPr>
          <w:rFonts w:ascii="Times New Roman" w:eastAsia="Times New Roman" w:hAnsi="Times New Roman" w:cs="Times New Roman"/>
          <w:color w:val="FF0000"/>
        </w:rPr>
        <w:lastRenderedPageBreak/>
        <w:t xml:space="preserve">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xml:space="preserve">. We also added supplementary table </w:t>
      </w:r>
      <w:r w:rsidR="004B2BB0">
        <w:rPr>
          <w:rFonts w:ascii="Times New Roman" w:eastAsia="Times New Roman" w:hAnsi="Times New Roman" w:cs="Times New Roman"/>
          <w:color w:val="FF0000"/>
        </w:rPr>
        <w:t xml:space="preserve">1 </w:t>
      </w:r>
      <w:r>
        <w:rPr>
          <w:rFonts w:ascii="Times New Roman" w:eastAsia="Times New Roman" w:hAnsi="Times New Roman" w:cs="Times New Roman"/>
          <w:color w:val="FF0000"/>
        </w:rPr>
        <w:t>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method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lastRenderedPageBreak/>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to incorporate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72747108" w14:textId="77777777" w:rsidR="004B2BB0" w:rsidRPr="004B2BB0" w:rsidRDefault="004B2BB0" w:rsidP="004B2BB0">
      <w:pPr>
        <w:spacing w:line="276" w:lineRule="auto"/>
        <w:rPr>
          <w:rFonts w:ascii="Times New Roman" w:eastAsia="Times New Roman" w:hAnsi="Times New Roman" w:cs="Times New Roman"/>
          <w:color w:val="000000"/>
        </w:rPr>
      </w:pPr>
      <w:r w:rsidRPr="004B2BB0">
        <w:rPr>
          <w:rFonts w:ascii="Times New Roman" w:eastAsia="Times New Roman" w:hAnsi="Times New Roman" w:cs="Times New Roman"/>
          <w:i/>
          <w:iCs/>
          <w:color w:val="000000"/>
        </w:rPr>
        <w:t xml:space="preserve">It would be helpful to have a 'how-to' guide on parsing the metadata from the MDA plugin into a </w:t>
      </w:r>
      <w:proofErr w:type="spellStart"/>
      <w:r w:rsidRPr="004B2BB0">
        <w:rPr>
          <w:rFonts w:ascii="Times New Roman" w:eastAsia="Times New Roman" w:hAnsi="Times New Roman" w:cs="Times New Roman"/>
          <w:i/>
          <w:iCs/>
          <w:color w:val="000000"/>
        </w:rPr>
        <w:t>BigStitcher</w:t>
      </w:r>
      <w:proofErr w:type="spellEnd"/>
      <w:r w:rsidRPr="004B2BB0">
        <w:rPr>
          <w:rFonts w:ascii="Times New Roman" w:eastAsia="Times New Roman" w:hAnsi="Times New Roman" w:cs="Times New Roman"/>
          <w:i/>
          <w:iCs/>
          <w:color w:val="0000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3"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an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lastRenderedPageBreak/>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4"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5"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w:t>
      </w:r>
      <w:r w:rsidRPr="00657C04">
        <w:rPr>
          <w:rFonts w:ascii="Times New Roman" w:eastAsia="Times New Roman" w:hAnsi="Times New Roman" w:cs="Times New Roman"/>
          <w:color w:val="FF0000"/>
          <w:shd w:val="clear" w:color="auto" w:fill="FFFFFF"/>
        </w:rPr>
        <w:lastRenderedPageBreak/>
        <w:t>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r w:rsidR="00972921">
        <w:rPr>
          <w:rFonts w:ascii="Times New Roman" w:eastAsia="Times New Roman" w:hAnsi="Times New Roman" w:cs="Times New Roman"/>
          <w:color w:val="FF0000"/>
          <w:shd w:val="clear" w:color="auto" w:fill="FFFFFF"/>
        </w:rPr>
        <w:t xml:space="preserve"> In </w:t>
      </w:r>
      <w:proofErr w:type="gramStart"/>
      <w:r w:rsidR="00972921">
        <w:rPr>
          <w:rFonts w:ascii="Times New Roman" w:eastAsia="Times New Roman" w:hAnsi="Times New Roman" w:cs="Times New Roman"/>
          <w:color w:val="FF0000"/>
          <w:shd w:val="clear" w:color="auto" w:fill="FFFFFF"/>
        </w:rPr>
        <w:t>general</w:t>
      </w:r>
      <w:proofErr w:type="gramEnd"/>
      <w:r w:rsidR="00972921">
        <w:rPr>
          <w:rFonts w:ascii="Times New Roman" w:eastAsia="Times New Roman" w:hAnsi="Times New Roman" w:cs="Times New Roman"/>
          <w:color w:val="FF0000"/>
          <w:shd w:val="clear" w:color="auto" w:fill="FFFFFF"/>
        </w:rPr>
        <w:t xml:space="preserve"> it is very helpful to actually look at the detected interest points as well as the correspondences that were found. You can do this in </w:t>
      </w:r>
      <w:proofErr w:type="spellStart"/>
      <w:r w:rsidR="00972921">
        <w:rPr>
          <w:rFonts w:ascii="Times New Roman" w:eastAsia="Times New Roman" w:hAnsi="Times New Roman" w:cs="Times New Roman"/>
          <w:color w:val="FF0000"/>
          <w:shd w:val="clear" w:color="auto" w:fill="FFFFFF"/>
        </w:rPr>
        <w:t>multiview</w:t>
      </w:r>
      <w:proofErr w:type="spellEnd"/>
      <w:r w:rsidR="00972921">
        <w:rPr>
          <w:rFonts w:ascii="Times New Roman" w:eastAsia="Times New Roman" w:hAnsi="Times New Roman" w:cs="Times New Roman"/>
          <w:color w:val="FF0000"/>
          <w:shd w:val="clear" w:color="auto" w:fill="FFFFFF"/>
        </w:rPr>
        <w:t xml:space="preserve">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6"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w:t>
      </w:r>
      <w:proofErr w:type="spellStart"/>
      <w:r>
        <w:rPr>
          <w:rFonts w:ascii="Times New Roman" w:eastAsia="Times New Roman" w:hAnsi="Times New Roman" w:cs="Times New Roman"/>
          <w:color w:val="FF0000"/>
        </w:rPr>
        <w:t>github</w:t>
      </w:r>
      <w:proofErr w:type="spellEnd"/>
      <w:r>
        <w:rPr>
          <w:rFonts w:ascii="Times New Roman" w:eastAsia="Times New Roman" w:hAnsi="Times New Roman" w:cs="Times New Roman"/>
          <w:color w:val="FF0000"/>
        </w:rPr>
        <w:t xml:space="preserve"> or give us access to the data anonymously (</w:t>
      </w:r>
      <w:hyperlink r:id="rId17"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w:t>
      </w:r>
      <w:proofErr w:type="spellStart"/>
      <w:r w:rsidR="003F7834">
        <w:rPr>
          <w:rFonts w:ascii="Times New Roman" w:eastAsia="Times New Roman" w:hAnsi="Times New Roman" w:cs="Times New Roman"/>
          <w:color w:val="FF0000"/>
        </w:rPr>
        <w:t>BigStitcher</w:t>
      </w:r>
      <w:proofErr w:type="spellEnd"/>
      <w:r w:rsidR="003F7834">
        <w:rPr>
          <w:rFonts w:ascii="Times New Roman" w:eastAsia="Times New Roman" w:hAnsi="Times New Roman" w:cs="Times New Roman"/>
          <w:color w:val="FF0000"/>
        </w:rPr>
        <w:t xml:space="preserve">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001FFA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w:t>
      </w:r>
      <w:proofErr w:type="gramStart"/>
      <w:r w:rsidRPr="00657C04">
        <w:rPr>
          <w:rFonts w:ascii="Times New Roman" w:eastAsia="Times New Roman" w:hAnsi="Times New Roman" w:cs="Times New Roman"/>
          <w:color w:val="FF0000"/>
        </w:rPr>
        <w:t>^</w:t>
      </w:r>
      <w:r w:rsidR="00DF728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number of dimensions</w:t>
      </w:r>
      <w:r w:rsidR="00DF7284">
        <w:rPr>
          <w:rFonts w:ascii="Times New Roman" w:eastAsia="Times New Roman" w:hAnsi="Times New Roman" w:cs="Times New Roman"/>
          <w:color w:val="FF0000"/>
        </w:rPr>
        <w:t>)</w:t>
      </w:r>
      <w:r w:rsidRPr="00657C04">
        <w:rPr>
          <w:rFonts w:ascii="Times New Roman" w:eastAsia="Times New Roman" w:hAnsi="Times New Roman" w:cs="Times New Roman"/>
          <w:color w:val="FF0000"/>
        </w:rPr>
        <w:t xml:space="preserve">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008E3756" w:rsidRPr="008E3756">
        <w:rPr>
          <w:rFonts w:ascii="Times New Roman" w:eastAsia="Times New Roman" w:hAnsi="Times New Roman" w:cs="Times New Roman"/>
          <w:i/>
          <w:iCs/>
          <w:color w:val="000000"/>
          <w:shd w:val="clear" w:color="auto" w:fill="FFFFFF"/>
        </w:rPr>
        <w:t xml:space="preserve">A quantitative comparison with the instrument's original reconstruction algorithm would strengthen the author's argument that </w:t>
      </w:r>
      <w:proofErr w:type="spellStart"/>
      <w:r w:rsidR="008E3756" w:rsidRPr="008E3756">
        <w:rPr>
          <w:rFonts w:ascii="Times New Roman" w:eastAsia="Times New Roman" w:hAnsi="Times New Roman" w:cs="Times New Roman"/>
          <w:i/>
          <w:iCs/>
          <w:color w:val="000000"/>
          <w:shd w:val="clear" w:color="auto" w:fill="FFFFFF"/>
        </w:rPr>
        <w:t>BigStitcher</w:t>
      </w:r>
      <w:proofErr w:type="spellEnd"/>
      <w:r w:rsidR="008E3756" w:rsidRPr="008E3756">
        <w:rPr>
          <w:rFonts w:ascii="Times New Roman" w:eastAsia="Times New Roman" w:hAnsi="Times New Roman" w:cs="Times New Roman"/>
          <w:i/>
          <w:iCs/>
          <w:color w:val="000000"/>
          <w:shd w:val="clear" w:color="auto" w:fill="FFFFFF"/>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 xml:space="preserve">“we wrote our own implementation of the Lucy-Richardson three-dimensional </w:t>
      </w:r>
      <w:proofErr w:type="spellStart"/>
      <w:r w:rsidR="00CB1AB9" w:rsidRPr="00657C04">
        <w:rPr>
          <w:rFonts w:ascii="Times New Roman" w:eastAsia="Times New Roman" w:hAnsi="Times New Roman" w:cs="Times New Roman"/>
          <w:color w:val="FF0000"/>
        </w:rPr>
        <w:t>multiview</w:t>
      </w:r>
      <w:proofErr w:type="spellEnd"/>
      <w:r w:rsidR="00CB1AB9" w:rsidRPr="00657C04">
        <w:rPr>
          <w:rFonts w:ascii="Times New Roman" w:eastAsia="Times New Roman" w:hAnsi="Times New Roman" w:cs="Times New Roman"/>
          <w:color w:val="FF0000"/>
        </w:rPr>
        <w:t xml:space="preserve">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proofErr w:type="spellStart"/>
      <w:r w:rsidR="00DA2DAF">
        <w:rPr>
          <w:rFonts w:ascii="Times New Roman" w:eastAsia="Times New Roman" w:hAnsi="Times New Roman" w:cs="Times New Roman"/>
          <w:color w:val="FF0000"/>
        </w:rPr>
        <w:t>multiview</w:t>
      </w:r>
      <w:proofErr w:type="spellEnd"/>
      <w:r w:rsidR="00DA2DAF">
        <w:rPr>
          <w:rFonts w:ascii="Times New Roman" w:eastAsia="Times New Roman" w:hAnsi="Times New Roman" w:cs="Times New Roman"/>
          <w:color w:val="FF0000"/>
        </w:rPr>
        <w:t>-</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This means the underlying algorithm is identical,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4CA6F26E" w:rsidR="00CB1AB9" w:rsidRDefault="000D002D"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Two things come to mind at first</w:t>
      </w:r>
      <w:r w:rsidR="004B2BB0">
        <w:rPr>
          <w:rFonts w:ascii="Times New Roman" w:eastAsia="Times New Roman" w:hAnsi="Times New Roman" w:cs="Times New Roman"/>
          <w:color w:val="FF0000"/>
        </w:rPr>
        <w:t xml:space="preserve"> assuming that you refer to the fusion process.</w:t>
      </w:r>
      <w:r>
        <w:rPr>
          <w:rFonts w:ascii="Times New Roman" w:eastAsia="Times New Roman" w:hAnsi="Times New Roman" w:cs="Times New Roman"/>
          <w:color w:val="FF0000"/>
        </w:rPr>
        <w:t xml:space="preserve">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w:t>
      </w:r>
      <w:proofErr w:type="spellStart"/>
      <w:r w:rsidR="00786650">
        <w:rPr>
          <w:rFonts w:ascii="Times New Roman" w:eastAsia="Times New Roman" w:hAnsi="Times New Roman" w:cs="Times New Roman"/>
          <w:color w:val="FF0000"/>
        </w:rPr>
        <w:t>github</w:t>
      </w:r>
      <w:proofErr w:type="spellEnd"/>
      <w:r w:rsidR="00786650">
        <w:rPr>
          <w:rFonts w:ascii="Times New Roman" w:eastAsia="Times New Roman" w:hAnsi="Times New Roman" w:cs="Times New Roman"/>
          <w:color w:val="FF0000"/>
        </w:rPr>
        <w:t xml:space="preserve">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0868B9A5" w14:textId="34A6B513" w:rsidR="002B6650" w:rsidRDefault="002B6650" w:rsidP="00873265">
      <w:pPr>
        <w:spacing w:line="276" w:lineRule="auto"/>
        <w:rPr>
          <w:rFonts w:ascii="Times New Roman" w:eastAsia="Times New Roman" w:hAnsi="Times New Roman" w:cs="Times New Roman"/>
          <w:color w:val="FF0000"/>
        </w:rPr>
      </w:pPr>
    </w:p>
    <w:p w14:paraId="7A7D7456" w14:textId="1D0B9717" w:rsidR="002B6650" w:rsidRDefault="002B665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For example, other users contacted us (by email) about a similar </w:t>
      </w:r>
      <w:proofErr w:type="spellStart"/>
      <w:r>
        <w:rPr>
          <w:rFonts w:ascii="Times New Roman" w:eastAsia="Times New Roman" w:hAnsi="Times New Roman" w:cs="Times New Roman"/>
          <w:color w:val="FF0000"/>
        </w:rPr>
        <w:t>OutOfMemoryError</w:t>
      </w:r>
      <w:proofErr w:type="spellEnd"/>
      <w:r>
        <w:rPr>
          <w:rFonts w:ascii="Times New Roman" w:eastAsia="Times New Roman" w:hAnsi="Times New Roman" w:cs="Times New Roman"/>
          <w:color w:val="FF0000"/>
        </w:rPr>
        <w:t xml:space="preserve"> during the stitching (phase correlation) step. We soon figured out that it was caused by them using a machine with a very large number of CPU cores, which led to an unreasonably large number of pairwise shifts being calculated in parallel (exhausting available RAM). Inspired by this feedback, we now support manual setting of the number of parallel tasks in the expert parameters of the stitching step in the most recent release of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w:t>
      </w:r>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lastRenderedPageBreak/>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7E515BCC"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difference is that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(Fig. 2, Suppl. Fig. 3,4,9)</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(Fig. 2m, Suppl. Fig. 17),</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xml:space="preserve"> offers the virtual fusion as well as interactive display of the data – often there is simply no need to fuse the data. Future developments directly work on the multiresolution data as displayed in </w:t>
      </w:r>
      <w:proofErr w:type="spellStart"/>
      <w:r w:rsidR="00922B9E">
        <w:rPr>
          <w:rFonts w:ascii="Times New Roman" w:eastAsia="Times New Roman" w:hAnsi="Times New Roman" w:cs="Times New Roman"/>
          <w:color w:val="FF0000"/>
        </w:rPr>
        <w:t>BigDataViewer</w:t>
      </w:r>
      <w:proofErr w:type="spellEnd"/>
      <w:r w:rsidR="00922B9E">
        <w:rPr>
          <w:rFonts w:ascii="Times New Roman" w:eastAsia="Times New Roman" w:hAnsi="Times New Roman" w:cs="Times New Roman"/>
          <w:color w:val="FF0000"/>
        </w:rPr>
        <w:t xml:space="preserve">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proofErr w:type="spellStart"/>
      <w:r w:rsidR="00922B9E">
        <w:rPr>
          <w:rFonts w:ascii="Times New Roman" w:eastAsia="Times New Roman" w:hAnsi="Times New Roman" w:cs="Times New Roman"/>
          <w:color w:val="FF0000"/>
        </w:rPr>
        <w:t>downsampled</w:t>
      </w:r>
      <w:proofErr w:type="spellEnd"/>
      <w:r w:rsidR="00922B9E">
        <w:rPr>
          <w:rFonts w:ascii="Times New Roman" w:eastAsia="Times New Roman" w:hAnsi="Times New Roman" w:cs="Times New Roman"/>
          <w:color w:val="FF0000"/>
        </w:rPr>
        <w:t xml:space="preserve">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xml:space="preserve">, where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despite using affine models, outperforms most “classic” stitching tools</w:t>
      </w:r>
      <w:r w:rsidR="006502EC">
        <w:rPr>
          <w:rFonts w:ascii="Times New Roman" w:eastAsia="Times New Roman" w:hAnsi="Times New Roman" w:cs="Times New Roman"/>
          <w:color w:val="FF0000"/>
        </w:rPr>
        <w:t xml:space="preserve"> and 2) fusions of specific areas at full resolution (e.g. where machine learning pointed out a potentially interesting structure), which is very intuitively possible with </w:t>
      </w:r>
      <w:proofErr w:type="spellStart"/>
      <w:r w:rsidR="006502EC">
        <w:rPr>
          <w:rFonts w:ascii="Times New Roman" w:eastAsia="Times New Roman" w:hAnsi="Times New Roman" w:cs="Times New Roman"/>
          <w:color w:val="FF0000"/>
        </w:rPr>
        <w:t>BigStitcher</w:t>
      </w:r>
      <w:proofErr w:type="spellEnd"/>
      <w:ins w:id="1" w:author="David Hörl" w:date="2019-04-18T11:48:00Z">
        <w:r w:rsidR="00C332F6">
          <w:rPr>
            <w:rFonts w:ascii="Times New Roman" w:eastAsia="Times New Roman" w:hAnsi="Times New Roman" w:cs="Times New Roman"/>
            <w:color w:val="FF0000"/>
          </w:rPr>
          <w:t>.</w:t>
        </w:r>
      </w:ins>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xml:space="preserve">? Visual inspection is not enough especially for such large </w:t>
      </w:r>
      <w:proofErr w:type="spellStart"/>
      <w:r w:rsidR="00CB6CF8" w:rsidRPr="00CB6CF8">
        <w:rPr>
          <w:rFonts w:ascii="Times New Roman" w:eastAsia="Times New Roman" w:hAnsi="Times New Roman" w:cs="Times New Roman"/>
          <w:i/>
          <w:iCs/>
          <w:color w:val="000000"/>
          <w:shd w:val="clear" w:color="auto" w:fill="FFFFFF"/>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8"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62A615A7"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lastRenderedPageBreak/>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 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xml:space="preserve">, it contains multiple tiles (2x3) and is imaged using dual-illumination and with two views (multi-view).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We then compared theoretically possible best alignment based on the corresponding points to the actually achieved registration error (Fig. 2m). 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or two reasons we did not include comparisons to the other software solutions. Most importantly, this precise alignment quantification can only be extracted 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19"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parameters of </w:t>
      </w:r>
      <w:r w:rsidR="00C332F6">
        <w:rPr>
          <w:rFonts w:ascii="Times New Roman" w:eastAsia="Times New Roman" w:hAnsi="Times New Roman" w:cs="Times New Roman"/>
          <w:color w:val="FF0000"/>
          <w:shd w:val="clear" w:color="auto" w:fill="FFFFFF"/>
        </w:rPr>
        <w:t xml:space="preserve">their </w:t>
      </w:r>
      <w:r w:rsidR="007F711F">
        <w:rPr>
          <w:rFonts w:ascii="Times New Roman" w:eastAsia="Times New Roman" w:hAnsi="Times New Roman" w:cs="Times New Roman"/>
          <w:color w:val="FF0000"/>
          <w:shd w:val="clear" w:color="auto" w:fill="FFFFFF"/>
        </w:rPr>
        <w:t>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w:t>
      </w:r>
      <w:proofErr w:type="spellStart"/>
      <w:r w:rsidR="0063422D">
        <w:rPr>
          <w:rFonts w:ascii="Times New Roman" w:eastAsia="Times New Roman" w:hAnsi="Times New Roman" w:cs="Times New Roman"/>
          <w:color w:val="FF0000"/>
          <w:shd w:val="clear" w:color="auto" w:fill="FFFFFF"/>
        </w:rPr>
        <w:t>BigStitcher</w:t>
      </w:r>
      <w:proofErr w:type="spellEnd"/>
      <w:r w:rsidR="0063422D">
        <w:rPr>
          <w:rFonts w:ascii="Times New Roman" w:eastAsia="Times New Roman" w:hAnsi="Times New Roman" w:cs="Times New Roman"/>
          <w:color w:val="FF0000"/>
          <w:shd w:val="clear" w:color="auto" w:fill="FFFFFF"/>
        </w:rPr>
        <w:t xml:space="preserve">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p>
    <w:sectPr w:rsidR="0008435D" w:rsidRPr="00055A86" w:rsidSect="004E557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D0932" w14:textId="77777777" w:rsidR="00E41FC1" w:rsidRDefault="00E41FC1" w:rsidP="00B124E6">
      <w:r>
        <w:separator/>
      </w:r>
    </w:p>
  </w:endnote>
  <w:endnote w:type="continuationSeparator" w:id="0">
    <w:p w14:paraId="1CD5B44F" w14:textId="77777777" w:rsidR="00E41FC1" w:rsidRDefault="00E41FC1" w:rsidP="00B1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2F6D" w14:textId="69CE1C6D" w:rsidR="00B124E6" w:rsidRDefault="00B124E6" w:rsidP="00B124E6">
    <w:pPr>
      <w:pStyle w:val="Footer"/>
      <w:jc w:val="center"/>
    </w:pPr>
    <w:r>
      <w:fldChar w:fldCharType="begin"/>
    </w:r>
    <w:r>
      <w:instrText xml:space="preserve"> PAGE  \* MERGEFORMAT </w:instrText>
    </w:r>
    <w:r>
      <w:fldChar w:fldCharType="separate"/>
    </w:r>
    <w:r>
      <w:rPr>
        <w:noProof/>
      </w:rPr>
      <w:t>1</w:t>
    </w:r>
    <w:r>
      <w:fldChar w:fldCharType="end"/>
    </w:r>
    <w:r>
      <w:t xml:space="preserve"> / </w:t>
    </w:r>
    <w:r w:rsidR="00E41FC1">
      <w:rPr>
        <w:noProof/>
      </w:rPr>
      <w:fldChar w:fldCharType="begin"/>
    </w:r>
    <w:r w:rsidR="00E41FC1">
      <w:rPr>
        <w:noProof/>
      </w:rPr>
      <w:instrText xml:space="preserve"> NUMPAGES  \* MERGEFORMAT </w:instrText>
    </w:r>
    <w:r w:rsidR="00E41FC1">
      <w:rPr>
        <w:noProof/>
      </w:rPr>
      <w:fldChar w:fldCharType="separate"/>
    </w:r>
    <w:r>
      <w:rPr>
        <w:noProof/>
      </w:rPr>
      <w:t>14</w:t>
    </w:r>
    <w:r w:rsidR="00E41F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32C14" w14:textId="77777777" w:rsidR="00E41FC1" w:rsidRDefault="00E41FC1" w:rsidP="00B124E6">
      <w:r>
        <w:separator/>
      </w:r>
    </w:p>
  </w:footnote>
  <w:footnote w:type="continuationSeparator" w:id="0">
    <w:p w14:paraId="3517AB87" w14:textId="77777777" w:rsidR="00E41FC1" w:rsidRDefault="00E41FC1" w:rsidP="00B12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örl">
    <w15:presenceInfo w15:providerId="Windows Live" w15:userId="2326051ff77bd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2B6650"/>
    <w:rsid w:val="00301254"/>
    <w:rsid w:val="003D6385"/>
    <w:rsid w:val="003F534E"/>
    <w:rsid w:val="003F7834"/>
    <w:rsid w:val="00434F21"/>
    <w:rsid w:val="004B2BB0"/>
    <w:rsid w:val="004E557E"/>
    <w:rsid w:val="005515EE"/>
    <w:rsid w:val="005C2FFC"/>
    <w:rsid w:val="005C7F0D"/>
    <w:rsid w:val="005F751F"/>
    <w:rsid w:val="006315AB"/>
    <w:rsid w:val="0063422D"/>
    <w:rsid w:val="00641872"/>
    <w:rsid w:val="006466AE"/>
    <w:rsid w:val="006502EC"/>
    <w:rsid w:val="00652BDB"/>
    <w:rsid w:val="00657C04"/>
    <w:rsid w:val="006E0C72"/>
    <w:rsid w:val="006F6B45"/>
    <w:rsid w:val="007145CA"/>
    <w:rsid w:val="00757BDE"/>
    <w:rsid w:val="00786650"/>
    <w:rsid w:val="007F711F"/>
    <w:rsid w:val="007F75B0"/>
    <w:rsid w:val="00873265"/>
    <w:rsid w:val="00886575"/>
    <w:rsid w:val="00892922"/>
    <w:rsid w:val="008C0DEF"/>
    <w:rsid w:val="008E3756"/>
    <w:rsid w:val="00922B9E"/>
    <w:rsid w:val="00972921"/>
    <w:rsid w:val="00982129"/>
    <w:rsid w:val="009C6565"/>
    <w:rsid w:val="009E1F3C"/>
    <w:rsid w:val="009E4F93"/>
    <w:rsid w:val="009F7E04"/>
    <w:rsid w:val="00A4161B"/>
    <w:rsid w:val="00A41D40"/>
    <w:rsid w:val="00A96157"/>
    <w:rsid w:val="00AC3F19"/>
    <w:rsid w:val="00AC4766"/>
    <w:rsid w:val="00B124E6"/>
    <w:rsid w:val="00B5227F"/>
    <w:rsid w:val="00B554B7"/>
    <w:rsid w:val="00B62B3A"/>
    <w:rsid w:val="00BA4444"/>
    <w:rsid w:val="00BD3CAF"/>
    <w:rsid w:val="00C332F6"/>
    <w:rsid w:val="00C34B24"/>
    <w:rsid w:val="00C4689A"/>
    <w:rsid w:val="00C55E64"/>
    <w:rsid w:val="00C6560E"/>
    <w:rsid w:val="00CB0BCB"/>
    <w:rsid w:val="00CB1AB9"/>
    <w:rsid w:val="00CB5B36"/>
    <w:rsid w:val="00CB6CF8"/>
    <w:rsid w:val="00CF5ABF"/>
    <w:rsid w:val="00D15D16"/>
    <w:rsid w:val="00D16FCF"/>
    <w:rsid w:val="00D42EA3"/>
    <w:rsid w:val="00D44D4A"/>
    <w:rsid w:val="00D57415"/>
    <w:rsid w:val="00DA2DAF"/>
    <w:rsid w:val="00DF7284"/>
    <w:rsid w:val="00E05A08"/>
    <w:rsid w:val="00E41FC1"/>
    <w:rsid w:val="00E84587"/>
    <w:rsid w:val="00EA39F7"/>
    <w:rsid w:val="00EA7762"/>
    <w:rsid w:val="00ED3F9F"/>
    <w:rsid w:val="00F14850"/>
    <w:rsid w:val="00F544B9"/>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 w:type="character" w:styleId="CommentReference">
    <w:name w:val="annotation reference"/>
    <w:basedOn w:val="DefaultParagraphFont"/>
    <w:uiPriority w:val="99"/>
    <w:semiHidden/>
    <w:unhideWhenUsed/>
    <w:rsid w:val="009F7E04"/>
    <w:rPr>
      <w:sz w:val="16"/>
      <w:szCs w:val="16"/>
    </w:rPr>
  </w:style>
  <w:style w:type="paragraph" w:styleId="CommentText">
    <w:name w:val="annotation text"/>
    <w:basedOn w:val="Normal"/>
    <w:link w:val="CommentTextChar"/>
    <w:uiPriority w:val="99"/>
    <w:semiHidden/>
    <w:unhideWhenUsed/>
    <w:rsid w:val="009F7E04"/>
    <w:rPr>
      <w:sz w:val="20"/>
      <w:szCs w:val="20"/>
    </w:rPr>
  </w:style>
  <w:style w:type="character" w:customStyle="1" w:styleId="CommentTextChar">
    <w:name w:val="Comment Text Char"/>
    <w:basedOn w:val="DefaultParagraphFont"/>
    <w:link w:val="CommentText"/>
    <w:uiPriority w:val="99"/>
    <w:semiHidden/>
    <w:rsid w:val="009F7E04"/>
    <w:rPr>
      <w:sz w:val="20"/>
      <w:szCs w:val="20"/>
    </w:rPr>
  </w:style>
  <w:style w:type="paragraph" w:styleId="CommentSubject">
    <w:name w:val="annotation subject"/>
    <w:basedOn w:val="CommentText"/>
    <w:next w:val="CommentText"/>
    <w:link w:val="CommentSubjectChar"/>
    <w:uiPriority w:val="99"/>
    <w:semiHidden/>
    <w:unhideWhenUsed/>
    <w:rsid w:val="009F7E04"/>
    <w:rPr>
      <w:b/>
      <w:bCs/>
    </w:rPr>
  </w:style>
  <w:style w:type="character" w:customStyle="1" w:styleId="CommentSubjectChar">
    <w:name w:val="Comment Subject Char"/>
    <w:basedOn w:val="CommentTextChar"/>
    <w:link w:val="CommentSubject"/>
    <w:uiPriority w:val="99"/>
    <w:semiHidden/>
    <w:rsid w:val="009F7E04"/>
    <w:rPr>
      <w:b/>
      <w:bCs/>
      <w:sz w:val="20"/>
      <w:szCs w:val="20"/>
    </w:rPr>
  </w:style>
  <w:style w:type="paragraph" w:styleId="BalloonText">
    <w:name w:val="Balloon Text"/>
    <w:basedOn w:val="Normal"/>
    <w:link w:val="BalloonTextChar"/>
    <w:uiPriority w:val="99"/>
    <w:semiHidden/>
    <w:unhideWhenUsed/>
    <w:rsid w:val="009F7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E04"/>
    <w:rPr>
      <w:rFonts w:ascii="Times New Roman" w:hAnsi="Times New Roman" w:cs="Times New Roman"/>
      <w:sz w:val="18"/>
      <w:szCs w:val="18"/>
    </w:rPr>
  </w:style>
  <w:style w:type="paragraph" w:styleId="Header">
    <w:name w:val="header"/>
    <w:basedOn w:val="Normal"/>
    <w:link w:val="HeaderChar"/>
    <w:uiPriority w:val="99"/>
    <w:unhideWhenUsed/>
    <w:rsid w:val="00B124E6"/>
    <w:pPr>
      <w:tabs>
        <w:tab w:val="center" w:pos="4680"/>
        <w:tab w:val="right" w:pos="9360"/>
      </w:tabs>
    </w:pPr>
  </w:style>
  <w:style w:type="character" w:customStyle="1" w:styleId="HeaderChar">
    <w:name w:val="Header Char"/>
    <w:basedOn w:val="DefaultParagraphFont"/>
    <w:link w:val="Header"/>
    <w:uiPriority w:val="99"/>
    <w:rsid w:val="00B124E6"/>
  </w:style>
  <w:style w:type="paragraph" w:styleId="Footer">
    <w:name w:val="footer"/>
    <w:basedOn w:val="Normal"/>
    <w:link w:val="FooterChar"/>
    <w:uiPriority w:val="99"/>
    <w:unhideWhenUsed/>
    <w:rsid w:val="00B124E6"/>
    <w:pPr>
      <w:tabs>
        <w:tab w:val="center" w:pos="4680"/>
        <w:tab w:val="right" w:pos="9360"/>
      </w:tabs>
    </w:pPr>
  </w:style>
  <w:style w:type="character" w:customStyle="1" w:styleId="FooterChar">
    <w:name w:val="Footer Char"/>
    <w:basedOn w:val="DefaultParagraphFont"/>
    <w:link w:val="Footer"/>
    <w:uiPriority w:val="99"/>
    <w:rsid w:val="00B1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BigStitcher_Global_optimization" TargetMode="External"/><Relationship Id="rId13" Type="http://schemas.openxmlformats.org/officeDocument/2006/relationships/hyperlink" Target="https://github.com/PreibischLab/BigStitcher/issues" TargetMode="External"/><Relationship Id="rId18" Type="http://schemas.openxmlformats.org/officeDocument/2006/relationships/hyperlink" Target="https://www.nature.com/articles/s41598-017-04567-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magej.net/BigStitcher_Global_optimization" TargetMode="External"/><Relationship Id="rId12" Type="http://schemas.openxmlformats.org/officeDocument/2006/relationships/hyperlink" Target="https://imagej.net/BigStitcher_Select_illumination" TargetMode="External"/><Relationship Id="rId17" Type="http://schemas.openxmlformats.org/officeDocument/2006/relationships/hyperlink" Target="https://github.com/PreibischLab/BigStitcher/issues" TargetMode="External"/><Relationship Id="rId2" Type="http://schemas.openxmlformats.org/officeDocument/2006/relationships/styles" Target="styles.xml"/><Relationship Id="rId16" Type="http://schemas.openxmlformats.org/officeDocument/2006/relationships/hyperlink" Target="https://imagej.net/BigStitcher_ICP_refinemen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sdata/policies/repositories" TargetMode="External"/><Relationship Id="rId5" Type="http://schemas.openxmlformats.org/officeDocument/2006/relationships/footnotes" Target="footnotes.xml"/><Relationship Id="rId15" Type="http://schemas.openxmlformats.org/officeDocument/2006/relationships/hyperlink" Target="https://youtu.be/aUofNP6V0lg" TargetMode="External"/><Relationship Id="rId23" Type="http://schemas.openxmlformats.org/officeDocument/2006/relationships/theme" Target="theme/theme1.xml"/><Relationship Id="rId10" Type="http://schemas.openxmlformats.org/officeDocument/2006/relationships/hyperlink" Target="https://osf.io/bufza/" TargetMode="External"/><Relationship Id="rId19" Type="http://schemas.openxmlformats.org/officeDocument/2006/relationships/hyperlink" Target="https://journals.plos.org/ploscompbiol/article?id=10.1371/journal.pcbi.1006494" TargetMode="External"/><Relationship Id="rId4" Type="http://schemas.openxmlformats.org/officeDocument/2006/relationships/webSettings" Target="webSettings.xml"/><Relationship Id="rId9" Type="http://schemas.openxmlformats.org/officeDocument/2006/relationships/hyperlink" Target="https://imagej.net/BigStitcher_BrightnessContrastAdjustment" TargetMode="External"/><Relationship Id="rId14" Type="http://schemas.openxmlformats.org/officeDocument/2006/relationships/hyperlink" Target="https://github.com/PreibischLab/BigStitcher/issues/3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5820</Words>
  <Characters>33178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9</cp:revision>
  <dcterms:created xsi:type="dcterms:W3CDTF">2019-04-19T02:09:00Z</dcterms:created>
  <dcterms:modified xsi:type="dcterms:W3CDTF">2019-04-19T06:38:00Z</dcterms:modified>
</cp:coreProperties>
</file>