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eohrrhtaj54u" w:id="0"/>
      <w:bookmarkEnd w:id="0"/>
      <w:r w:rsidDel="00000000" w:rsidR="00000000" w:rsidRPr="00000000">
        <w:rPr>
          <w:rtl w:val="0"/>
        </w:rPr>
        <w:t xml:space="preserve">Informationsszenario: Norbert Rothstein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Norbert befindet sich gerade in der vorlesungsfreien Zeit, in der er mehr Zeit für Freizeitaktivitäten hat. Da er schon länger den Wunsch verspürt hatte, mit seinen Freunden oder neue Leute eine Radtour zu unternehmen, bietet die vorlesungsfreie Zeit die passende Gelegenheit dafür.</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Über eine Applikation für sein Smartphone kann er ein Gesuch aufgeben, worin er beschreibt, dass er gerne eine Radtour in Köln und Umgebung unternehmen will und sucht weitere Teilnehmer. Andere Benutzer dieser Applikation erhalten, sofern sie es angegeben haben, eine Push-Benachrichtigung mit einer Frage, ob sie mit Norbert gerne die Radtour unternehmen möchten.</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(angabe eines Terminzeitraumes?)</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Er überlässt das System das Erstellen der Fahrroute. Das System erfordert jedoch einige Startparameter: Welche Region; die Zeiträume, in denen er verfügbar ist und dass es sich bei dieser Veranstaltung, um einer Radtour handelt.</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Übersichtlich werden auf der Veranstaltungsseite ein grober Vergleich der Terminkalender(?) der Teilnehmer dargestellt, aus der hervorgeht, an welchen Tagen die Radtour veranstaltet werden kann.</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(Chatten?)</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Die vom System vorgeschlagene Tour führt von Köln nach Bonn mit einem Zwischenstopp in der Schloßstadt Brühl, ein für die ortsunkundigen Teilnehmer eines der Highlights der Tages.</w:t>
      </w:r>
    </w:p>
    <w:p w:rsidR="00000000" w:rsidDel="00000000" w:rsidP="00000000" w:rsidRDefault="00000000" w:rsidRPr="00000000">
      <w:pPr>
        <w:spacing w:after="380" w:lineRule="auto"/>
        <w:contextualSpacing w:val="0"/>
        <w:jc w:val="left"/>
      </w:pPr>
      <w:r w:rsidDel="00000000" w:rsidR="00000000" w:rsidRPr="00000000">
        <w:rPr>
          <w:color w:val="373737"/>
          <w:highlight w:val="white"/>
          <w:rtl w:val="0"/>
        </w:rPr>
        <w:t xml:space="preserve">Am Ausflugstag stellte sich das Wetter nicht in den Weg.</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