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03A1E"/>
          <w:sz w:val="48"/>
        </w:rPr>
        <w:t>Argument Mining in Spanish Clinical Trials</w:t>
      </w:r>
    </w:p>
    <w:p>
      <w:pPr>
        <w:spacing w:after="80" w:before="0"/>
      </w:pPr>
      <w:r>
        <w:rPr>
          <w:b/>
          <w:i w:val="0"/>
          <w:color w:val="1A7F37"/>
          <w:sz w:val="26"/>
        </w:rPr>
        <w:t>A 27-Run Transformer Benchmark and Ensemble for Evidence Component Detection</w:t>
      </w:r>
    </w:p>
    <w:p>
      <w:pPr>
        <w:pBdr>
          <w:bottom w:val="single" w:sz="14" w:space="2" w:color="1A7F37"/>
        </w:pBdr>
      </w:pPr>
    </w:p>
    <w:p>
      <w:pPr>
        <w:spacing w:before="80"/>
      </w:pPr>
      <w:r>
        <w:rPr>
          <w:b/>
          <w:i w:val="0"/>
          <w:color w:val="1B1F24"/>
          <w:sz w:val="21"/>
        </w:rPr>
        <w:t>GRACE @ IberLEF 2026</w:t>
      </w:r>
      <w:r>
        <w:rPr>
          <w:b w:val="0"/>
          <w:i w:val="0"/>
          <w:color w:val="57606A"/>
          <w:sz w:val="20"/>
        </w:rPr>
        <w:t xml:space="preserve">   ·   Track 1 (Evidence Component Detection, Spanish)   ·   Subtask 1   ·   </w:t>
      </w:r>
      <w:r>
        <w:rPr>
          <w:b w:val="0"/>
          <w:i/>
          <w:color w:val="57606A"/>
          <w:sz w:val="20"/>
        </w:rPr>
        <w:t>Technical Report</w:t>
      </w:r>
    </w:p>
    <w:tbl>
      <w:tblPr>
        <w:tblW w:type="auto" w:w="0"/>
        <w:tblLayout w:type="autofit"/>
        <w:tblLook w:firstColumn="1" w:firstRow="1" w:lastColumn="0" w:lastRow="0" w:noHBand="0" w:noVBand="1" w:val="04A0"/>
      </w:tblPr>
      <w:tblGrid>
        <w:gridCol w:w="9504"/>
      </w:tblGrid>
      <w:tr>
        <w:tc>
          <w:tcPr>
            <w:tcW w:type="dxa" w:w="9504"/>
            <w:shd w:val="clear" w:fill="EAF7EE"/>
          </w:tcPr>
          <w:p>
            <w:pPr>
              <w:spacing w:after="60"/>
            </w:pPr>
            <w:r/>
            <w:r>
              <w:rPr>
                <w:b/>
                <w:color w:val="103A1E"/>
                <w:sz w:val="22"/>
              </w:rPr>
              <w:t>Headline result</w:t>
            </w:r>
          </w:p>
          <w:p>
            <w:r>
              <w:rPr>
                <w:color w:val="1B1F24"/>
                <w:sz w:val="21"/>
              </w:rPr>
              <w:t>A single parallel sweep trained 9 transformer backbones × 3 seeds (27 runs) on Modal serverless GPU. The strongest single backbone, mDeBERTa-v3-base, reaches 0.705 ± 0.028 dev strict macro-F1. Averaging all 27 softmax distributions (the all-9 ensemble) raises this to 0.743 — a +3.9-point gain with no extra training and no selection bias — and produces a validated blind-test submission of 11,752 argumentative components across 2,474 abstracts.</w:t>
            </w:r>
          </w:p>
        </w:tc>
      </w:tr>
    </w:tbl>
    <w:p>
      <w:pPr>
        <w:spacing w:after="80"/>
      </w:pPr>
    </w:p>
    <w:p>
      <w:pPr>
        <w:pStyle w:val="Heading1"/>
      </w:pPr>
      <w:r>
        <w:t>1  Task and Dataset</w:t>
      </w:r>
    </w:p>
    <w:p>
      <w:pPr>
        <w:spacing w:after="120" w:before="0"/>
      </w:pPr>
      <w:r>
        <w:rPr>
          <w:b w:val="0"/>
          <w:i w:val="0"/>
          <w:color w:val="1B1F24"/>
          <w:sz w:val="21"/>
        </w:rPr>
        <w:t>Track 1 of GRACE asks systems to read a Spanish randomised-controlled-trial (RCT) abstract and label each argumentative segment as one of three component types — Premise (reported evidence and statistical results), Claim (interpretive statements), or MajorClaim (the abstract's overall conclusion) — while leaving non-argumentative text unlabelled. The official ranking metric is strict macro-F1, which requires predicted spans to match gold-standard character offsets exactly.</w:t>
      </w:r>
    </w:p>
    <w:p>
      <w:pPr>
        <w:spacing w:after="80" w:before="0"/>
      </w:pPr>
      <w:r>
        <w:rPr>
          <w:b w:val="0"/>
          <w:i w:val="0"/>
          <w:color w:val="1B1F24"/>
          <w:sz w:val="21"/>
        </w:rPr>
        <w:t>We frame the problem as sentence-level 4-class classification (None / Premise / Claim / MajorClaim). Sentences are segmented with spaCy (es_core_news_sm); each is classified in the context of its previous sentence. The corpus is small and severely imbalanced:</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A7F37"/>
          </w:tcPr>
          <w:p>
            <w:pPr>
              <w:jc w:val="center"/>
            </w:pPr>
            <w:r>
              <w:rPr>
                <w:b/>
                <w:color w:val="FFFFFF"/>
                <w:sz w:val="19"/>
              </w:rPr>
              <w:t>Split</w:t>
            </w:r>
          </w:p>
        </w:tc>
        <w:tc>
          <w:tcPr>
            <w:tcW w:type="dxa" w:w="1901"/>
            <w:shd w:val="clear" w:fill="1A7F37"/>
          </w:tcPr>
          <w:p>
            <w:pPr>
              <w:jc w:val="center"/>
            </w:pPr>
            <w:r>
              <w:rPr>
                <w:b/>
                <w:color w:val="FFFFFF"/>
                <w:sz w:val="19"/>
              </w:rPr>
              <w:t>Abstracts</w:t>
            </w:r>
          </w:p>
        </w:tc>
        <w:tc>
          <w:tcPr>
            <w:tcW w:type="dxa" w:w="1901"/>
            <w:shd w:val="clear" w:fill="1A7F37"/>
          </w:tcPr>
          <w:p>
            <w:pPr>
              <w:jc w:val="center"/>
            </w:pPr>
            <w:r>
              <w:rPr>
                <w:b/>
                <w:color w:val="FFFFFF"/>
                <w:sz w:val="19"/>
              </w:rPr>
              <w:t>Premise</w:t>
            </w:r>
          </w:p>
        </w:tc>
        <w:tc>
          <w:tcPr>
            <w:tcW w:type="dxa" w:w="1901"/>
            <w:shd w:val="clear" w:fill="1A7F37"/>
          </w:tcPr>
          <w:p>
            <w:pPr>
              <w:jc w:val="center"/>
            </w:pPr>
            <w:r>
              <w:rPr>
                <w:b/>
                <w:color w:val="FFFFFF"/>
                <w:sz w:val="19"/>
              </w:rPr>
              <w:t>Claim</w:t>
            </w:r>
          </w:p>
        </w:tc>
        <w:tc>
          <w:tcPr>
            <w:tcW w:type="dxa" w:w="1901"/>
            <w:shd w:val="clear" w:fill="1A7F37"/>
          </w:tcPr>
          <w:p>
            <w:pPr>
              <w:jc w:val="center"/>
            </w:pPr>
            <w:r>
              <w:rPr>
                <w:b/>
                <w:color w:val="FFFFFF"/>
                <w:sz w:val="19"/>
              </w:rPr>
              <w:t>MajorClaim</w:t>
            </w:r>
          </w:p>
        </w:tc>
      </w:tr>
      <w:tr>
        <w:tc>
          <w:tcPr>
            <w:tcW w:type="dxa" w:w="1901"/>
          </w:tcPr>
          <w:p>
            <w:pPr>
              <w:jc w:val="center"/>
            </w:pPr>
            <w:r>
              <w:rPr>
                <w:sz w:val="19"/>
              </w:rPr>
            </w:r>
            <w:r>
              <w:rPr>
                <w:b w:val="0"/>
                <w:color w:val="1B1F24"/>
                <w:sz w:val="19"/>
              </w:rPr>
              <w:t>Train</w:t>
            </w:r>
          </w:p>
        </w:tc>
        <w:tc>
          <w:tcPr>
            <w:tcW w:type="dxa" w:w="1901"/>
          </w:tcPr>
          <w:p>
            <w:pPr>
              <w:jc w:val="center"/>
            </w:pPr>
            <w:r>
              <w:rPr>
                <w:sz w:val="19"/>
              </w:rPr>
            </w:r>
            <w:r>
              <w:rPr>
                <w:b w:val="0"/>
                <w:color w:val="1B1F24"/>
                <w:sz w:val="19"/>
              </w:rPr>
              <w:t>350</w:t>
            </w:r>
          </w:p>
        </w:tc>
        <w:tc>
          <w:tcPr>
            <w:tcW w:type="dxa" w:w="1901"/>
          </w:tcPr>
          <w:p>
            <w:pPr>
              <w:jc w:val="center"/>
            </w:pPr>
            <w:r>
              <w:rPr>
                <w:sz w:val="19"/>
              </w:rPr>
            </w:r>
            <w:r>
              <w:rPr>
                <w:b w:val="0"/>
                <w:color w:val="1B1F24"/>
                <w:sz w:val="19"/>
              </w:rPr>
              <w:t>1,536</w:t>
            </w:r>
          </w:p>
        </w:tc>
        <w:tc>
          <w:tcPr>
            <w:tcW w:type="dxa" w:w="1901"/>
          </w:tcPr>
          <w:p>
            <w:pPr>
              <w:jc w:val="center"/>
            </w:pPr>
            <w:r>
              <w:rPr>
                <w:sz w:val="19"/>
              </w:rPr>
            </w:r>
            <w:r>
              <w:rPr>
                <w:b w:val="0"/>
                <w:color w:val="1B1F24"/>
                <w:sz w:val="19"/>
              </w:rPr>
              <w:t>666</w:t>
            </w:r>
          </w:p>
        </w:tc>
        <w:tc>
          <w:tcPr>
            <w:tcW w:type="dxa" w:w="1901"/>
          </w:tcPr>
          <w:p>
            <w:pPr>
              <w:jc w:val="center"/>
            </w:pPr>
            <w:r>
              <w:rPr>
                <w:sz w:val="19"/>
              </w:rPr>
            </w:r>
            <w:r>
              <w:rPr>
                <w:b w:val="0"/>
                <w:color w:val="1B1F24"/>
                <w:sz w:val="19"/>
              </w:rPr>
              <w:t>64</w:t>
            </w:r>
          </w:p>
        </w:tc>
      </w:tr>
      <w:tr>
        <w:tc>
          <w:tcPr>
            <w:tcW w:type="dxa" w:w="1901"/>
            <w:shd w:val="clear" w:fill="F2F7F3"/>
          </w:tcPr>
          <w:p>
            <w:pPr>
              <w:jc w:val="center"/>
            </w:pPr>
            <w:r>
              <w:rPr>
                <w:sz w:val="19"/>
              </w:rPr>
            </w:r>
            <w:r>
              <w:rPr>
                <w:b w:val="0"/>
                <w:color w:val="1B1F24"/>
                <w:sz w:val="19"/>
              </w:rPr>
              <w:t>Dev</w:t>
            </w:r>
          </w:p>
        </w:tc>
        <w:tc>
          <w:tcPr>
            <w:tcW w:type="dxa" w:w="1901"/>
            <w:shd w:val="clear" w:fill="F2F7F3"/>
          </w:tcPr>
          <w:p>
            <w:pPr>
              <w:jc w:val="center"/>
            </w:pPr>
            <w:r>
              <w:rPr>
                <w:sz w:val="19"/>
              </w:rPr>
            </w:r>
            <w:r>
              <w:rPr>
                <w:b w:val="0"/>
                <w:color w:val="1B1F24"/>
                <w:sz w:val="19"/>
              </w:rPr>
              <w:t>50</w:t>
            </w:r>
          </w:p>
        </w:tc>
        <w:tc>
          <w:tcPr>
            <w:tcW w:type="dxa" w:w="1901"/>
            <w:shd w:val="clear" w:fill="F2F7F3"/>
          </w:tcPr>
          <w:p>
            <w:pPr>
              <w:jc w:val="center"/>
            </w:pPr>
            <w:r>
              <w:rPr>
                <w:sz w:val="19"/>
              </w:rPr>
            </w:r>
            <w:r>
              <w:rPr>
                <w:b w:val="0"/>
                <w:color w:val="1B1F24"/>
                <w:sz w:val="19"/>
              </w:rPr>
              <w:t>218</w:t>
            </w:r>
          </w:p>
        </w:tc>
        <w:tc>
          <w:tcPr>
            <w:tcW w:type="dxa" w:w="1901"/>
            <w:shd w:val="clear" w:fill="F2F7F3"/>
          </w:tcPr>
          <w:p>
            <w:pPr>
              <w:jc w:val="center"/>
            </w:pPr>
            <w:r>
              <w:rPr>
                <w:sz w:val="19"/>
              </w:rPr>
            </w:r>
            <w:r>
              <w:rPr>
                <w:b w:val="0"/>
                <w:color w:val="1B1F24"/>
                <w:sz w:val="19"/>
              </w:rPr>
              <w:t>99</w:t>
            </w:r>
          </w:p>
        </w:tc>
        <w:tc>
          <w:tcPr>
            <w:tcW w:type="dxa" w:w="1901"/>
            <w:shd w:val="clear" w:fill="F2F7F3"/>
          </w:tcPr>
          <w:p>
            <w:pPr>
              <w:jc w:val="center"/>
            </w:pPr>
            <w:r>
              <w:rPr>
                <w:sz w:val="19"/>
              </w:rPr>
            </w:r>
            <w:r>
              <w:rPr>
                <w:b w:val="0"/>
                <w:color w:val="1B1F24"/>
                <w:sz w:val="19"/>
              </w:rPr>
              <w:t>9</w:t>
            </w:r>
          </w:p>
        </w:tc>
      </w:tr>
      <w:tr>
        <w:tc>
          <w:tcPr>
            <w:tcW w:type="dxa" w:w="1901"/>
          </w:tcPr>
          <w:p>
            <w:pPr>
              <w:jc w:val="center"/>
            </w:pPr>
            <w:r>
              <w:rPr>
                <w:sz w:val="19"/>
              </w:rPr>
            </w:r>
            <w:r>
              <w:rPr>
                <w:b w:val="0"/>
                <w:color w:val="1B1F24"/>
                <w:sz w:val="19"/>
              </w:rPr>
              <w:t>Blind test</w:t>
            </w:r>
          </w:p>
        </w:tc>
        <w:tc>
          <w:tcPr>
            <w:tcW w:type="dxa" w:w="1901"/>
          </w:tcPr>
          <w:p>
            <w:pPr>
              <w:jc w:val="center"/>
            </w:pPr>
            <w:r>
              <w:rPr>
                <w:sz w:val="19"/>
              </w:rPr>
            </w:r>
            <w:r>
              <w:rPr>
                <w:b w:val="0"/>
                <w:color w:val="1B1F24"/>
                <w:sz w:val="19"/>
              </w:rPr>
              <w:t>2,474</w:t>
            </w:r>
          </w:p>
        </w:tc>
        <w:tc>
          <w:tcPr>
            <w:tcW w:type="dxa" w:w="1901"/>
          </w:tcPr>
          <w:p>
            <w:pPr>
              <w:jc w:val="center"/>
            </w:pPr>
            <w:r>
              <w:rPr>
                <w:sz w:val="19"/>
              </w:rPr>
            </w:r>
            <w:r>
              <w:rPr>
                <w:b w:val="0"/>
                <w:color w:val="1B1F24"/>
                <w:sz w:val="19"/>
              </w:rPr>
              <w:t>—</w:t>
            </w:r>
          </w:p>
        </w:tc>
        <w:tc>
          <w:tcPr>
            <w:tcW w:type="dxa" w:w="1901"/>
          </w:tcPr>
          <w:p>
            <w:pPr>
              <w:jc w:val="center"/>
            </w:pPr>
            <w:r>
              <w:rPr>
                <w:sz w:val="19"/>
              </w:rPr>
            </w:r>
            <w:r>
              <w:rPr>
                <w:b w:val="0"/>
                <w:color w:val="1B1F24"/>
                <w:sz w:val="19"/>
              </w:rPr>
              <w:t>—</w:t>
            </w:r>
          </w:p>
        </w:tc>
        <w:tc>
          <w:tcPr>
            <w:tcW w:type="dxa" w:w="1901"/>
          </w:tcPr>
          <w:p>
            <w:pPr>
              <w:jc w:val="center"/>
            </w:pPr>
            <w:r>
              <w:rPr>
                <w:sz w:val="19"/>
              </w:rPr>
            </w:r>
            <w:r>
              <w:rPr>
                <w:b w:val="0"/>
                <w:color w:val="1B1F24"/>
                <w:sz w:val="19"/>
              </w:rPr>
              <w:t>—</w:t>
            </w:r>
          </w:p>
        </w:tc>
      </w:tr>
    </w:tbl>
    <w:p>
      <w:pPr>
        <w:spacing w:after="120" w:before="0"/>
      </w:pPr>
    </w:p>
    <w:p>
      <w:pPr>
        <w:spacing w:after="120" w:before="0"/>
      </w:pPr>
      <w:r>
        <w:rPr>
          <w:b w:val="0"/>
          <w:i/>
          <w:color w:val="57606A"/>
          <w:sz w:val="20"/>
        </w:rPr>
        <w:t>MajorClaim is only 2.8% of training components and just 9 spans in dev — the central difficulty of the task and the dominant source of variance in our results.</w:t>
      </w:r>
    </w:p>
    <w:p>
      <w:pPr>
        <w:jc w:val="center"/>
      </w:pPr>
      <w:r>
        <w:drawing>
          <wp:inline xmlns:a="http://schemas.openxmlformats.org/drawingml/2006/main" xmlns:pic="http://schemas.openxmlformats.org/drawingml/2006/picture">
            <wp:extent cx="6035040" cy="2935608"/>
            <wp:docPr id="1" name="Picture 1"/>
            <wp:cNvGraphicFramePr>
              <a:graphicFrameLocks noChangeAspect="1"/>
            </wp:cNvGraphicFramePr>
            <a:graphic>
              <a:graphicData uri="http://schemas.openxmlformats.org/drawingml/2006/picture">
                <pic:pic>
                  <pic:nvPicPr>
                    <pic:cNvPr id="0" name="06_data_overview.png"/>
                    <pic:cNvPicPr/>
                  </pic:nvPicPr>
                  <pic:blipFill>
                    <a:blip r:embed="rId9"/>
                    <a:stretch>
                      <a:fillRect/>
                    </a:stretch>
                  </pic:blipFill>
                  <pic:spPr>
                    <a:xfrm>
                      <a:off x="0" y="0"/>
                      <a:ext cx="6035040" cy="2935608"/>
                    </a:xfrm>
                    <a:prstGeom prst="rect"/>
                  </pic:spPr>
                </pic:pic>
              </a:graphicData>
            </a:graphic>
          </wp:inline>
        </w:drawing>
      </w:r>
    </w:p>
    <w:p>
      <w:pPr>
        <w:spacing w:after="200" w:before="60"/>
        <w:jc w:val="center"/>
      </w:pPr>
      <w:r>
        <w:rPr>
          <w:b w:val="0"/>
          <w:i/>
          <w:color w:val="57606A"/>
          <w:sz w:val="18"/>
        </w:rPr>
        <w:t>Figure 1. Corpus size (left) and training class distribution (right). MajorClaim's scarcity motivates a weighted loss and a low decision threshold.</w:t>
      </w:r>
    </w:p>
    <w:p>
      <w:pPr>
        <w:pStyle w:val="Heading1"/>
      </w:pPr>
      <w:r>
        <w:t>2  Method</w:t>
      </w:r>
    </w:p>
    <w:p>
      <w:pPr>
        <w:spacing w:after="120" w:before="0"/>
      </w:pPr>
      <w:r>
        <w:rPr>
          <w:b w:val="0"/>
          <w:i w:val="0"/>
          <w:color w:val="1B1F24"/>
          <w:sz w:val="21"/>
        </w:rPr>
        <w:t>All nine backbones share an identical pipeline so the comparison reflects the model, not the recipe.</w:t>
      </w:r>
    </w:p>
    <w:p>
      <w:pPr>
        <w:pStyle w:val="Heading2"/>
      </w:pPr>
      <w:r>
        <w:t>2.1  Input and training</w:t>
      </w:r>
    </w:p>
    <w:p>
      <w:pPr>
        <w:pStyle w:val="ListBullet"/>
        <w:spacing w:after="60"/>
      </w:pPr>
      <w:r>
        <w:rPr>
          <w:b/>
          <w:color w:val="103A1E"/>
          <w:sz w:val="21"/>
        </w:rPr>
        <w:t xml:space="preserve">Representation: </w:t>
      </w:r>
      <w:r>
        <w:rPr>
          <w:sz w:val="21"/>
        </w:rPr>
        <w:t>prev_sentence [SEP] sentence, max length 192 tokens, spaCy es_core_news_sm segmentation.</w:t>
      </w:r>
    </w:p>
    <w:p>
      <w:pPr>
        <w:pStyle w:val="ListBullet"/>
        <w:spacing w:after="60"/>
      </w:pPr>
      <w:r>
        <w:rPr>
          <w:b/>
          <w:color w:val="103A1E"/>
          <w:sz w:val="21"/>
        </w:rPr>
        <w:t xml:space="preserve">Differential learning rate: </w:t>
      </w:r>
      <w:r>
        <w:rPr>
          <w:sz w:val="21"/>
        </w:rPr>
        <w:t>body 1e-5, classifier head 1e-4 (AdamW, weight decay 0.05).</w:t>
      </w:r>
    </w:p>
    <w:p>
      <w:pPr>
        <w:pStyle w:val="ListBullet"/>
        <w:spacing w:after="60"/>
      </w:pPr>
      <w:r>
        <w:rPr>
          <w:b/>
          <w:color w:val="103A1E"/>
          <w:sz w:val="21"/>
        </w:rPr>
        <w:t xml:space="preserve">Imbalance handling: </w:t>
      </w:r>
      <w:r>
        <w:rPr>
          <w:sz w:val="21"/>
        </w:rPr>
        <w:t>weighted cross-entropy with MajorClaim weight 10, label smoothing 0.15, and a 0.50 probability override that promotes a segment to MajorClaim whenever its probability exceeds the threshold.</w:t>
      </w:r>
    </w:p>
    <w:p>
      <w:pPr>
        <w:pStyle w:val="ListBullet"/>
        <w:spacing w:after="60"/>
      </w:pPr>
      <w:r>
        <w:rPr>
          <w:b/>
          <w:color w:val="103A1E"/>
          <w:sz w:val="21"/>
        </w:rPr>
        <w:t xml:space="preserve">Schedule: </w:t>
      </w:r>
      <w:r>
        <w:rPr>
          <w:sz w:val="21"/>
        </w:rPr>
        <w:t>cosine with 100 warmup steps, batch size 16, up to 15 epochs, early-stopping patience 4.</w:t>
      </w:r>
    </w:p>
    <w:p>
      <w:pPr>
        <w:pStyle w:val="Heading2"/>
      </w:pPr>
      <w:r>
        <w:t>2.2  Two-stage auto-runner</w:t>
      </w:r>
    </w:p>
    <w:p>
      <w:pPr>
        <w:spacing w:after="120" w:before="0"/>
      </w:pPr>
      <w:r>
        <w:rPr>
          <w:b w:val="0"/>
          <w:i w:val="0"/>
          <w:color w:val="1B1F24"/>
          <w:sz w:val="21"/>
        </w:rPr>
        <w:t>Each run executes two stages. Stage 1 trains on the training split and evaluates strict macro-F1 on dev after every epoch, keeping the best epoch (load-best-model-at-end); its dev logits are saved for ensemble construction. Stage 2 refits the model on train+dev for (best_epoch + 1) epochs and emits logits for the blind test. This cleanly separates held-out model selection from the final full-data fit used for submission.</w:t>
      </w:r>
    </w:p>
    <w:p>
      <w:pPr>
        <w:spacing w:after="120" w:before="0"/>
      </w:pPr>
      <w:r>
        <w:rPr>
          <w:b w:val="0"/>
          <w:i w:val="0"/>
          <w:color w:val="1B1F24"/>
          <w:sz w:val="21"/>
        </w:rPr>
        <w:t>Training ran on Modal serverless GPU (NVIDIA A10G, Ampere) using bf16 mixed precision, with the full 9×3 grid dispatched in parallel from a single launch.</w:t>
      </w:r>
    </w:p>
    <w:p>
      <w:pPr>
        <w:pStyle w:val="Heading1"/>
      </w:pPr>
      <w:r>
        <w:t>3  Experimental Setup</w:t>
      </w:r>
    </w:p>
    <w:p>
      <w:pPr>
        <w:spacing w:after="120" w:before="0"/>
      </w:pPr>
      <w:r>
        <w:rPr>
          <w:b w:val="0"/>
          <w:i w:val="0"/>
          <w:color w:val="1B1F24"/>
          <w:sz w:val="21"/>
        </w:rPr>
        <w:t>Nine Spanish and multilingual encoders — spanning general, biomedical, and clinical pretraining — were each trained with three seeds (42, 100, 2026), giving 27 runs. All 27 converged.</w:t>
      </w:r>
    </w:p>
    <w:p>
      <w:pPr>
        <w:jc w:val="center"/>
      </w:pPr>
      <w:r>
        <w:drawing>
          <wp:inline xmlns:a="http://schemas.openxmlformats.org/drawingml/2006/main" xmlns:pic="http://schemas.openxmlformats.org/drawingml/2006/picture">
            <wp:extent cx="6035040" cy="3125383"/>
            <wp:docPr id="2" name="Picture 2"/>
            <wp:cNvGraphicFramePr>
              <a:graphicFrameLocks noChangeAspect="1"/>
            </wp:cNvGraphicFramePr>
            <a:graphic>
              <a:graphicData uri="http://schemas.openxmlformats.org/drawingml/2006/picture">
                <pic:pic>
                  <pic:nvPicPr>
                    <pic:cNvPr id="0" name="07_run_panel.png"/>
                    <pic:cNvPicPr/>
                  </pic:nvPicPr>
                  <pic:blipFill>
                    <a:blip r:embed="rId10"/>
                    <a:stretch>
                      <a:fillRect/>
                    </a:stretch>
                  </pic:blipFill>
                  <pic:spPr>
                    <a:xfrm>
                      <a:off x="0" y="0"/>
                      <a:ext cx="6035040" cy="3125383"/>
                    </a:xfrm>
                    <a:prstGeom prst="rect"/>
                  </pic:spPr>
                </pic:pic>
              </a:graphicData>
            </a:graphic>
          </wp:inline>
        </w:drawing>
      </w:r>
    </w:p>
    <w:p>
      <w:pPr>
        <w:spacing w:after="200" w:before="60"/>
        <w:jc w:val="center"/>
      </w:pPr>
      <w:r>
        <w:rPr>
          <w:b w:val="0"/>
          <w:i/>
          <w:color w:val="57606A"/>
          <w:sz w:val="18"/>
        </w:rPr>
        <w:t>Figure 2. The sweep at a glance: a single parallel Modal launch produced every model, seed, dev score, and blind prediction reported here.</w:t>
      </w:r>
    </w:p>
    <w:p>
      <w:pPr>
        <w:pStyle w:val="Heading1"/>
      </w:pPr>
      <w:r>
        <w:t>4  Results</w:t>
      </w:r>
    </w:p>
    <w:p>
      <w:pPr>
        <w:spacing w:after="120" w:before="0"/>
      </w:pPr>
      <w:r>
        <w:rPr>
          <w:b w:val="0"/>
          <w:i w:val="0"/>
          <w:color w:val="1B1F24"/>
          <w:sz w:val="21"/>
        </w:rPr>
        <w:t>We report mean ± standard deviation over the three seeds. Reporting distributions rather than a single best seed is essential on a dataset this small.</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A7F37"/>
          </w:tcPr>
          <w:p>
            <w:pPr>
              <w:jc w:val="center"/>
            </w:pPr>
            <w:r>
              <w:rPr>
                <w:b/>
                <w:color w:val="FFFFFF"/>
                <w:sz w:val="19"/>
              </w:rPr>
              <w:t>Model</w:t>
            </w:r>
          </w:p>
        </w:tc>
        <w:tc>
          <w:tcPr>
            <w:tcW w:type="dxa" w:w="1901"/>
            <w:shd w:val="clear" w:fill="1A7F37"/>
          </w:tcPr>
          <w:p>
            <w:pPr>
              <w:jc w:val="center"/>
            </w:pPr>
            <w:r>
              <w:rPr>
                <w:b/>
                <w:color w:val="FFFFFF"/>
                <w:sz w:val="19"/>
              </w:rPr>
              <w:t>Macro-F1 (mean ± std)</w:t>
            </w:r>
          </w:p>
        </w:tc>
        <w:tc>
          <w:tcPr>
            <w:tcW w:type="dxa" w:w="1901"/>
            <w:shd w:val="clear" w:fill="1A7F37"/>
          </w:tcPr>
          <w:p>
            <w:pPr>
              <w:jc w:val="center"/>
            </w:pPr>
            <w:r>
              <w:rPr>
                <w:b/>
                <w:color w:val="FFFFFF"/>
                <w:sz w:val="19"/>
              </w:rPr>
              <w:t>Premise</w:t>
            </w:r>
          </w:p>
        </w:tc>
        <w:tc>
          <w:tcPr>
            <w:tcW w:type="dxa" w:w="1901"/>
            <w:shd w:val="clear" w:fill="1A7F37"/>
          </w:tcPr>
          <w:p>
            <w:pPr>
              <w:jc w:val="center"/>
            </w:pPr>
            <w:r>
              <w:rPr>
                <w:b/>
                <w:color w:val="FFFFFF"/>
                <w:sz w:val="19"/>
              </w:rPr>
              <w:t>Claim</w:t>
            </w:r>
          </w:p>
        </w:tc>
        <w:tc>
          <w:tcPr>
            <w:tcW w:type="dxa" w:w="1901"/>
            <w:shd w:val="clear" w:fill="1A7F37"/>
          </w:tcPr>
          <w:p>
            <w:pPr>
              <w:jc w:val="center"/>
            </w:pPr>
            <w:r>
              <w:rPr>
                <w:b/>
                <w:color w:val="FFFFFF"/>
                <w:sz w:val="19"/>
              </w:rPr>
              <w:t>MajorClaim</w:t>
            </w:r>
          </w:p>
        </w:tc>
      </w:tr>
      <w:tr>
        <w:tc>
          <w:tcPr>
            <w:tcW w:type="dxa" w:w="1901"/>
          </w:tcPr>
          <w:p>
            <w:pPr>
              <w:jc w:val="center"/>
            </w:pPr>
            <w:r>
              <w:rPr>
                <w:sz w:val="19"/>
              </w:rPr>
            </w:r>
            <w:r>
              <w:rPr>
                <w:b/>
                <w:color w:val="103A1E"/>
                <w:sz w:val="19"/>
              </w:rPr>
              <w:t>mDeBERTa-v3-base</w:t>
            </w:r>
          </w:p>
        </w:tc>
        <w:tc>
          <w:tcPr>
            <w:tcW w:type="dxa" w:w="1901"/>
          </w:tcPr>
          <w:p>
            <w:pPr>
              <w:jc w:val="center"/>
            </w:pPr>
            <w:r>
              <w:rPr>
                <w:sz w:val="19"/>
              </w:rPr>
            </w:r>
            <w:r>
              <w:rPr>
                <w:b/>
                <w:color w:val="1B1F24"/>
                <w:sz w:val="19"/>
              </w:rPr>
              <w:t>0.705 ± 0.028</w:t>
            </w:r>
          </w:p>
        </w:tc>
        <w:tc>
          <w:tcPr>
            <w:tcW w:type="dxa" w:w="1901"/>
          </w:tcPr>
          <w:p>
            <w:pPr>
              <w:jc w:val="center"/>
            </w:pPr>
            <w:r>
              <w:rPr>
                <w:sz w:val="19"/>
              </w:rPr>
            </w:r>
            <w:r>
              <w:rPr>
                <w:b w:val="0"/>
                <w:color w:val="1B1F24"/>
                <w:sz w:val="19"/>
              </w:rPr>
              <w:t>0.888</w:t>
            </w:r>
          </w:p>
        </w:tc>
        <w:tc>
          <w:tcPr>
            <w:tcW w:type="dxa" w:w="1901"/>
          </w:tcPr>
          <w:p>
            <w:pPr>
              <w:jc w:val="center"/>
            </w:pPr>
            <w:r>
              <w:rPr>
                <w:sz w:val="19"/>
              </w:rPr>
            </w:r>
            <w:r>
              <w:rPr>
                <w:b w:val="0"/>
                <w:color w:val="1B1F24"/>
                <w:sz w:val="19"/>
              </w:rPr>
              <w:t>0.800</w:t>
            </w:r>
          </w:p>
        </w:tc>
        <w:tc>
          <w:tcPr>
            <w:tcW w:type="dxa" w:w="1901"/>
          </w:tcPr>
          <w:p>
            <w:pPr>
              <w:jc w:val="center"/>
            </w:pPr>
            <w:r>
              <w:rPr>
                <w:sz w:val="19"/>
              </w:rPr>
            </w:r>
            <w:r>
              <w:rPr>
                <w:b w:val="0"/>
                <w:color w:val="1B1F24"/>
                <w:sz w:val="19"/>
              </w:rPr>
              <w:t>0.426</w:t>
            </w:r>
          </w:p>
        </w:tc>
      </w:tr>
      <w:tr>
        <w:tc>
          <w:tcPr>
            <w:tcW w:type="dxa" w:w="1901"/>
            <w:shd w:val="clear" w:fill="F2F7F3"/>
          </w:tcPr>
          <w:p>
            <w:pPr>
              <w:jc w:val="center"/>
            </w:pPr>
            <w:r>
              <w:rPr>
                <w:sz w:val="19"/>
              </w:rPr>
            </w:r>
            <w:r>
              <w:rPr>
                <w:b w:val="0"/>
                <w:color w:val="1B1F24"/>
                <w:sz w:val="19"/>
              </w:rPr>
              <w:t>bsc-bio-ehr-es</w:t>
            </w:r>
          </w:p>
        </w:tc>
        <w:tc>
          <w:tcPr>
            <w:tcW w:type="dxa" w:w="1901"/>
            <w:shd w:val="clear" w:fill="F2F7F3"/>
          </w:tcPr>
          <w:p>
            <w:pPr>
              <w:jc w:val="center"/>
            </w:pPr>
            <w:r>
              <w:rPr>
                <w:sz w:val="19"/>
              </w:rPr>
            </w:r>
            <w:r>
              <w:rPr>
                <w:b w:val="0"/>
                <w:color w:val="1B1F24"/>
                <w:sz w:val="19"/>
              </w:rPr>
              <w:t>0.702 ± 0.008</w:t>
            </w:r>
          </w:p>
        </w:tc>
        <w:tc>
          <w:tcPr>
            <w:tcW w:type="dxa" w:w="1901"/>
            <w:shd w:val="clear" w:fill="F2F7F3"/>
          </w:tcPr>
          <w:p>
            <w:pPr>
              <w:jc w:val="center"/>
            </w:pPr>
            <w:r>
              <w:rPr>
                <w:sz w:val="19"/>
              </w:rPr>
            </w:r>
            <w:r>
              <w:rPr>
                <w:b w:val="0"/>
                <w:color w:val="1B1F24"/>
                <w:sz w:val="19"/>
              </w:rPr>
              <w:t>0.895</w:t>
            </w:r>
          </w:p>
        </w:tc>
        <w:tc>
          <w:tcPr>
            <w:tcW w:type="dxa" w:w="1901"/>
            <w:shd w:val="clear" w:fill="F2F7F3"/>
          </w:tcPr>
          <w:p>
            <w:pPr>
              <w:jc w:val="center"/>
            </w:pPr>
            <w:r>
              <w:rPr>
                <w:sz w:val="19"/>
              </w:rPr>
            </w:r>
            <w:r>
              <w:rPr>
                <w:b w:val="0"/>
                <w:color w:val="1B1F24"/>
                <w:sz w:val="19"/>
              </w:rPr>
              <w:t>0.804</w:t>
            </w:r>
          </w:p>
        </w:tc>
        <w:tc>
          <w:tcPr>
            <w:tcW w:type="dxa" w:w="1901"/>
            <w:shd w:val="clear" w:fill="F2F7F3"/>
          </w:tcPr>
          <w:p>
            <w:pPr>
              <w:jc w:val="center"/>
            </w:pPr>
            <w:r>
              <w:rPr>
                <w:sz w:val="19"/>
              </w:rPr>
            </w:r>
            <w:r>
              <w:rPr>
                <w:b w:val="0"/>
                <w:color w:val="1B1F24"/>
                <w:sz w:val="19"/>
              </w:rPr>
              <w:t>0.408</w:t>
            </w:r>
          </w:p>
        </w:tc>
      </w:tr>
      <w:tr>
        <w:tc>
          <w:tcPr>
            <w:tcW w:type="dxa" w:w="1901"/>
          </w:tcPr>
          <w:p>
            <w:pPr>
              <w:jc w:val="center"/>
            </w:pPr>
            <w:r>
              <w:rPr>
                <w:sz w:val="19"/>
              </w:rPr>
            </w:r>
            <w:r>
              <w:rPr>
                <w:b w:val="0"/>
                <w:color w:val="1B1F24"/>
                <w:sz w:val="19"/>
              </w:rPr>
              <w:t>MrBERT-es</w:t>
            </w:r>
          </w:p>
        </w:tc>
        <w:tc>
          <w:tcPr>
            <w:tcW w:type="dxa" w:w="1901"/>
          </w:tcPr>
          <w:p>
            <w:pPr>
              <w:jc w:val="center"/>
            </w:pPr>
            <w:r>
              <w:rPr>
                <w:sz w:val="19"/>
              </w:rPr>
            </w:r>
            <w:r>
              <w:rPr>
                <w:b w:val="0"/>
                <w:color w:val="1B1F24"/>
                <w:sz w:val="19"/>
              </w:rPr>
              <w:t>0.696 ± 0.021</w:t>
            </w:r>
          </w:p>
        </w:tc>
        <w:tc>
          <w:tcPr>
            <w:tcW w:type="dxa" w:w="1901"/>
          </w:tcPr>
          <w:p>
            <w:pPr>
              <w:jc w:val="center"/>
            </w:pPr>
            <w:r>
              <w:rPr>
                <w:sz w:val="19"/>
              </w:rPr>
            </w:r>
            <w:r>
              <w:rPr>
                <w:b w:val="0"/>
                <w:color w:val="1B1F24"/>
                <w:sz w:val="19"/>
              </w:rPr>
              <w:t>0.884</w:t>
            </w:r>
          </w:p>
        </w:tc>
        <w:tc>
          <w:tcPr>
            <w:tcW w:type="dxa" w:w="1901"/>
          </w:tcPr>
          <w:p>
            <w:pPr>
              <w:jc w:val="center"/>
            </w:pPr>
            <w:r>
              <w:rPr>
                <w:sz w:val="19"/>
              </w:rPr>
            </w:r>
            <w:r>
              <w:rPr>
                <w:b w:val="0"/>
                <w:color w:val="1B1F24"/>
                <w:sz w:val="19"/>
              </w:rPr>
              <w:t>0.799</w:t>
            </w:r>
          </w:p>
        </w:tc>
        <w:tc>
          <w:tcPr>
            <w:tcW w:type="dxa" w:w="1901"/>
          </w:tcPr>
          <w:p>
            <w:pPr>
              <w:jc w:val="center"/>
            </w:pPr>
            <w:r>
              <w:rPr>
                <w:sz w:val="19"/>
              </w:rPr>
            </w:r>
            <w:r>
              <w:rPr>
                <w:b w:val="0"/>
                <w:color w:val="1B1F24"/>
                <w:sz w:val="19"/>
              </w:rPr>
              <w:t>0.405</w:t>
            </w:r>
          </w:p>
        </w:tc>
      </w:tr>
      <w:tr>
        <w:tc>
          <w:tcPr>
            <w:tcW w:type="dxa" w:w="1901"/>
            <w:shd w:val="clear" w:fill="F2F7F3"/>
          </w:tcPr>
          <w:p>
            <w:pPr>
              <w:jc w:val="center"/>
            </w:pPr>
            <w:r>
              <w:rPr>
                <w:sz w:val="19"/>
              </w:rPr>
            </w:r>
            <w:r>
              <w:rPr>
                <w:b w:val="0"/>
                <w:color w:val="1B1F24"/>
                <w:sz w:val="19"/>
              </w:rPr>
              <w:t>RigoBERTa-Clinical</w:t>
            </w:r>
          </w:p>
        </w:tc>
        <w:tc>
          <w:tcPr>
            <w:tcW w:type="dxa" w:w="1901"/>
            <w:shd w:val="clear" w:fill="F2F7F3"/>
          </w:tcPr>
          <w:p>
            <w:pPr>
              <w:jc w:val="center"/>
            </w:pPr>
            <w:r>
              <w:rPr>
                <w:sz w:val="19"/>
              </w:rPr>
            </w:r>
            <w:r>
              <w:rPr>
                <w:b w:val="0"/>
                <w:color w:val="1B1F24"/>
                <w:sz w:val="19"/>
              </w:rPr>
              <w:t>0.692 ± 0.026</w:t>
            </w:r>
          </w:p>
        </w:tc>
        <w:tc>
          <w:tcPr>
            <w:tcW w:type="dxa" w:w="1901"/>
            <w:shd w:val="clear" w:fill="F2F7F3"/>
          </w:tcPr>
          <w:p>
            <w:pPr>
              <w:jc w:val="center"/>
            </w:pPr>
            <w:r>
              <w:rPr>
                <w:sz w:val="19"/>
              </w:rPr>
            </w:r>
            <w:r>
              <w:rPr>
                <w:b w:val="0"/>
                <w:color w:val="1B1F24"/>
                <w:sz w:val="19"/>
              </w:rPr>
              <w:t>0.883</w:t>
            </w:r>
          </w:p>
        </w:tc>
        <w:tc>
          <w:tcPr>
            <w:tcW w:type="dxa" w:w="1901"/>
            <w:shd w:val="clear" w:fill="F2F7F3"/>
          </w:tcPr>
          <w:p>
            <w:pPr>
              <w:jc w:val="center"/>
            </w:pPr>
            <w:r>
              <w:rPr>
                <w:sz w:val="19"/>
              </w:rPr>
            </w:r>
            <w:r>
              <w:rPr>
                <w:b w:val="0"/>
                <w:color w:val="1B1F24"/>
                <w:sz w:val="19"/>
              </w:rPr>
              <w:t>0.772</w:t>
            </w:r>
          </w:p>
        </w:tc>
        <w:tc>
          <w:tcPr>
            <w:tcW w:type="dxa" w:w="1901"/>
            <w:shd w:val="clear" w:fill="F2F7F3"/>
          </w:tcPr>
          <w:p>
            <w:pPr>
              <w:jc w:val="center"/>
            </w:pPr>
            <w:r>
              <w:rPr>
                <w:sz w:val="19"/>
              </w:rPr>
            </w:r>
            <w:r>
              <w:rPr>
                <w:b w:val="0"/>
                <w:color w:val="1B1F24"/>
                <w:sz w:val="19"/>
              </w:rPr>
              <w:t>0.421</w:t>
            </w:r>
          </w:p>
        </w:tc>
      </w:tr>
      <w:tr>
        <w:tc>
          <w:tcPr>
            <w:tcW w:type="dxa" w:w="1901"/>
          </w:tcPr>
          <w:p>
            <w:pPr>
              <w:jc w:val="center"/>
            </w:pPr>
            <w:r>
              <w:rPr>
                <w:sz w:val="19"/>
              </w:rPr>
            </w:r>
            <w:r>
              <w:rPr>
                <w:b w:val="0"/>
                <w:color w:val="1B1F24"/>
                <w:sz w:val="19"/>
              </w:rPr>
              <w:t>MrBERT-biomed</w:t>
            </w:r>
          </w:p>
        </w:tc>
        <w:tc>
          <w:tcPr>
            <w:tcW w:type="dxa" w:w="1901"/>
          </w:tcPr>
          <w:p>
            <w:pPr>
              <w:jc w:val="center"/>
            </w:pPr>
            <w:r>
              <w:rPr>
                <w:sz w:val="19"/>
              </w:rPr>
            </w:r>
            <w:r>
              <w:rPr>
                <w:b w:val="0"/>
                <w:color w:val="1B1F24"/>
                <w:sz w:val="19"/>
              </w:rPr>
              <w:t>0.691 ± 0.030</w:t>
            </w:r>
          </w:p>
        </w:tc>
        <w:tc>
          <w:tcPr>
            <w:tcW w:type="dxa" w:w="1901"/>
          </w:tcPr>
          <w:p>
            <w:pPr>
              <w:jc w:val="center"/>
            </w:pPr>
            <w:r>
              <w:rPr>
                <w:sz w:val="19"/>
              </w:rPr>
            </w:r>
            <w:r>
              <w:rPr>
                <w:b w:val="0"/>
                <w:color w:val="1B1F24"/>
                <w:sz w:val="19"/>
              </w:rPr>
              <w:t>0.898</w:t>
            </w:r>
          </w:p>
        </w:tc>
        <w:tc>
          <w:tcPr>
            <w:tcW w:type="dxa" w:w="1901"/>
          </w:tcPr>
          <w:p>
            <w:pPr>
              <w:jc w:val="center"/>
            </w:pPr>
            <w:r>
              <w:rPr>
                <w:sz w:val="19"/>
              </w:rPr>
            </w:r>
            <w:r>
              <w:rPr>
                <w:b w:val="0"/>
                <w:color w:val="1B1F24"/>
                <w:sz w:val="19"/>
              </w:rPr>
              <w:t>0.824</w:t>
            </w:r>
          </w:p>
        </w:tc>
        <w:tc>
          <w:tcPr>
            <w:tcW w:type="dxa" w:w="1901"/>
          </w:tcPr>
          <w:p>
            <w:pPr>
              <w:jc w:val="center"/>
            </w:pPr>
            <w:r>
              <w:rPr>
                <w:sz w:val="19"/>
              </w:rPr>
            </w:r>
            <w:r>
              <w:rPr>
                <w:b w:val="0"/>
                <w:color w:val="1B1F24"/>
                <w:sz w:val="19"/>
              </w:rPr>
              <w:t>0.353</w:t>
            </w:r>
          </w:p>
        </w:tc>
      </w:tr>
      <w:tr>
        <w:tc>
          <w:tcPr>
            <w:tcW w:type="dxa" w:w="1901"/>
            <w:shd w:val="clear" w:fill="F2F7F3"/>
          </w:tcPr>
          <w:p>
            <w:pPr>
              <w:jc w:val="center"/>
            </w:pPr>
            <w:r>
              <w:rPr>
                <w:sz w:val="19"/>
              </w:rPr>
            </w:r>
            <w:r>
              <w:rPr>
                <w:b w:val="0"/>
                <w:color w:val="1B1F24"/>
                <w:sz w:val="19"/>
              </w:rPr>
              <w:t>roberta-clinical-es</w:t>
            </w:r>
          </w:p>
        </w:tc>
        <w:tc>
          <w:tcPr>
            <w:tcW w:type="dxa" w:w="1901"/>
            <w:shd w:val="clear" w:fill="F2F7F3"/>
          </w:tcPr>
          <w:p>
            <w:pPr>
              <w:jc w:val="center"/>
            </w:pPr>
            <w:r>
              <w:rPr>
                <w:sz w:val="19"/>
              </w:rPr>
            </w:r>
            <w:r>
              <w:rPr>
                <w:b w:val="0"/>
                <w:color w:val="1B1F24"/>
                <w:sz w:val="19"/>
              </w:rPr>
              <w:t>0.685 ± 0.016</w:t>
            </w:r>
          </w:p>
        </w:tc>
        <w:tc>
          <w:tcPr>
            <w:tcW w:type="dxa" w:w="1901"/>
            <w:shd w:val="clear" w:fill="F2F7F3"/>
          </w:tcPr>
          <w:p>
            <w:pPr>
              <w:jc w:val="center"/>
            </w:pPr>
            <w:r>
              <w:rPr>
                <w:sz w:val="19"/>
              </w:rPr>
            </w:r>
            <w:r>
              <w:rPr>
                <w:b w:val="0"/>
                <w:color w:val="1B1F24"/>
                <w:sz w:val="19"/>
              </w:rPr>
              <w:t>0.890</w:t>
            </w:r>
          </w:p>
        </w:tc>
        <w:tc>
          <w:tcPr>
            <w:tcW w:type="dxa" w:w="1901"/>
            <w:shd w:val="clear" w:fill="F2F7F3"/>
          </w:tcPr>
          <w:p>
            <w:pPr>
              <w:jc w:val="center"/>
            </w:pPr>
            <w:r>
              <w:rPr>
                <w:sz w:val="19"/>
              </w:rPr>
            </w:r>
            <w:r>
              <w:rPr>
                <w:b w:val="0"/>
                <w:color w:val="1B1F24"/>
                <w:sz w:val="19"/>
              </w:rPr>
              <w:t>0.809</w:t>
            </w:r>
          </w:p>
        </w:tc>
        <w:tc>
          <w:tcPr>
            <w:tcW w:type="dxa" w:w="1901"/>
            <w:shd w:val="clear" w:fill="F2F7F3"/>
          </w:tcPr>
          <w:p>
            <w:pPr>
              <w:jc w:val="center"/>
            </w:pPr>
            <w:r>
              <w:rPr>
                <w:sz w:val="19"/>
              </w:rPr>
            </w:r>
            <w:r>
              <w:rPr>
                <w:b w:val="0"/>
                <w:color w:val="1B1F24"/>
                <w:sz w:val="19"/>
              </w:rPr>
              <w:t>0.356</w:t>
            </w:r>
          </w:p>
        </w:tc>
      </w:tr>
      <w:tr>
        <w:tc>
          <w:tcPr>
            <w:tcW w:type="dxa" w:w="1901"/>
          </w:tcPr>
          <w:p>
            <w:pPr>
              <w:jc w:val="center"/>
            </w:pPr>
            <w:r>
              <w:rPr>
                <w:sz w:val="19"/>
              </w:rPr>
            </w:r>
            <w:r>
              <w:rPr>
                <w:b w:val="0"/>
                <w:color w:val="1B1F24"/>
                <w:sz w:val="19"/>
              </w:rPr>
              <w:t>XLM-RoBERTa-large</w:t>
            </w:r>
          </w:p>
        </w:tc>
        <w:tc>
          <w:tcPr>
            <w:tcW w:type="dxa" w:w="1901"/>
          </w:tcPr>
          <w:p>
            <w:pPr>
              <w:jc w:val="center"/>
            </w:pPr>
            <w:r>
              <w:rPr>
                <w:sz w:val="19"/>
              </w:rPr>
            </w:r>
            <w:r>
              <w:rPr>
                <w:b w:val="0"/>
                <w:color w:val="1B1F24"/>
                <w:sz w:val="19"/>
              </w:rPr>
              <w:t>0.677 ± 0.021</w:t>
            </w:r>
          </w:p>
        </w:tc>
        <w:tc>
          <w:tcPr>
            <w:tcW w:type="dxa" w:w="1901"/>
          </w:tcPr>
          <w:p>
            <w:pPr>
              <w:jc w:val="center"/>
            </w:pPr>
            <w:r>
              <w:rPr>
                <w:sz w:val="19"/>
              </w:rPr>
            </w:r>
            <w:r>
              <w:rPr>
                <w:b w:val="0"/>
                <w:color w:val="1B1F24"/>
                <w:sz w:val="19"/>
              </w:rPr>
              <w:t>0.886</w:t>
            </w:r>
          </w:p>
        </w:tc>
        <w:tc>
          <w:tcPr>
            <w:tcW w:type="dxa" w:w="1901"/>
          </w:tcPr>
          <w:p>
            <w:pPr>
              <w:jc w:val="center"/>
            </w:pPr>
            <w:r>
              <w:rPr>
                <w:sz w:val="19"/>
              </w:rPr>
            </w:r>
            <w:r>
              <w:rPr>
                <w:b w:val="0"/>
                <w:color w:val="1B1F24"/>
                <w:sz w:val="19"/>
              </w:rPr>
              <w:t>0.777</w:t>
            </w:r>
          </w:p>
        </w:tc>
        <w:tc>
          <w:tcPr>
            <w:tcW w:type="dxa" w:w="1901"/>
          </w:tcPr>
          <w:p>
            <w:pPr>
              <w:jc w:val="center"/>
            </w:pPr>
            <w:r>
              <w:rPr>
                <w:sz w:val="19"/>
              </w:rPr>
            </w:r>
            <w:r>
              <w:rPr>
                <w:b w:val="0"/>
                <w:color w:val="1B1F24"/>
                <w:sz w:val="19"/>
              </w:rPr>
              <w:t>0.367</w:t>
            </w:r>
          </w:p>
        </w:tc>
      </w:tr>
      <w:tr>
        <w:tc>
          <w:tcPr>
            <w:tcW w:type="dxa" w:w="1901"/>
            <w:shd w:val="clear" w:fill="F2F7F3"/>
          </w:tcPr>
          <w:p>
            <w:pPr>
              <w:jc w:val="center"/>
            </w:pPr>
            <w:r>
              <w:rPr>
                <w:sz w:val="19"/>
              </w:rPr>
            </w:r>
            <w:r>
              <w:rPr>
                <w:b w:val="0"/>
                <w:color w:val="1B1F24"/>
                <w:sz w:val="19"/>
              </w:rPr>
              <w:t>BETO</w:t>
            </w:r>
          </w:p>
        </w:tc>
        <w:tc>
          <w:tcPr>
            <w:tcW w:type="dxa" w:w="1901"/>
            <w:shd w:val="clear" w:fill="F2F7F3"/>
          </w:tcPr>
          <w:p>
            <w:pPr>
              <w:jc w:val="center"/>
            </w:pPr>
            <w:r>
              <w:rPr>
                <w:sz w:val="19"/>
              </w:rPr>
            </w:r>
            <w:r>
              <w:rPr>
                <w:b w:val="0"/>
                <w:color w:val="1B1F24"/>
                <w:sz w:val="19"/>
              </w:rPr>
              <w:t>0.675 ± 0.007</w:t>
            </w:r>
          </w:p>
        </w:tc>
        <w:tc>
          <w:tcPr>
            <w:tcW w:type="dxa" w:w="1901"/>
            <w:shd w:val="clear" w:fill="F2F7F3"/>
          </w:tcPr>
          <w:p>
            <w:pPr>
              <w:jc w:val="center"/>
            </w:pPr>
            <w:r>
              <w:rPr>
                <w:sz w:val="19"/>
              </w:rPr>
            </w:r>
            <w:r>
              <w:rPr>
                <w:b w:val="0"/>
                <w:color w:val="1B1F24"/>
                <w:sz w:val="19"/>
              </w:rPr>
              <w:t>0.899</w:t>
            </w:r>
          </w:p>
        </w:tc>
        <w:tc>
          <w:tcPr>
            <w:tcW w:type="dxa" w:w="1901"/>
            <w:shd w:val="clear" w:fill="F2F7F3"/>
          </w:tcPr>
          <w:p>
            <w:pPr>
              <w:jc w:val="center"/>
            </w:pPr>
            <w:r>
              <w:rPr>
                <w:sz w:val="19"/>
              </w:rPr>
            </w:r>
            <w:r>
              <w:rPr>
                <w:b w:val="0"/>
                <w:color w:val="1B1F24"/>
                <w:sz w:val="19"/>
              </w:rPr>
              <w:t>0.773</w:t>
            </w:r>
          </w:p>
        </w:tc>
        <w:tc>
          <w:tcPr>
            <w:tcW w:type="dxa" w:w="1901"/>
            <w:shd w:val="clear" w:fill="F2F7F3"/>
          </w:tcPr>
          <w:p>
            <w:pPr>
              <w:jc w:val="center"/>
            </w:pPr>
            <w:r>
              <w:rPr>
                <w:sz w:val="19"/>
              </w:rPr>
            </w:r>
            <w:r>
              <w:rPr>
                <w:b w:val="0"/>
                <w:color w:val="1B1F24"/>
                <w:sz w:val="19"/>
              </w:rPr>
              <w:t>0.351</w:t>
            </w:r>
          </w:p>
        </w:tc>
      </w:tr>
      <w:tr>
        <w:tc>
          <w:tcPr>
            <w:tcW w:type="dxa" w:w="1901"/>
          </w:tcPr>
          <w:p>
            <w:pPr>
              <w:jc w:val="center"/>
            </w:pPr>
            <w:r>
              <w:rPr>
                <w:sz w:val="19"/>
              </w:rPr>
            </w:r>
            <w:r>
              <w:rPr>
                <w:b w:val="0"/>
                <w:color w:val="1B1F24"/>
                <w:sz w:val="19"/>
              </w:rPr>
              <w:t>BETO-Galén</w:t>
            </w:r>
          </w:p>
        </w:tc>
        <w:tc>
          <w:tcPr>
            <w:tcW w:type="dxa" w:w="1901"/>
          </w:tcPr>
          <w:p>
            <w:pPr>
              <w:jc w:val="center"/>
            </w:pPr>
            <w:r>
              <w:rPr>
                <w:sz w:val="19"/>
              </w:rPr>
            </w:r>
            <w:r>
              <w:rPr>
                <w:b w:val="0"/>
                <w:color w:val="1B1F24"/>
                <w:sz w:val="19"/>
              </w:rPr>
              <w:t>0.568 ± 0.007</w:t>
            </w:r>
          </w:p>
        </w:tc>
        <w:tc>
          <w:tcPr>
            <w:tcW w:type="dxa" w:w="1901"/>
          </w:tcPr>
          <w:p>
            <w:pPr>
              <w:jc w:val="center"/>
            </w:pPr>
            <w:r>
              <w:rPr>
                <w:sz w:val="19"/>
              </w:rPr>
            </w:r>
            <w:r>
              <w:rPr>
                <w:b w:val="0"/>
                <w:color w:val="1B1F24"/>
                <w:sz w:val="19"/>
              </w:rPr>
              <w:t>0.821</w:t>
            </w:r>
          </w:p>
        </w:tc>
        <w:tc>
          <w:tcPr>
            <w:tcW w:type="dxa" w:w="1901"/>
          </w:tcPr>
          <w:p>
            <w:pPr>
              <w:jc w:val="center"/>
            </w:pPr>
            <w:r>
              <w:rPr>
                <w:sz w:val="19"/>
              </w:rPr>
            </w:r>
            <w:r>
              <w:rPr>
                <w:b w:val="0"/>
                <w:color w:val="1B1F24"/>
                <w:sz w:val="19"/>
              </w:rPr>
              <w:t>0.645</w:t>
            </w:r>
          </w:p>
        </w:tc>
        <w:tc>
          <w:tcPr>
            <w:tcW w:type="dxa" w:w="1901"/>
          </w:tcPr>
          <w:p>
            <w:pPr>
              <w:jc w:val="center"/>
            </w:pPr>
            <w:r>
              <w:rPr>
                <w:sz w:val="19"/>
              </w:rPr>
            </w:r>
            <w:r>
              <w:rPr>
                <w:b w:val="0"/>
                <w:color w:val="1B1F24"/>
                <w:sz w:val="19"/>
              </w:rPr>
              <w:t>0.237</w:t>
            </w:r>
          </w:p>
        </w:tc>
      </w:tr>
    </w:tbl>
    <w:p>
      <w:pPr>
        <w:spacing w:after="120" w:before="0"/>
      </w:pPr>
    </w:p>
    <w:p>
      <w:pPr>
        <w:spacing w:after="120" w:before="0"/>
      </w:pPr>
      <w:r>
        <w:rPr>
          <w:b w:val="0"/>
          <w:i/>
          <w:color w:val="57606A"/>
          <w:sz w:val="18"/>
        </w:rPr>
        <w:t>Table 1. Per-model dev strict macro-F1 (mean ± std over 3 seeds) and per-class F1. mDeBERTa-v3-base leads; per-class columns are seed means.</w:t>
      </w:r>
    </w:p>
    <w:p>
      <w:pPr>
        <w:jc w:val="center"/>
      </w:pPr>
      <w:r>
        <w:drawing>
          <wp:inline xmlns:a="http://schemas.openxmlformats.org/drawingml/2006/main" xmlns:pic="http://schemas.openxmlformats.org/drawingml/2006/picture">
            <wp:extent cx="6035040" cy="3383155"/>
            <wp:docPr id="3" name="Picture 3"/>
            <wp:cNvGraphicFramePr>
              <a:graphicFrameLocks noChangeAspect="1"/>
            </wp:cNvGraphicFramePr>
            <a:graphic>
              <a:graphicData uri="http://schemas.openxmlformats.org/drawingml/2006/picture">
                <pic:pic>
                  <pic:nvPicPr>
                    <pic:cNvPr id="0" name="01_leaderboard.png"/>
                    <pic:cNvPicPr/>
                  </pic:nvPicPr>
                  <pic:blipFill>
                    <a:blip r:embed="rId11"/>
                    <a:stretch>
                      <a:fillRect/>
                    </a:stretch>
                  </pic:blipFill>
                  <pic:spPr>
                    <a:xfrm>
                      <a:off x="0" y="0"/>
                      <a:ext cx="6035040" cy="3383155"/>
                    </a:xfrm>
                    <a:prstGeom prst="rect"/>
                  </pic:spPr>
                </pic:pic>
              </a:graphicData>
            </a:graphic>
          </wp:inline>
        </w:drawing>
      </w:r>
    </w:p>
    <w:p>
      <w:pPr>
        <w:spacing w:after="200" w:before="60"/>
        <w:jc w:val="center"/>
      </w:pPr>
      <w:r>
        <w:rPr>
          <w:b w:val="0"/>
          <w:i/>
          <w:color w:val="57606A"/>
          <w:sz w:val="18"/>
        </w:rPr>
        <w:t>Figure 3. Model leaderboard. The dashed line marks the all-9 ensemble (0.743), which clears every single model.</w:t>
      </w:r>
    </w:p>
    <w:p>
      <w:pPr>
        <w:spacing w:after="120" w:before="0"/>
      </w:pPr>
      <w:r>
        <w:rPr>
          <w:b w:val="0"/>
          <w:i w:val="0"/>
          <w:color w:val="1B1F24"/>
          <w:sz w:val="21"/>
        </w:rPr>
        <w:t>Two patterns stand out. First, clinical/biomedical pretraining helps but does not dominate: the general multilingual mDeBERTa-v3 edges out the domain-specific Spanish clinical encoders. Second, the per-class view (Figure 4) shows a consistent ceiling — every backbone scores 0.82–0.90 on Premise yet only 0.24–0.43 on MajorClaim, confirming the bottleneck is data scarcity rather than any single architecture.</w:t>
      </w:r>
    </w:p>
    <w:p>
      <w:pPr>
        <w:jc w:val="center"/>
      </w:pPr>
      <w:r>
        <w:drawing>
          <wp:inline xmlns:a="http://schemas.openxmlformats.org/drawingml/2006/main" xmlns:pic="http://schemas.openxmlformats.org/drawingml/2006/picture">
            <wp:extent cx="6035040" cy="3342809"/>
            <wp:docPr id="4" name="Picture 4"/>
            <wp:cNvGraphicFramePr>
              <a:graphicFrameLocks noChangeAspect="1"/>
            </wp:cNvGraphicFramePr>
            <a:graphic>
              <a:graphicData uri="http://schemas.openxmlformats.org/drawingml/2006/picture">
                <pic:pic>
                  <pic:nvPicPr>
                    <pic:cNvPr id="0" name="02_per_class_f1.png"/>
                    <pic:cNvPicPr/>
                  </pic:nvPicPr>
                  <pic:blipFill>
                    <a:blip r:embed="rId12"/>
                    <a:stretch>
                      <a:fillRect/>
                    </a:stretch>
                  </pic:blipFill>
                  <pic:spPr>
                    <a:xfrm>
                      <a:off x="0" y="0"/>
                      <a:ext cx="6035040" cy="3342809"/>
                    </a:xfrm>
                    <a:prstGeom prst="rect"/>
                  </pic:spPr>
                </pic:pic>
              </a:graphicData>
            </a:graphic>
          </wp:inline>
        </w:drawing>
      </w:r>
    </w:p>
    <w:p>
      <w:pPr>
        <w:spacing w:after="200" w:before="60"/>
        <w:jc w:val="center"/>
      </w:pPr>
      <w:r>
        <w:rPr>
          <w:b w:val="0"/>
          <w:i/>
          <w:color w:val="57606A"/>
          <w:sz w:val="18"/>
        </w:rPr>
        <w:t>Figure 4. Per-class F1 by model. The cold MajorClaim column is universal.</w:t>
      </w:r>
    </w:p>
    <w:p>
      <w:pPr>
        <w:jc w:val="center"/>
      </w:pPr>
      <w:r>
        <w:drawing>
          <wp:inline xmlns:a="http://schemas.openxmlformats.org/drawingml/2006/main" xmlns:pic="http://schemas.openxmlformats.org/drawingml/2006/picture">
            <wp:extent cx="6035040" cy="3278293"/>
            <wp:docPr id="5" name="Picture 5"/>
            <wp:cNvGraphicFramePr>
              <a:graphicFrameLocks noChangeAspect="1"/>
            </wp:cNvGraphicFramePr>
            <a:graphic>
              <a:graphicData uri="http://schemas.openxmlformats.org/drawingml/2006/picture">
                <pic:pic>
                  <pic:nvPicPr>
                    <pic:cNvPr id="0" name="03_seed_variance.png"/>
                    <pic:cNvPicPr/>
                  </pic:nvPicPr>
                  <pic:blipFill>
                    <a:blip r:embed="rId13"/>
                    <a:stretch>
                      <a:fillRect/>
                    </a:stretch>
                  </pic:blipFill>
                  <pic:spPr>
                    <a:xfrm>
                      <a:off x="0" y="0"/>
                      <a:ext cx="6035040" cy="3278293"/>
                    </a:xfrm>
                    <a:prstGeom prst="rect"/>
                  </pic:spPr>
                </pic:pic>
              </a:graphicData>
            </a:graphic>
          </wp:inline>
        </w:drawing>
      </w:r>
    </w:p>
    <w:p>
      <w:pPr>
        <w:spacing w:after="200" w:before="60"/>
        <w:jc w:val="center"/>
      </w:pPr>
      <w:r>
        <w:rPr>
          <w:b w:val="0"/>
          <w:i/>
          <w:color w:val="57606A"/>
          <w:sz w:val="18"/>
        </w:rPr>
        <w:t>Figure 5. Seed stability. Per-seed spread reaches ~0.07 macro-F1, so single-seed rankings are unreliable.</w:t>
      </w:r>
    </w:p>
    <w:p>
      <w:pPr>
        <w:jc w:val="center"/>
      </w:pPr>
      <w:r>
        <w:drawing>
          <wp:inline xmlns:a="http://schemas.openxmlformats.org/drawingml/2006/main" xmlns:pic="http://schemas.openxmlformats.org/drawingml/2006/picture">
            <wp:extent cx="6035040" cy="3278293"/>
            <wp:docPr id="6" name="Picture 6"/>
            <wp:cNvGraphicFramePr>
              <a:graphicFrameLocks noChangeAspect="1"/>
            </wp:cNvGraphicFramePr>
            <a:graphic>
              <a:graphicData uri="http://schemas.openxmlformats.org/drawingml/2006/picture">
                <pic:pic>
                  <pic:nvPicPr>
                    <pic:cNvPr id="0" name="05_training_curves.png"/>
                    <pic:cNvPicPr/>
                  </pic:nvPicPr>
                  <pic:blipFill>
                    <a:blip r:embed="rId14"/>
                    <a:stretch>
                      <a:fillRect/>
                    </a:stretch>
                  </pic:blipFill>
                  <pic:spPr>
                    <a:xfrm>
                      <a:off x="0" y="0"/>
                      <a:ext cx="6035040" cy="3278293"/>
                    </a:xfrm>
                    <a:prstGeom prst="rect"/>
                  </pic:spPr>
                </pic:pic>
              </a:graphicData>
            </a:graphic>
          </wp:inline>
        </w:drawing>
      </w:r>
    </w:p>
    <w:p>
      <w:pPr>
        <w:spacing w:after="200" w:before="60"/>
        <w:jc w:val="center"/>
      </w:pPr>
      <w:r>
        <w:rPr>
          <w:b w:val="0"/>
          <w:i/>
          <w:color w:val="57606A"/>
          <w:sz w:val="18"/>
        </w:rPr>
        <w:t>Figure 6. Dev macro-F1 per epoch (seed 42) for the five strongest backbones, which peak within 4–7 epochs; the best epoch is retained (early stopping, patience 4).</w:t>
      </w:r>
    </w:p>
    <w:p>
      <w:pPr>
        <w:pStyle w:val="Heading1"/>
      </w:pPr>
      <w:r>
        <w:t>5  Ensemble</w:t>
      </w:r>
    </w:p>
    <w:p>
      <w:pPr>
        <w:spacing w:after="80" w:before="0"/>
      </w:pPr>
      <w:r>
        <w:rPr>
          <w:b w:val="0"/>
          <w:i w:val="0"/>
          <w:color w:val="1B1F24"/>
          <w:sz w:val="21"/>
        </w:rPr>
        <w:t>We average softmax distributions across runs (mean over the three seeds per model, then over models) and decode with the same 0.50 MajorClaim override. We evaluate three candidates with the official scorer:</w:t>
      </w:r>
    </w:p>
    <w:p>
      <w:pPr>
        <w:pStyle w:val="ListBullet"/>
        <w:spacing w:after="60"/>
      </w:pPr>
      <w:r>
        <w:rPr>
          <w:b/>
          <w:color w:val="103A1E"/>
          <w:sz w:val="21"/>
        </w:rPr>
        <w:t xml:space="preserve">All-9 (zero-peek): </w:t>
      </w:r>
      <w:r>
        <w:rPr>
          <w:sz w:val="21"/>
        </w:rPr>
        <w:t>the bias-free choice using every run — dev strict macro-F1 = 0.7434.</w:t>
      </w:r>
    </w:p>
    <w:p>
      <w:pPr>
        <w:pStyle w:val="ListBullet"/>
        <w:spacing w:after="60"/>
      </w:pPr>
      <w:r>
        <w:rPr>
          <w:b/>
          <w:color w:val="103A1E"/>
          <w:sz w:val="21"/>
        </w:rPr>
        <w:t xml:space="preserve">Top-3 (dev-selected): </w:t>
      </w:r>
      <w:r>
        <w:rPr>
          <w:sz w:val="21"/>
        </w:rPr>
        <w:t>the three highest-mean backbones — 0.7416.</w:t>
      </w:r>
    </w:p>
    <w:p>
      <w:pPr>
        <w:pStyle w:val="ListBullet"/>
        <w:spacing w:after="60"/>
      </w:pPr>
      <w:r>
        <w:rPr>
          <w:b/>
          <w:color w:val="103A1E"/>
          <w:sz w:val="21"/>
        </w:rPr>
        <w:t xml:space="preserve">Greedy: </w:t>
      </w:r>
      <w:r>
        <w:rPr>
          <w:sz w:val="21"/>
        </w:rPr>
        <w:t>forward selection on dev — 0.7426 (dev-optimistic upper bound).</w:t>
      </w:r>
    </w:p>
    <w:p>
      <w:pPr>
        <w:spacing w:after="120" w:before="40"/>
      </w:pPr>
      <w:r>
        <w:rPr>
          <w:b w:val="0"/>
          <w:i w:val="0"/>
          <w:color w:val="1B1F24"/>
          <w:sz w:val="21"/>
        </w:rPr>
        <w:t>Crucially, the all-9 ensemble (0.7434) is not only the best — it also beats the dev-selected top-3 (0.7416). Because the #3 and #4 backbones differ by less than the seed noise, selecting members on dev adds bias without adding accuracy. We therefore submit all-9: the choice that peeks at nothing is also the strongest.</w:t>
      </w:r>
    </w:p>
    <w:p>
      <w:pPr>
        <w:jc w:val="center"/>
      </w:pPr>
      <w:r>
        <w:drawing>
          <wp:inline xmlns:a="http://schemas.openxmlformats.org/drawingml/2006/main" xmlns:pic="http://schemas.openxmlformats.org/drawingml/2006/picture">
            <wp:extent cx="6035040" cy="3432086"/>
            <wp:docPr id="7" name="Picture 7"/>
            <wp:cNvGraphicFramePr>
              <a:graphicFrameLocks noChangeAspect="1"/>
            </wp:cNvGraphicFramePr>
            <a:graphic>
              <a:graphicData uri="http://schemas.openxmlformats.org/drawingml/2006/picture">
                <pic:pic>
                  <pic:nvPicPr>
                    <pic:cNvPr id="0" name="04_ensemble_gain.png"/>
                    <pic:cNvPicPr/>
                  </pic:nvPicPr>
                  <pic:blipFill>
                    <a:blip r:embed="rId15"/>
                    <a:stretch>
                      <a:fillRect/>
                    </a:stretch>
                  </pic:blipFill>
                  <pic:spPr>
                    <a:xfrm>
                      <a:off x="0" y="0"/>
                      <a:ext cx="6035040" cy="3432086"/>
                    </a:xfrm>
                    <a:prstGeom prst="rect"/>
                  </pic:spPr>
                </pic:pic>
              </a:graphicData>
            </a:graphic>
          </wp:inline>
        </w:drawing>
      </w:r>
    </w:p>
    <w:p>
      <w:pPr>
        <w:spacing w:after="200" w:before="60"/>
        <w:jc w:val="center"/>
      </w:pPr>
      <w:r>
        <w:rPr>
          <w:b w:val="0"/>
          <w:i/>
          <w:color w:val="57606A"/>
          <w:sz w:val="18"/>
        </w:rPr>
        <w:t>Figure 7. Ensemble vs single models. Averaging 27 distributions adds +3.9 points over the best single model's mean, with no extra training.</w:t>
      </w:r>
    </w:p>
    <w:p>
      <w:pPr>
        <w:pStyle w:val="Heading1"/>
      </w:pPr>
      <w:r>
        <w:t>6  Blind-Test Submission</w:t>
      </w:r>
    </w:p>
    <w:p>
      <w:pPr>
        <w:spacing w:after="120" w:before="0"/>
      </w:pPr>
      <w:r>
        <w:rPr>
          <w:b w:val="0"/>
          <w:i w:val="0"/>
          <w:color w:val="1B1F24"/>
          <w:sz w:val="21"/>
        </w:rPr>
        <w:t>Applying the all-9 ensemble to the 2,474 blind abstracts (26,640 segmented sentences) yields 11,752 predicted argumentative components: 7,872 Premise, 3,717 Claim, and 163 MajorClaim. Every predicted span was offset-validated (raw_text[start:end] exactly equals the predicted text — 0 mismatches after trimming spaCy's trailing whitespace). For the two majority classes the predicted split closely matches the training prior (Premise 67.0% vs 67.8%, Claim 31.6% vs 29.4%); MajorClaim is predicted even more conservatively (1.4% vs 2.8%), consistent with its known difficulty — a useful sanity check that the ensemble did not collapse to a single class.</w:t>
      </w:r>
    </w:p>
    <w:p>
      <w:pPr>
        <w:jc w:val="center"/>
      </w:pPr>
      <w:r>
        <w:drawing>
          <wp:inline xmlns:a="http://schemas.openxmlformats.org/drawingml/2006/main" xmlns:pic="http://schemas.openxmlformats.org/drawingml/2006/picture">
            <wp:extent cx="6035040" cy="3432086"/>
            <wp:docPr id="8" name="Picture 8"/>
            <wp:cNvGraphicFramePr>
              <a:graphicFrameLocks noChangeAspect="1"/>
            </wp:cNvGraphicFramePr>
            <a:graphic>
              <a:graphicData uri="http://schemas.openxmlformats.org/drawingml/2006/picture">
                <pic:pic>
                  <pic:nvPicPr>
                    <pic:cNvPr id="0" name="08_blind_distribution.png"/>
                    <pic:cNvPicPr/>
                  </pic:nvPicPr>
                  <pic:blipFill>
                    <a:blip r:embed="rId16"/>
                    <a:stretch>
                      <a:fillRect/>
                    </a:stretch>
                  </pic:blipFill>
                  <pic:spPr>
                    <a:xfrm>
                      <a:off x="0" y="0"/>
                      <a:ext cx="6035040" cy="3432086"/>
                    </a:xfrm>
                    <a:prstGeom prst="rect"/>
                  </pic:spPr>
                </pic:pic>
              </a:graphicData>
            </a:graphic>
          </wp:inline>
        </w:drawing>
      </w:r>
    </w:p>
    <w:p>
      <w:pPr>
        <w:spacing w:after="200" w:before="60"/>
        <w:jc w:val="center"/>
      </w:pPr>
      <w:r>
        <w:rPr>
          <w:b w:val="0"/>
          <w:i/>
          <w:color w:val="57606A"/>
          <w:sz w:val="18"/>
        </w:rPr>
        <w:t>Figure 8. Blind-test predicted class distribution vs the training prior.</w:t>
      </w:r>
    </w:p>
    <w:p>
      <w:pPr>
        <w:pStyle w:val="Heading1"/>
      </w:pPr>
      <w:r>
        <w:t>7  Engineering Notes and Lessons</w:t>
      </w:r>
    </w:p>
    <w:p>
      <w:pPr>
        <w:pStyle w:val="ListBullet"/>
        <w:spacing w:after="60"/>
      </w:pPr>
      <w:r>
        <w:rPr>
          <w:b/>
          <w:color w:val="103A1E"/>
          <w:sz w:val="21"/>
        </w:rPr>
        <w:t xml:space="preserve">Precision unlocks the best model. </w:t>
      </w:r>
      <w:r>
        <w:rPr>
          <w:sz w:val="21"/>
        </w:rPr>
        <w:t>mDeBERTa-v3-base diverged to NaN gradients under fp32 and scored 0.0. Switching to bf16 on Ampere hardware stabilised training and turned it into the top single model. The right numerical precision mattered more than the choice of architecture.</w:t>
      </w:r>
    </w:p>
    <w:p>
      <w:pPr>
        <w:pStyle w:val="ListBullet"/>
        <w:spacing w:after="60"/>
      </w:pPr>
      <w:r>
        <w:rPr>
          <w:b/>
          <w:color w:val="103A1E"/>
          <w:sz w:val="21"/>
        </w:rPr>
        <w:t xml:space="preserve">Ensembling is the honest win. </w:t>
      </w:r>
      <w:r>
        <w:rPr>
          <w:sz w:val="21"/>
        </w:rPr>
        <w:t>Averaging 27 distributions is the cheapest reliable gain available — +3.9 points over the best single model with zero additional training — and, chosen as all-9, it carries no model-selection bias.</w:t>
      </w:r>
    </w:p>
    <w:p>
      <w:pPr>
        <w:pStyle w:val="ListBullet"/>
        <w:spacing w:after="60"/>
      </w:pPr>
      <w:r>
        <w:rPr>
          <w:b/>
          <w:color w:val="103A1E"/>
          <w:sz w:val="21"/>
        </w:rPr>
        <w:t xml:space="preserve">Seeds matter. </w:t>
      </w:r>
      <w:r>
        <w:rPr>
          <w:sz w:val="21"/>
        </w:rPr>
        <w:t>Identical results across seeds are the exception, not the rule: spread reaches ~0.07 macro-F1 on 350 training documents. Mean ± std over multiple seeds is the defensible way to compare models here.</w:t>
      </w:r>
    </w:p>
    <w:p>
      <w:pPr>
        <w:pStyle w:val="ListBullet"/>
        <w:spacing w:after="60"/>
      </w:pPr>
      <w:r>
        <w:rPr>
          <w:b/>
          <w:color w:val="103A1E"/>
          <w:sz w:val="21"/>
        </w:rPr>
        <w:t xml:space="preserve">Reproducibility caveat. </w:t>
      </w:r>
      <w:r>
        <w:rPr>
          <w:sz w:val="21"/>
        </w:rPr>
        <w:t>Per-platform numbers differ (the same model trained on a different cloud produced different dev scores), so all comparisons in this report come from one consistent Modal sweep. We report mean ± std, never a cherry-picked seed or platform.</w:t>
      </w:r>
    </w:p>
    <w:p>
      <w:pPr>
        <w:pStyle w:val="Heading1"/>
      </w:pPr>
      <w:r>
        <w:t>8  Conclusion and Next Steps</w:t>
      </w:r>
    </w:p>
    <w:p>
      <w:pPr>
        <w:spacing w:after="120" w:before="0"/>
      </w:pPr>
      <w:r>
        <w:rPr>
          <w:b w:val="0"/>
          <w:i w:val="0"/>
          <w:color w:val="1B1F24"/>
          <w:sz w:val="21"/>
        </w:rPr>
        <w:t>A disciplined 27-run benchmark plus a bias-free ensemble reaches 0.743 dev strict macro-F1 on GRACE Track 1 and delivers a clean blind-test submission. The remaining headroom is concentrated in MajorClaim, a data-scarcity problem rather than a modelling one.</w:t>
      </w:r>
    </w:p>
    <w:p>
      <w:pPr>
        <w:spacing w:after="120" w:before="0"/>
      </w:pPr>
      <w:r>
        <w:rPr>
          <w:b w:val="0"/>
          <w:i w:val="0"/>
          <w:color w:val="1B1F24"/>
          <w:sz w:val="21"/>
        </w:rPr>
        <w:t>Priorities going forward: (1) clause-level segmentation to recover sub-sentence spans the strict metric penalises; (2) MajorClaim-targeted augmentation or contrastive objectives to lift the weakest class; and (3) Track-2 relation detection built on top of these components.</w:t>
      </w:r>
    </w:p>
    <w:p>
      <w:r>
        <w:br w:type="page"/>
      </w:r>
    </w:p>
    <w:p>
      <w:pPr>
        <w:pStyle w:val="Heading1"/>
      </w:pPr>
      <w:r>
        <w:t>Appendix A  Full Per-Run Results (27 runs)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fill="1A7F37"/>
          </w:tcPr>
          <w:p>
            <w:pPr>
              <w:jc w:val="center"/>
            </w:pPr>
            <w:r>
              <w:rPr>
                <w:b/>
                <w:color w:val="FFFFFF"/>
                <w:sz w:val="19"/>
              </w:rPr>
              <w:t>Model</w:t>
            </w:r>
          </w:p>
        </w:tc>
        <w:tc>
          <w:tcPr>
            <w:tcW w:type="dxa" w:w="1584"/>
            <w:shd w:val="clear" w:fill="1A7F37"/>
          </w:tcPr>
          <w:p>
            <w:pPr>
              <w:jc w:val="center"/>
            </w:pPr>
            <w:r>
              <w:rPr>
                <w:b/>
                <w:color w:val="FFFFFF"/>
                <w:sz w:val="19"/>
              </w:rPr>
              <w:t>Seed</w:t>
            </w:r>
          </w:p>
        </w:tc>
        <w:tc>
          <w:tcPr>
            <w:tcW w:type="dxa" w:w="1584"/>
            <w:shd w:val="clear" w:fill="1A7F37"/>
          </w:tcPr>
          <w:p>
            <w:pPr>
              <w:jc w:val="center"/>
            </w:pPr>
            <w:r>
              <w:rPr>
                <w:b/>
                <w:color w:val="FFFFFF"/>
                <w:sz w:val="19"/>
              </w:rPr>
              <w:t>Best epoch</w:t>
            </w:r>
          </w:p>
        </w:tc>
        <w:tc>
          <w:tcPr>
            <w:tcW w:type="dxa" w:w="1584"/>
            <w:shd w:val="clear" w:fill="1A7F37"/>
          </w:tcPr>
          <w:p>
            <w:pPr>
              <w:jc w:val="center"/>
            </w:pPr>
            <w:r>
              <w:rPr>
                <w:b/>
                <w:color w:val="FFFFFF"/>
                <w:sz w:val="19"/>
              </w:rPr>
              <w:t>Macro-F1</w:t>
            </w:r>
          </w:p>
        </w:tc>
        <w:tc>
          <w:tcPr>
            <w:tcW w:type="dxa" w:w="1584"/>
            <w:shd w:val="clear" w:fill="1A7F37"/>
          </w:tcPr>
          <w:p>
            <w:pPr>
              <w:jc w:val="center"/>
            </w:pPr>
            <w:r>
              <w:rPr>
                <w:b/>
                <w:color w:val="FFFFFF"/>
                <w:sz w:val="19"/>
              </w:rPr>
              <w:t>Premise</w:t>
            </w:r>
          </w:p>
        </w:tc>
        <w:tc>
          <w:tcPr>
            <w:tcW w:type="dxa" w:w="1584"/>
            <w:shd w:val="clear" w:fill="1A7F37"/>
          </w:tcPr>
          <w:p>
            <w:pPr>
              <w:jc w:val="center"/>
            </w:pPr>
            <w:r>
              <w:rPr>
                <w:b/>
                <w:color w:val="FFFFFF"/>
                <w:sz w:val="19"/>
              </w:rPr>
              <w:t>Claim / MajorClaim</w:t>
            </w:r>
          </w:p>
        </w:tc>
      </w:tr>
      <w:tr>
        <w:tc>
          <w:tcPr>
            <w:tcW w:type="dxa" w:w="1584"/>
          </w:tcPr>
          <w:p>
            <w:pPr>
              <w:jc w:val="center"/>
            </w:pPr>
            <w:r>
              <w:rPr>
                <w:sz w:val="19"/>
              </w:rPr>
            </w:r>
            <w:r>
              <w:rPr>
                <w:b w:val="0"/>
                <w:color w:val="1B1F24"/>
                <w:sz w:val="19"/>
              </w:rPr>
              <w:t>mDeBERTa-v3-base</w:t>
            </w:r>
          </w:p>
        </w:tc>
        <w:tc>
          <w:tcPr>
            <w:tcW w:type="dxa" w:w="1584"/>
          </w:tcPr>
          <w:p>
            <w:pPr>
              <w:jc w:val="center"/>
            </w:pPr>
            <w:r>
              <w:rPr>
                <w:sz w:val="19"/>
              </w:rPr>
            </w:r>
            <w:r>
              <w:rPr>
                <w:b w:val="0"/>
                <w:color w:val="1B1F24"/>
                <w:sz w:val="19"/>
              </w:rPr>
              <w:t>42</w:t>
            </w:r>
          </w:p>
        </w:tc>
        <w:tc>
          <w:tcPr>
            <w:tcW w:type="dxa" w:w="1584"/>
          </w:tcPr>
          <w:p>
            <w:pPr>
              <w:jc w:val="center"/>
            </w:pPr>
            <w:r>
              <w:rPr>
                <w:sz w:val="19"/>
              </w:rPr>
            </w:r>
            <w:r>
              <w:rPr>
                <w:b w:val="0"/>
                <w:color w:val="1B1F24"/>
                <w:sz w:val="19"/>
              </w:rPr>
              <w:t>5</w:t>
            </w:r>
          </w:p>
        </w:tc>
        <w:tc>
          <w:tcPr>
            <w:tcW w:type="dxa" w:w="1584"/>
          </w:tcPr>
          <w:p>
            <w:pPr>
              <w:jc w:val="center"/>
            </w:pPr>
            <w:r>
              <w:rPr>
                <w:sz w:val="19"/>
              </w:rPr>
            </w:r>
            <w:r>
              <w:rPr>
                <w:b w:val="0"/>
                <w:color w:val="1B1F24"/>
                <w:sz w:val="19"/>
              </w:rPr>
              <w:t>0.7368</w:t>
            </w:r>
          </w:p>
        </w:tc>
        <w:tc>
          <w:tcPr>
            <w:tcW w:type="dxa" w:w="1584"/>
          </w:tcPr>
          <w:p>
            <w:pPr>
              <w:jc w:val="center"/>
            </w:pPr>
            <w:r>
              <w:rPr>
                <w:sz w:val="19"/>
              </w:rPr>
            </w:r>
            <w:r>
              <w:rPr>
                <w:b w:val="0"/>
                <w:color w:val="1B1F24"/>
                <w:sz w:val="19"/>
              </w:rPr>
              <w:t>0.887</w:t>
            </w:r>
          </w:p>
        </w:tc>
        <w:tc>
          <w:tcPr>
            <w:tcW w:type="dxa" w:w="1584"/>
          </w:tcPr>
          <w:p>
            <w:pPr>
              <w:jc w:val="center"/>
            </w:pPr>
            <w:r>
              <w:rPr>
                <w:sz w:val="19"/>
              </w:rPr>
            </w:r>
            <w:r>
              <w:rPr>
                <w:b w:val="0"/>
                <w:color w:val="1B1F24"/>
                <w:sz w:val="19"/>
              </w:rPr>
              <w:t>0.824 / 0.500</w:t>
            </w:r>
          </w:p>
        </w:tc>
      </w:tr>
      <w:tr>
        <w:tc>
          <w:tcPr>
            <w:tcW w:type="dxa" w:w="1584"/>
            <w:shd w:val="clear" w:fill="F2F7F3"/>
          </w:tcPr>
          <w:p>
            <w:pPr>
              <w:jc w:val="center"/>
            </w:pPr>
            <w:r>
              <w:rPr>
                <w:sz w:val="19"/>
              </w:rPr>
            </w:r>
            <w:r>
              <w:rPr>
                <w:b w:val="0"/>
                <w:color w:val="1B1F24"/>
                <w:sz w:val="19"/>
              </w:rPr>
              <w:t>mDeBERTa-v3-base</w:t>
            </w:r>
          </w:p>
        </w:tc>
        <w:tc>
          <w:tcPr>
            <w:tcW w:type="dxa" w:w="1584"/>
            <w:shd w:val="clear" w:fill="F2F7F3"/>
          </w:tcPr>
          <w:p>
            <w:pPr>
              <w:jc w:val="center"/>
            </w:pPr>
            <w:r>
              <w:rPr>
                <w:sz w:val="19"/>
              </w:rPr>
            </w:r>
            <w:r>
              <w:rPr>
                <w:b w:val="0"/>
                <w:color w:val="1B1F24"/>
                <w:sz w:val="19"/>
              </w:rPr>
              <w:t>100</w:t>
            </w:r>
          </w:p>
        </w:tc>
        <w:tc>
          <w:tcPr>
            <w:tcW w:type="dxa" w:w="1584"/>
            <w:shd w:val="clear" w:fill="F2F7F3"/>
          </w:tcPr>
          <w:p>
            <w:pPr>
              <w:jc w:val="center"/>
            </w:pPr>
            <w:r>
              <w:rPr>
                <w:sz w:val="19"/>
              </w:rPr>
            </w:r>
            <w:r>
              <w:rPr>
                <w:b w:val="0"/>
                <w:color w:val="1B1F24"/>
                <w:sz w:val="19"/>
              </w:rPr>
              <w:t>7</w:t>
            </w:r>
          </w:p>
        </w:tc>
        <w:tc>
          <w:tcPr>
            <w:tcW w:type="dxa" w:w="1584"/>
            <w:shd w:val="clear" w:fill="F2F7F3"/>
          </w:tcPr>
          <w:p>
            <w:pPr>
              <w:jc w:val="center"/>
            </w:pPr>
            <w:r>
              <w:rPr>
                <w:sz w:val="19"/>
              </w:rPr>
            </w:r>
            <w:r>
              <w:rPr>
                <w:b w:val="0"/>
                <w:color w:val="1B1F24"/>
                <w:sz w:val="19"/>
              </w:rPr>
              <w:t>0.6679</w:t>
            </w:r>
          </w:p>
        </w:tc>
        <w:tc>
          <w:tcPr>
            <w:tcW w:type="dxa" w:w="1584"/>
            <w:shd w:val="clear" w:fill="F2F7F3"/>
          </w:tcPr>
          <w:p>
            <w:pPr>
              <w:jc w:val="center"/>
            </w:pPr>
            <w:r>
              <w:rPr>
                <w:sz w:val="19"/>
              </w:rPr>
            </w:r>
            <w:r>
              <w:rPr>
                <w:b w:val="0"/>
                <w:color w:val="1B1F24"/>
                <w:sz w:val="19"/>
              </w:rPr>
              <w:t>0.887</w:t>
            </w:r>
          </w:p>
        </w:tc>
        <w:tc>
          <w:tcPr>
            <w:tcW w:type="dxa" w:w="1584"/>
            <w:shd w:val="clear" w:fill="F2F7F3"/>
          </w:tcPr>
          <w:p>
            <w:pPr>
              <w:jc w:val="center"/>
            </w:pPr>
            <w:r>
              <w:rPr>
                <w:sz w:val="19"/>
              </w:rPr>
            </w:r>
            <w:r>
              <w:rPr>
                <w:b w:val="0"/>
                <w:color w:val="1B1F24"/>
                <w:sz w:val="19"/>
              </w:rPr>
              <w:t>0.783 / 0.333</w:t>
            </w:r>
          </w:p>
        </w:tc>
      </w:tr>
      <w:tr>
        <w:tc>
          <w:tcPr>
            <w:tcW w:type="dxa" w:w="1584"/>
          </w:tcPr>
          <w:p>
            <w:pPr>
              <w:jc w:val="center"/>
            </w:pPr>
            <w:r>
              <w:rPr>
                <w:sz w:val="19"/>
              </w:rPr>
            </w:r>
            <w:r>
              <w:rPr>
                <w:b w:val="0"/>
                <w:color w:val="1B1F24"/>
                <w:sz w:val="19"/>
              </w:rPr>
              <w:t>mDeBERTa-v3-base</w:t>
            </w:r>
          </w:p>
        </w:tc>
        <w:tc>
          <w:tcPr>
            <w:tcW w:type="dxa" w:w="1584"/>
          </w:tcPr>
          <w:p>
            <w:pPr>
              <w:jc w:val="center"/>
            </w:pPr>
            <w:r>
              <w:rPr>
                <w:sz w:val="19"/>
              </w:rPr>
            </w:r>
            <w:r>
              <w:rPr>
                <w:b w:val="0"/>
                <w:color w:val="1B1F24"/>
                <w:sz w:val="19"/>
              </w:rPr>
              <w:t>2026</w:t>
            </w:r>
          </w:p>
        </w:tc>
        <w:tc>
          <w:tcPr>
            <w:tcW w:type="dxa" w:w="1584"/>
          </w:tcPr>
          <w:p>
            <w:pPr>
              <w:jc w:val="center"/>
            </w:pPr>
            <w:r>
              <w:rPr>
                <w:sz w:val="19"/>
              </w:rPr>
            </w:r>
            <w:r>
              <w:rPr>
                <w:b w:val="0"/>
                <w:color w:val="1B1F24"/>
                <w:sz w:val="19"/>
              </w:rPr>
              <w:t>4</w:t>
            </w:r>
          </w:p>
        </w:tc>
        <w:tc>
          <w:tcPr>
            <w:tcW w:type="dxa" w:w="1584"/>
          </w:tcPr>
          <w:p>
            <w:pPr>
              <w:jc w:val="center"/>
            </w:pPr>
            <w:r>
              <w:rPr>
                <w:sz w:val="19"/>
              </w:rPr>
            </w:r>
            <w:r>
              <w:rPr>
                <w:b w:val="0"/>
                <w:color w:val="1B1F24"/>
                <w:sz w:val="19"/>
              </w:rPr>
              <w:t>0.7091</w:t>
            </w:r>
          </w:p>
        </w:tc>
        <w:tc>
          <w:tcPr>
            <w:tcW w:type="dxa" w:w="1584"/>
          </w:tcPr>
          <w:p>
            <w:pPr>
              <w:jc w:val="center"/>
            </w:pPr>
            <w:r>
              <w:rPr>
                <w:sz w:val="19"/>
              </w:rPr>
            </w:r>
            <w:r>
              <w:rPr>
                <w:b w:val="0"/>
                <w:color w:val="1B1F24"/>
                <w:sz w:val="19"/>
              </w:rPr>
              <w:t>0.891</w:t>
            </w:r>
          </w:p>
        </w:tc>
        <w:tc>
          <w:tcPr>
            <w:tcW w:type="dxa" w:w="1584"/>
          </w:tcPr>
          <w:p>
            <w:pPr>
              <w:jc w:val="center"/>
            </w:pPr>
            <w:r>
              <w:rPr>
                <w:sz w:val="19"/>
              </w:rPr>
            </w:r>
            <w:r>
              <w:rPr>
                <w:b w:val="0"/>
                <w:color w:val="1B1F24"/>
                <w:sz w:val="19"/>
              </w:rPr>
              <w:t>0.792 / 0.444</w:t>
            </w:r>
          </w:p>
        </w:tc>
      </w:tr>
      <w:tr>
        <w:tc>
          <w:tcPr>
            <w:tcW w:type="dxa" w:w="1584"/>
            <w:shd w:val="clear" w:fill="F2F7F3"/>
          </w:tcPr>
          <w:p>
            <w:pPr>
              <w:jc w:val="center"/>
            </w:pPr>
            <w:r>
              <w:rPr>
                <w:sz w:val="19"/>
              </w:rPr>
            </w:r>
            <w:r>
              <w:rPr>
                <w:b w:val="0"/>
                <w:color w:val="1B1F24"/>
                <w:sz w:val="19"/>
              </w:rPr>
              <w:t>bsc-bio-ehr-es</w:t>
            </w:r>
          </w:p>
        </w:tc>
        <w:tc>
          <w:tcPr>
            <w:tcW w:type="dxa" w:w="1584"/>
            <w:shd w:val="clear" w:fill="F2F7F3"/>
          </w:tcPr>
          <w:p>
            <w:pPr>
              <w:jc w:val="center"/>
            </w:pPr>
            <w:r>
              <w:rPr>
                <w:sz w:val="19"/>
              </w:rPr>
            </w:r>
            <w:r>
              <w:rPr>
                <w:b w:val="0"/>
                <w:color w:val="1B1F24"/>
                <w:sz w:val="19"/>
              </w:rPr>
              <w:t>42</w:t>
            </w:r>
          </w:p>
        </w:tc>
        <w:tc>
          <w:tcPr>
            <w:tcW w:type="dxa" w:w="1584"/>
            <w:shd w:val="clear" w:fill="F2F7F3"/>
          </w:tcPr>
          <w:p>
            <w:pPr>
              <w:jc w:val="center"/>
            </w:pPr>
            <w:r>
              <w:rPr>
                <w:sz w:val="19"/>
              </w:rPr>
            </w:r>
            <w:r>
              <w:rPr>
                <w:b w:val="0"/>
                <w:color w:val="1B1F24"/>
                <w:sz w:val="19"/>
              </w:rPr>
              <w:t>5</w:t>
            </w:r>
          </w:p>
        </w:tc>
        <w:tc>
          <w:tcPr>
            <w:tcW w:type="dxa" w:w="1584"/>
            <w:shd w:val="clear" w:fill="F2F7F3"/>
          </w:tcPr>
          <w:p>
            <w:pPr>
              <w:jc w:val="center"/>
            </w:pPr>
            <w:r>
              <w:rPr>
                <w:sz w:val="19"/>
              </w:rPr>
            </w:r>
            <w:r>
              <w:rPr>
                <w:b w:val="0"/>
                <w:color w:val="1B1F24"/>
                <w:sz w:val="19"/>
              </w:rPr>
              <w:t>0.7131</w:t>
            </w:r>
          </w:p>
        </w:tc>
        <w:tc>
          <w:tcPr>
            <w:tcW w:type="dxa" w:w="1584"/>
            <w:shd w:val="clear" w:fill="F2F7F3"/>
          </w:tcPr>
          <w:p>
            <w:pPr>
              <w:jc w:val="center"/>
            </w:pPr>
            <w:r>
              <w:rPr>
                <w:sz w:val="19"/>
              </w:rPr>
            </w:r>
            <w:r>
              <w:rPr>
                <w:b w:val="0"/>
                <w:color w:val="1B1F24"/>
                <w:sz w:val="19"/>
              </w:rPr>
              <w:t>0.891</w:t>
            </w:r>
          </w:p>
        </w:tc>
        <w:tc>
          <w:tcPr>
            <w:tcW w:type="dxa" w:w="1584"/>
            <w:shd w:val="clear" w:fill="F2F7F3"/>
          </w:tcPr>
          <w:p>
            <w:pPr>
              <w:jc w:val="center"/>
            </w:pPr>
            <w:r>
              <w:rPr>
                <w:sz w:val="19"/>
              </w:rPr>
            </w:r>
            <w:r>
              <w:rPr>
                <w:b w:val="0"/>
                <w:color w:val="1B1F24"/>
                <w:sz w:val="19"/>
              </w:rPr>
              <w:t>0.803 / 0.444</w:t>
            </w:r>
          </w:p>
        </w:tc>
      </w:tr>
      <w:tr>
        <w:tc>
          <w:tcPr>
            <w:tcW w:type="dxa" w:w="1584"/>
          </w:tcPr>
          <w:p>
            <w:pPr>
              <w:jc w:val="center"/>
            </w:pPr>
            <w:r>
              <w:rPr>
                <w:sz w:val="19"/>
              </w:rPr>
            </w:r>
            <w:r>
              <w:rPr>
                <w:b w:val="0"/>
                <w:color w:val="1B1F24"/>
                <w:sz w:val="19"/>
              </w:rPr>
              <w:t>bsc-bio-ehr-es</w:t>
            </w:r>
          </w:p>
        </w:tc>
        <w:tc>
          <w:tcPr>
            <w:tcW w:type="dxa" w:w="1584"/>
          </w:tcPr>
          <w:p>
            <w:pPr>
              <w:jc w:val="center"/>
            </w:pPr>
            <w:r>
              <w:rPr>
                <w:sz w:val="19"/>
              </w:rPr>
            </w:r>
            <w:r>
              <w:rPr>
                <w:b w:val="0"/>
                <w:color w:val="1B1F24"/>
                <w:sz w:val="19"/>
              </w:rPr>
              <w:t>100</w:t>
            </w:r>
          </w:p>
        </w:tc>
        <w:tc>
          <w:tcPr>
            <w:tcW w:type="dxa" w:w="1584"/>
          </w:tcPr>
          <w:p>
            <w:pPr>
              <w:jc w:val="center"/>
            </w:pPr>
            <w:r>
              <w:rPr>
                <w:sz w:val="19"/>
              </w:rPr>
            </w:r>
            <w:r>
              <w:rPr>
                <w:b w:val="0"/>
                <w:color w:val="1B1F24"/>
                <w:sz w:val="19"/>
              </w:rPr>
              <w:t>6</w:t>
            </w:r>
          </w:p>
        </w:tc>
        <w:tc>
          <w:tcPr>
            <w:tcW w:type="dxa" w:w="1584"/>
          </w:tcPr>
          <w:p>
            <w:pPr>
              <w:jc w:val="center"/>
            </w:pPr>
            <w:r>
              <w:rPr>
                <w:sz w:val="19"/>
              </w:rPr>
            </w:r>
            <w:r>
              <w:rPr>
                <w:b w:val="0"/>
                <w:color w:val="1B1F24"/>
                <w:sz w:val="19"/>
              </w:rPr>
              <w:t>0.6944</w:t>
            </w:r>
          </w:p>
        </w:tc>
        <w:tc>
          <w:tcPr>
            <w:tcW w:type="dxa" w:w="1584"/>
          </w:tcPr>
          <w:p>
            <w:pPr>
              <w:jc w:val="center"/>
            </w:pPr>
            <w:r>
              <w:rPr>
                <w:sz w:val="19"/>
              </w:rPr>
            </w:r>
            <w:r>
              <w:rPr>
                <w:b w:val="0"/>
                <w:color w:val="1B1F24"/>
                <w:sz w:val="19"/>
              </w:rPr>
              <w:t>0.892</w:t>
            </w:r>
          </w:p>
        </w:tc>
        <w:tc>
          <w:tcPr>
            <w:tcW w:type="dxa" w:w="1584"/>
          </w:tcPr>
          <w:p>
            <w:pPr>
              <w:jc w:val="center"/>
            </w:pPr>
            <w:r>
              <w:rPr>
                <w:sz w:val="19"/>
              </w:rPr>
            </w:r>
            <w:r>
              <w:rPr>
                <w:b w:val="0"/>
                <w:color w:val="1B1F24"/>
                <w:sz w:val="19"/>
              </w:rPr>
              <w:t>0.810 / 0.381</w:t>
            </w:r>
          </w:p>
        </w:tc>
      </w:tr>
      <w:tr>
        <w:tc>
          <w:tcPr>
            <w:tcW w:type="dxa" w:w="1584"/>
            <w:shd w:val="clear" w:fill="F2F7F3"/>
          </w:tcPr>
          <w:p>
            <w:pPr>
              <w:jc w:val="center"/>
            </w:pPr>
            <w:r>
              <w:rPr>
                <w:sz w:val="19"/>
              </w:rPr>
            </w:r>
            <w:r>
              <w:rPr>
                <w:b w:val="0"/>
                <w:color w:val="1B1F24"/>
                <w:sz w:val="19"/>
              </w:rPr>
              <w:t>bsc-bio-ehr-es</w:t>
            </w:r>
          </w:p>
        </w:tc>
        <w:tc>
          <w:tcPr>
            <w:tcW w:type="dxa" w:w="1584"/>
            <w:shd w:val="clear" w:fill="F2F7F3"/>
          </w:tcPr>
          <w:p>
            <w:pPr>
              <w:jc w:val="center"/>
            </w:pPr>
            <w:r>
              <w:rPr>
                <w:sz w:val="19"/>
              </w:rPr>
            </w:r>
            <w:r>
              <w:rPr>
                <w:b w:val="0"/>
                <w:color w:val="1B1F24"/>
                <w:sz w:val="19"/>
              </w:rPr>
              <w:t>2026</w:t>
            </w:r>
          </w:p>
        </w:tc>
        <w:tc>
          <w:tcPr>
            <w:tcW w:type="dxa" w:w="1584"/>
            <w:shd w:val="clear" w:fill="F2F7F3"/>
          </w:tcPr>
          <w:p>
            <w:pPr>
              <w:jc w:val="center"/>
            </w:pPr>
            <w:r>
              <w:rPr>
                <w:sz w:val="19"/>
              </w:rPr>
            </w:r>
            <w:r>
              <w:rPr>
                <w:b w:val="0"/>
                <w:color w:val="1B1F24"/>
                <w:sz w:val="19"/>
              </w:rPr>
              <w:t>9</w:t>
            </w:r>
          </w:p>
        </w:tc>
        <w:tc>
          <w:tcPr>
            <w:tcW w:type="dxa" w:w="1584"/>
            <w:shd w:val="clear" w:fill="F2F7F3"/>
          </w:tcPr>
          <w:p>
            <w:pPr>
              <w:jc w:val="center"/>
            </w:pPr>
            <w:r>
              <w:rPr>
                <w:sz w:val="19"/>
              </w:rPr>
            </w:r>
            <w:r>
              <w:rPr>
                <w:b w:val="0"/>
                <w:color w:val="1B1F24"/>
                <w:sz w:val="19"/>
              </w:rPr>
              <w:t>0.6996</w:t>
            </w:r>
          </w:p>
        </w:tc>
        <w:tc>
          <w:tcPr>
            <w:tcW w:type="dxa" w:w="1584"/>
            <w:shd w:val="clear" w:fill="F2F7F3"/>
          </w:tcPr>
          <w:p>
            <w:pPr>
              <w:jc w:val="center"/>
            </w:pPr>
            <w:r>
              <w:rPr>
                <w:sz w:val="19"/>
              </w:rPr>
            </w:r>
            <w:r>
              <w:rPr>
                <w:b w:val="0"/>
                <w:color w:val="1B1F24"/>
                <w:sz w:val="19"/>
              </w:rPr>
              <w:t>0.901</w:t>
            </w:r>
          </w:p>
        </w:tc>
        <w:tc>
          <w:tcPr>
            <w:tcW w:type="dxa" w:w="1584"/>
            <w:shd w:val="clear" w:fill="F2F7F3"/>
          </w:tcPr>
          <w:p>
            <w:pPr>
              <w:jc w:val="center"/>
            </w:pPr>
            <w:r>
              <w:rPr>
                <w:sz w:val="19"/>
              </w:rPr>
            </w:r>
            <w:r>
              <w:rPr>
                <w:b w:val="0"/>
                <w:color w:val="1B1F24"/>
                <w:sz w:val="19"/>
              </w:rPr>
              <w:t>0.798 / 0.400</w:t>
            </w:r>
          </w:p>
        </w:tc>
      </w:tr>
      <w:tr>
        <w:tc>
          <w:tcPr>
            <w:tcW w:type="dxa" w:w="1584"/>
          </w:tcPr>
          <w:p>
            <w:pPr>
              <w:jc w:val="center"/>
            </w:pPr>
            <w:r>
              <w:rPr>
                <w:sz w:val="19"/>
              </w:rPr>
            </w:r>
            <w:r>
              <w:rPr>
                <w:b w:val="0"/>
                <w:color w:val="1B1F24"/>
                <w:sz w:val="19"/>
              </w:rPr>
              <w:t>MrBERT-es</w:t>
            </w:r>
          </w:p>
        </w:tc>
        <w:tc>
          <w:tcPr>
            <w:tcW w:type="dxa" w:w="1584"/>
          </w:tcPr>
          <w:p>
            <w:pPr>
              <w:jc w:val="center"/>
            </w:pPr>
            <w:r>
              <w:rPr>
                <w:sz w:val="19"/>
              </w:rPr>
            </w:r>
            <w:r>
              <w:rPr>
                <w:b w:val="0"/>
                <w:color w:val="1B1F24"/>
                <w:sz w:val="19"/>
              </w:rPr>
              <w:t>42</w:t>
            </w:r>
          </w:p>
        </w:tc>
        <w:tc>
          <w:tcPr>
            <w:tcW w:type="dxa" w:w="1584"/>
          </w:tcPr>
          <w:p>
            <w:pPr>
              <w:jc w:val="center"/>
            </w:pPr>
            <w:r>
              <w:rPr>
                <w:sz w:val="19"/>
              </w:rPr>
            </w:r>
            <w:r>
              <w:rPr>
                <w:b w:val="0"/>
                <w:color w:val="1B1F24"/>
                <w:sz w:val="19"/>
              </w:rPr>
              <w:t>4</w:t>
            </w:r>
          </w:p>
        </w:tc>
        <w:tc>
          <w:tcPr>
            <w:tcW w:type="dxa" w:w="1584"/>
          </w:tcPr>
          <w:p>
            <w:pPr>
              <w:jc w:val="center"/>
            </w:pPr>
            <w:r>
              <w:rPr>
                <w:sz w:val="19"/>
              </w:rPr>
            </w:r>
            <w:r>
              <w:rPr>
                <w:b w:val="0"/>
                <w:color w:val="1B1F24"/>
                <w:sz w:val="19"/>
              </w:rPr>
              <w:t>0.6678</w:t>
            </w:r>
          </w:p>
        </w:tc>
        <w:tc>
          <w:tcPr>
            <w:tcW w:type="dxa" w:w="1584"/>
          </w:tcPr>
          <w:p>
            <w:pPr>
              <w:jc w:val="center"/>
            </w:pPr>
            <w:r>
              <w:rPr>
                <w:sz w:val="19"/>
              </w:rPr>
            </w:r>
            <w:r>
              <w:rPr>
                <w:b w:val="0"/>
                <w:color w:val="1B1F24"/>
                <w:sz w:val="19"/>
              </w:rPr>
              <w:t>0.885</w:t>
            </w:r>
          </w:p>
        </w:tc>
        <w:tc>
          <w:tcPr>
            <w:tcW w:type="dxa" w:w="1584"/>
          </w:tcPr>
          <w:p>
            <w:pPr>
              <w:jc w:val="center"/>
            </w:pPr>
            <w:r>
              <w:rPr>
                <w:sz w:val="19"/>
              </w:rPr>
            </w:r>
            <w:r>
              <w:rPr>
                <w:b w:val="0"/>
                <w:color w:val="1B1F24"/>
                <w:sz w:val="19"/>
              </w:rPr>
              <w:t>0.802 / 0.316</w:t>
            </w:r>
          </w:p>
        </w:tc>
      </w:tr>
      <w:tr>
        <w:tc>
          <w:tcPr>
            <w:tcW w:type="dxa" w:w="1584"/>
            <w:shd w:val="clear" w:fill="F2F7F3"/>
          </w:tcPr>
          <w:p>
            <w:pPr>
              <w:jc w:val="center"/>
            </w:pPr>
            <w:r>
              <w:rPr>
                <w:sz w:val="19"/>
              </w:rPr>
            </w:r>
            <w:r>
              <w:rPr>
                <w:b w:val="0"/>
                <w:color w:val="1B1F24"/>
                <w:sz w:val="19"/>
              </w:rPr>
              <w:t>MrBERT-es</w:t>
            </w:r>
          </w:p>
        </w:tc>
        <w:tc>
          <w:tcPr>
            <w:tcW w:type="dxa" w:w="1584"/>
            <w:shd w:val="clear" w:fill="F2F7F3"/>
          </w:tcPr>
          <w:p>
            <w:pPr>
              <w:jc w:val="center"/>
            </w:pPr>
            <w:r>
              <w:rPr>
                <w:sz w:val="19"/>
              </w:rPr>
            </w:r>
            <w:r>
              <w:rPr>
                <w:b w:val="0"/>
                <w:color w:val="1B1F24"/>
                <w:sz w:val="19"/>
              </w:rPr>
              <w:t>100</w:t>
            </w:r>
          </w:p>
        </w:tc>
        <w:tc>
          <w:tcPr>
            <w:tcW w:type="dxa" w:w="1584"/>
            <w:shd w:val="clear" w:fill="F2F7F3"/>
          </w:tcPr>
          <w:p>
            <w:pPr>
              <w:jc w:val="center"/>
            </w:pPr>
            <w:r>
              <w:rPr>
                <w:sz w:val="19"/>
              </w:rPr>
            </w:r>
            <w:r>
              <w:rPr>
                <w:b w:val="0"/>
                <w:color w:val="1B1F24"/>
                <w:sz w:val="19"/>
              </w:rPr>
              <w:t>5</w:t>
            </w:r>
          </w:p>
        </w:tc>
        <w:tc>
          <w:tcPr>
            <w:tcW w:type="dxa" w:w="1584"/>
            <w:shd w:val="clear" w:fill="F2F7F3"/>
          </w:tcPr>
          <w:p>
            <w:pPr>
              <w:jc w:val="center"/>
            </w:pPr>
            <w:r>
              <w:rPr>
                <w:sz w:val="19"/>
              </w:rPr>
            </w:r>
            <w:r>
              <w:rPr>
                <w:b w:val="0"/>
                <w:color w:val="1B1F24"/>
                <w:sz w:val="19"/>
              </w:rPr>
              <w:t>0.7176</w:t>
            </w:r>
          </w:p>
        </w:tc>
        <w:tc>
          <w:tcPr>
            <w:tcW w:type="dxa" w:w="1584"/>
            <w:shd w:val="clear" w:fill="F2F7F3"/>
          </w:tcPr>
          <w:p>
            <w:pPr>
              <w:jc w:val="center"/>
            </w:pPr>
            <w:r>
              <w:rPr>
                <w:sz w:val="19"/>
              </w:rPr>
            </w:r>
            <w:r>
              <w:rPr>
                <w:b w:val="0"/>
                <w:color w:val="1B1F24"/>
                <w:sz w:val="19"/>
              </w:rPr>
              <w:t>0.867</w:t>
            </w:r>
          </w:p>
        </w:tc>
        <w:tc>
          <w:tcPr>
            <w:tcW w:type="dxa" w:w="1584"/>
            <w:shd w:val="clear" w:fill="F2F7F3"/>
          </w:tcPr>
          <w:p>
            <w:pPr>
              <w:jc w:val="center"/>
            </w:pPr>
            <w:r>
              <w:rPr>
                <w:sz w:val="19"/>
              </w:rPr>
            </w:r>
            <w:r>
              <w:rPr>
                <w:b w:val="0"/>
                <w:color w:val="1B1F24"/>
                <w:sz w:val="19"/>
              </w:rPr>
              <w:t>0.786 / 0.500</w:t>
            </w:r>
          </w:p>
        </w:tc>
      </w:tr>
      <w:tr>
        <w:tc>
          <w:tcPr>
            <w:tcW w:type="dxa" w:w="1584"/>
          </w:tcPr>
          <w:p>
            <w:pPr>
              <w:jc w:val="center"/>
            </w:pPr>
            <w:r>
              <w:rPr>
                <w:sz w:val="19"/>
              </w:rPr>
            </w:r>
            <w:r>
              <w:rPr>
                <w:b w:val="0"/>
                <w:color w:val="1B1F24"/>
                <w:sz w:val="19"/>
              </w:rPr>
              <w:t>MrBERT-es</w:t>
            </w:r>
          </w:p>
        </w:tc>
        <w:tc>
          <w:tcPr>
            <w:tcW w:type="dxa" w:w="1584"/>
          </w:tcPr>
          <w:p>
            <w:pPr>
              <w:jc w:val="center"/>
            </w:pPr>
            <w:r>
              <w:rPr>
                <w:sz w:val="19"/>
              </w:rPr>
            </w:r>
            <w:r>
              <w:rPr>
                <w:b w:val="0"/>
                <w:color w:val="1B1F24"/>
                <w:sz w:val="19"/>
              </w:rPr>
              <w:t>2026</w:t>
            </w:r>
          </w:p>
        </w:tc>
        <w:tc>
          <w:tcPr>
            <w:tcW w:type="dxa" w:w="1584"/>
          </w:tcPr>
          <w:p>
            <w:pPr>
              <w:jc w:val="center"/>
            </w:pPr>
            <w:r>
              <w:rPr>
                <w:sz w:val="19"/>
              </w:rPr>
            </w:r>
            <w:r>
              <w:rPr>
                <w:b w:val="0"/>
                <w:color w:val="1B1F24"/>
                <w:sz w:val="19"/>
              </w:rPr>
              <w:t>8</w:t>
            </w:r>
          </w:p>
        </w:tc>
        <w:tc>
          <w:tcPr>
            <w:tcW w:type="dxa" w:w="1584"/>
          </w:tcPr>
          <w:p>
            <w:pPr>
              <w:jc w:val="center"/>
            </w:pPr>
            <w:r>
              <w:rPr>
                <w:sz w:val="19"/>
              </w:rPr>
            </w:r>
            <w:r>
              <w:rPr>
                <w:b w:val="0"/>
                <w:color w:val="1B1F24"/>
                <w:sz w:val="19"/>
              </w:rPr>
              <w:t>0.7028</w:t>
            </w:r>
          </w:p>
        </w:tc>
        <w:tc>
          <w:tcPr>
            <w:tcW w:type="dxa" w:w="1584"/>
          </w:tcPr>
          <w:p>
            <w:pPr>
              <w:jc w:val="center"/>
            </w:pPr>
            <w:r>
              <w:rPr>
                <w:sz w:val="19"/>
              </w:rPr>
            </w:r>
            <w:r>
              <w:rPr>
                <w:b w:val="0"/>
                <w:color w:val="1B1F24"/>
                <w:sz w:val="19"/>
              </w:rPr>
              <w:t>0.899</w:t>
            </w:r>
          </w:p>
        </w:tc>
        <w:tc>
          <w:tcPr>
            <w:tcW w:type="dxa" w:w="1584"/>
          </w:tcPr>
          <w:p>
            <w:pPr>
              <w:jc w:val="center"/>
            </w:pPr>
            <w:r>
              <w:rPr>
                <w:sz w:val="19"/>
              </w:rPr>
            </w:r>
            <w:r>
              <w:rPr>
                <w:b w:val="0"/>
                <w:color w:val="1B1F24"/>
                <w:sz w:val="19"/>
              </w:rPr>
              <w:t>0.810 / 0.400</w:t>
            </w:r>
          </w:p>
        </w:tc>
      </w:tr>
      <w:tr>
        <w:tc>
          <w:tcPr>
            <w:tcW w:type="dxa" w:w="1584"/>
            <w:shd w:val="clear" w:fill="F2F7F3"/>
          </w:tcPr>
          <w:p>
            <w:pPr>
              <w:jc w:val="center"/>
            </w:pPr>
            <w:r>
              <w:rPr>
                <w:sz w:val="19"/>
              </w:rPr>
            </w:r>
            <w:r>
              <w:rPr>
                <w:b w:val="0"/>
                <w:color w:val="1B1F24"/>
                <w:sz w:val="19"/>
              </w:rPr>
              <w:t>RigoBERTa-Clinical</w:t>
            </w:r>
          </w:p>
        </w:tc>
        <w:tc>
          <w:tcPr>
            <w:tcW w:type="dxa" w:w="1584"/>
            <w:shd w:val="clear" w:fill="F2F7F3"/>
          </w:tcPr>
          <w:p>
            <w:pPr>
              <w:jc w:val="center"/>
            </w:pPr>
            <w:r>
              <w:rPr>
                <w:sz w:val="19"/>
              </w:rPr>
            </w:r>
            <w:r>
              <w:rPr>
                <w:b w:val="0"/>
                <w:color w:val="1B1F24"/>
                <w:sz w:val="19"/>
              </w:rPr>
              <w:t>42</w:t>
            </w:r>
          </w:p>
        </w:tc>
        <w:tc>
          <w:tcPr>
            <w:tcW w:type="dxa" w:w="1584"/>
            <w:shd w:val="clear" w:fill="F2F7F3"/>
          </w:tcPr>
          <w:p>
            <w:pPr>
              <w:jc w:val="center"/>
            </w:pPr>
            <w:r>
              <w:rPr>
                <w:sz w:val="19"/>
              </w:rPr>
            </w:r>
            <w:r>
              <w:rPr>
                <w:b w:val="0"/>
                <w:color w:val="1B1F24"/>
                <w:sz w:val="19"/>
              </w:rPr>
              <w:t>5</w:t>
            </w:r>
          </w:p>
        </w:tc>
        <w:tc>
          <w:tcPr>
            <w:tcW w:type="dxa" w:w="1584"/>
            <w:shd w:val="clear" w:fill="F2F7F3"/>
          </w:tcPr>
          <w:p>
            <w:pPr>
              <w:jc w:val="center"/>
            </w:pPr>
            <w:r>
              <w:rPr>
                <w:sz w:val="19"/>
              </w:rPr>
            </w:r>
            <w:r>
              <w:rPr>
                <w:b w:val="0"/>
                <w:color w:val="1B1F24"/>
                <w:sz w:val="19"/>
              </w:rPr>
              <w:t>0.6613</w:t>
            </w:r>
          </w:p>
        </w:tc>
        <w:tc>
          <w:tcPr>
            <w:tcW w:type="dxa" w:w="1584"/>
            <w:shd w:val="clear" w:fill="F2F7F3"/>
          </w:tcPr>
          <w:p>
            <w:pPr>
              <w:jc w:val="center"/>
            </w:pPr>
            <w:r>
              <w:rPr>
                <w:sz w:val="19"/>
              </w:rPr>
            </w:r>
            <w:r>
              <w:rPr>
                <w:b w:val="0"/>
                <w:color w:val="1B1F24"/>
                <w:sz w:val="19"/>
              </w:rPr>
              <w:t>0.885</w:t>
            </w:r>
          </w:p>
        </w:tc>
        <w:tc>
          <w:tcPr>
            <w:tcW w:type="dxa" w:w="1584"/>
            <w:shd w:val="clear" w:fill="F2F7F3"/>
          </w:tcPr>
          <w:p>
            <w:pPr>
              <w:jc w:val="center"/>
            </w:pPr>
            <w:r>
              <w:rPr>
                <w:sz w:val="19"/>
              </w:rPr>
            </w:r>
            <w:r>
              <w:rPr>
                <w:b w:val="0"/>
                <w:color w:val="1B1F24"/>
                <w:sz w:val="19"/>
              </w:rPr>
              <w:t>0.766 / 0.333</w:t>
            </w:r>
          </w:p>
        </w:tc>
      </w:tr>
      <w:tr>
        <w:tc>
          <w:tcPr>
            <w:tcW w:type="dxa" w:w="1584"/>
          </w:tcPr>
          <w:p>
            <w:pPr>
              <w:jc w:val="center"/>
            </w:pPr>
            <w:r>
              <w:rPr>
                <w:sz w:val="19"/>
              </w:rPr>
            </w:r>
            <w:r>
              <w:rPr>
                <w:b w:val="0"/>
                <w:color w:val="1B1F24"/>
                <w:sz w:val="19"/>
              </w:rPr>
              <w:t>RigoBERTa-Clinical</w:t>
            </w:r>
          </w:p>
        </w:tc>
        <w:tc>
          <w:tcPr>
            <w:tcW w:type="dxa" w:w="1584"/>
          </w:tcPr>
          <w:p>
            <w:pPr>
              <w:jc w:val="center"/>
            </w:pPr>
            <w:r>
              <w:rPr>
                <w:sz w:val="19"/>
              </w:rPr>
            </w:r>
            <w:r>
              <w:rPr>
                <w:b w:val="0"/>
                <w:color w:val="1B1F24"/>
                <w:sz w:val="19"/>
              </w:rPr>
              <w:t>100</w:t>
            </w:r>
          </w:p>
        </w:tc>
        <w:tc>
          <w:tcPr>
            <w:tcW w:type="dxa" w:w="1584"/>
          </w:tcPr>
          <w:p>
            <w:pPr>
              <w:jc w:val="center"/>
            </w:pPr>
            <w:r>
              <w:rPr>
                <w:sz w:val="19"/>
              </w:rPr>
            </w:r>
            <w:r>
              <w:rPr>
                <w:b w:val="0"/>
                <w:color w:val="1B1F24"/>
                <w:sz w:val="19"/>
              </w:rPr>
              <w:t>6</w:t>
            </w:r>
          </w:p>
        </w:tc>
        <w:tc>
          <w:tcPr>
            <w:tcW w:type="dxa" w:w="1584"/>
          </w:tcPr>
          <w:p>
            <w:pPr>
              <w:jc w:val="center"/>
            </w:pPr>
            <w:r>
              <w:rPr>
                <w:sz w:val="19"/>
              </w:rPr>
            </w:r>
            <w:r>
              <w:rPr>
                <w:b w:val="0"/>
                <w:color w:val="1B1F24"/>
                <w:sz w:val="19"/>
              </w:rPr>
              <w:t>0.6899</w:t>
            </w:r>
          </w:p>
        </w:tc>
        <w:tc>
          <w:tcPr>
            <w:tcW w:type="dxa" w:w="1584"/>
          </w:tcPr>
          <w:p>
            <w:pPr>
              <w:jc w:val="center"/>
            </w:pPr>
            <w:r>
              <w:rPr>
                <w:sz w:val="19"/>
              </w:rPr>
            </w:r>
            <w:r>
              <w:rPr>
                <w:b w:val="0"/>
                <w:color w:val="1B1F24"/>
                <w:sz w:val="19"/>
              </w:rPr>
              <w:t>0.874</w:t>
            </w:r>
          </w:p>
        </w:tc>
        <w:tc>
          <w:tcPr>
            <w:tcW w:type="dxa" w:w="1584"/>
          </w:tcPr>
          <w:p>
            <w:pPr>
              <w:jc w:val="center"/>
            </w:pPr>
            <w:r>
              <w:rPr>
                <w:sz w:val="19"/>
              </w:rPr>
            </w:r>
            <w:r>
              <w:rPr>
                <w:b w:val="0"/>
                <w:color w:val="1B1F24"/>
                <w:sz w:val="19"/>
              </w:rPr>
              <w:t>0.767 / 0.429</w:t>
            </w:r>
          </w:p>
        </w:tc>
      </w:tr>
      <w:tr>
        <w:tc>
          <w:tcPr>
            <w:tcW w:type="dxa" w:w="1584"/>
            <w:shd w:val="clear" w:fill="F2F7F3"/>
          </w:tcPr>
          <w:p>
            <w:pPr>
              <w:jc w:val="center"/>
            </w:pPr>
            <w:r>
              <w:rPr>
                <w:sz w:val="19"/>
              </w:rPr>
            </w:r>
            <w:r>
              <w:rPr>
                <w:b w:val="0"/>
                <w:color w:val="1B1F24"/>
                <w:sz w:val="19"/>
              </w:rPr>
              <w:t>RigoBERTa-Clinical</w:t>
            </w:r>
          </w:p>
        </w:tc>
        <w:tc>
          <w:tcPr>
            <w:tcW w:type="dxa" w:w="1584"/>
            <w:shd w:val="clear" w:fill="F2F7F3"/>
          </w:tcPr>
          <w:p>
            <w:pPr>
              <w:jc w:val="center"/>
            </w:pPr>
            <w:r>
              <w:rPr>
                <w:sz w:val="19"/>
              </w:rPr>
            </w:r>
            <w:r>
              <w:rPr>
                <w:b w:val="0"/>
                <w:color w:val="1B1F24"/>
                <w:sz w:val="19"/>
              </w:rPr>
              <w:t>2026</w:t>
            </w:r>
          </w:p>
        </w:tc>
        <w:tc>
          <w:tcPr>
            <w:tcW w:type="dxa" w:w="1584"/>
            <w:shd w:val="clear" w:fill="F2F7F3"/>
          </w:tcPr>
          <w:p>
            <w:pPr>
              <w:jc w:val="center"/>
            </w:pPr>
            <w:r>
              <w:rPr>
                <w:sz w:val="19"/>
              </w:rPr>
            </w:r>
            <w:r>
              <w:rPr>
                <w:b w:val="0"/>
                <w:color w:val="1B1F24"/>
                <w:sz w:val="19"/>
              </w:rPr>
              <w:t>5</w:t>
            </w:r>
          </w:p>
        </w:tc>
        <w:tc>
          <w:tcPr>
            <w:tcW w:type="dxa" w:w="1584"/>
            <w:shd w:val="clear" w:fill="F2F7F3"/>
          </w:tcPr>
          <w:p>
            <w:pPr>
              <w:jc w:val="center"/>
            </w:pPr>
            <w:r>
              <w:rPr>
                <w:sz w:val="19"/>
              </w:rPr>
            </w:r>
            <w:r>
              <w:rPr>
                <w:b w:val="0"/>
                <w:color w:val="1B1F24"/>
                <w:sz w:val="19"/>
              </w:rPr>
              <w:t>0.7244</w:t>
            </w:r>
          </w:p>
        </w:tc>
        <w:tc>
          <w:tcPr>
            <w:tcW w:type="dxa" w:w="1584"/>
            <w:shd w:val="clear" w:fill="F2F7F3"/>
          </w:tcPr>
          <w:p>
            <w:pPr>
              <w:jc w:val="center"/>
            </w:pPr>
            <w:r>
              <w:rPr>
                <w:sz w:val="19"/>
              </w:rPr>
            </w:r>
            <w:r>
              <w:rPr>
                <w:b w:val="0"/>
                <w:color w:val="1B1F24"/>
                <w:sz w:val="19"/>
              </w:rPr>
              <w:t>0.891</w:t>
            </w:r>
          </w:p>
        </w:tc>
        <w:tc>
          <w:tcPr>
            <w:tcW w:type="dxa" w:w="1584"/>
            <w:shd w:val="clear" w:fill="F2F7F3"/>
          </w:tcPr>
          <w:p>
            <w:pPr>
              <w:jc w:val="center"/>
            </w:pPr>
            <w:r>
              <w:rPr>
                <w:sz w:val="19"/>
              </w:rPr>
            </w:r>
            <w:r>
              <w:rPr>
                <w:b w:val="0"/>
                <w:color w:val="1B1F24"/>
                <w:sz w:val="19"/>
              </w:rPr>
              <w:t>0.782 / 0.500</w:t>
            </w:r>
          </w:p>
        </w:tc>
      </w:tr>
      <w:tr>
        <w:tc>
          <w:tcPr>
            <w:tcW w:type="dxa" w:w="1584"/>
          </w:tcPr>
          <w:p>
            <w:pPr>
              <w:jc w:val="center"/>
            </w:pPr>
            <w:r>
              <w:rPr>
                <w:sz w:val="19"/>
              </w:rPr>
            </w:r>
            <w:r>
              <w:rPr>
                <w:b w:val="0"/>
                <w:color w:val="1B1F24"/>
                <w:sz w:val="19"/>
              </w:rPr>
              <w:t>MrBERT-biomed</w:t>
            </w:r>
          </w:p>
        </w:tc>
        <w:tc>
          <w:tcPr>
            <w:tcW w:type="dxa" w:w="1584"/>
          </w:tcPr>
          <w:p>
            <w:pPr>
              <w:jc w:val="center"/>
            </w:pPr>
            <w:r>
              <w:rPr>
                <w:sz w:val="19"/>
              </w:rPr>
            </w:r>
            <w:r>
              <w:rPr>
                <w:b w:val="0"/>
                <w:color w:val="1B1F24"/>
                <w:sz w:val="19"/>
              </w:rPr>
              <w:t>42</w:t>
            </w:r>
          </w:p>
        </w:tc>
        <w:tc>
          <w:tcPr>
            <w:tcW w:type="dxa" w:w="1584"/>
          </w:tcPr>
          <w:p>
            <w:pPr>
              <w:jc w:val="center"/>
            </w:pPr>
            <w:r>
              <w:rPr>
                <w:sz w:val="19"/>
              </w:rPr>
            </w:r>
            <w:r>
              <w:rPr>
                <w:b w:val="0"/>
                <w:color w:val="1B1F24"/>
                <w:sz w:val="19"/>
              </w:rPr>
              <w:t>7</w:t>
            </w:r>
          </w:p>
        </w:tc>
        <w:tc>
          <w:tcPr>
            <w:tcW w:type="dxa" w:w="1584"/>
          </w:tcPr>
          <w:p>
            <w:pPr>
              <w:jc w:val="center"/>
            </w:pPr>
            <w:r>
              <w:rPr>
                <w:sz w:val="19"/>
              </w:rPr>
            </w:r>
            <w:r>
              <w:rPr>
                <w:b w:val="0"/>
                <w:color w:val="1B1F24"/>
                <w:sz w:val="19"/>
              </w:rPr>
              <w:t>0.6570</w:t>
            </w:r>
          </w:p>
        </w:tc>
        <w:tc>
          <w:tcPr>
            <w:tcW w:type="dxa" w:w="1584"/>
          </w:tcPr>
          <w:p>
            <w:pPr>
              <w:jc w:val="center"/>
            </w:pPr>
            <w:r>
              <w:rPr>
                <w:sz w:val="19"/>
              </w:rPr>
            </w:r>
            <w:r>
              <w:rPr>
                <w:b w:val="0"/>
                <w:color w:val="1B1F24"/>
                <w:sz w:val="19"/>
              </w:rPr>
              <w:t>0.902</w:t>
            </w:r>
          </w:p>
        </w:tc>
        <w:tc>
          <w:tcPr>
            <w:tcW w:type="dxa" w:w="1584"/>
          </w:tcPr>
          <w:p>
            <w:pPr>
              <w:jc w:val="center"/>
            </w:pPr>
            <w:r>
              <w:rPr>
                <w:sz w:val="19"/>
              </w:rPr>
            </w:r>
            <w:r>
              <w:rPr>
                <w:b w:val="0"/>
                <w:color w:val="1B1F24"/>
                <w:sz w:val="19"/>
              </w:rPr>
              <w:t>0.820 / 0.250</w:t>
            </w:r>
          </w:p>
        </w:tc>
      </w:tr>
      <w:tr>
        <w:tc>
          <w:tcPr>
            <w:tcW w:type="dxa" w:w="1584"/>
            <w:shd w:val="clear" w:fill="F2F7F3"/>
          </w:tcPr>
          <w:p>
            <w:pPr>
              <w:jc w:val="center"/>
            </w:pPr>
            <w:r>
              <w:rPr>
                <w:sz w:val="19"/>
              </w:rPr>
            </w:r>
            <w:r>
              <w:rPr>
                <w:b w:val="0"/>
                <w:color w:val="1B1F24"/>
                <w:sz w:val="19"/>
              </w:rPr>
              <w:t>MrBERT-biomed</w:t>
            </w:r>
          </w:p>
        </w:tc>
        <w:tc>
          <w:tcPr>
            <w:tcW w:type="dxa" w:w="1584"/>
            <w:shd w:val="clear" w:fill="F2F7F3"/>
          </w:tcPr>
          <w:p>
            <w:pPr>
              <w:jc w:val="center"/>
            </w:pPr>
            <w:r>
              <w:rPr>
                <w:sz w:val="19"/>
              </w:rPr>
            </w:r>
            <w:r>
              <w:rPr>
                <w:b w:val="0"/>
                <w:color w:val="1B1F24"/>
                <w:sz w:val="19"/>
              </w:rPr>
              <w:t>100</w:t>
            </w:r>
          </w:p>
        </w:tc>
        <w:tc>
          <w:tcPr>
            <w:tcW w:type="dxa" w:w="1584"/>
            <w:shd w:val="clear" w:fill="F2F7F3"/>
          </w:tcPr>
          <w:p>
            <w:pPr>
              <w:jc w:val="center"/>
            </w:pPr>
            <w:r>
              <w:rPr>
                <w:sz w:val="19"/>
              </w:rPr>
            </w:r>
            <w:r>
              <w:rPr>
                <w:b w:val="0"/>
                <w:color w:val="1B1F24"/>
                <w:sz w:val="19"/>
              </w:rPr>
              <w:t>6</w:t>
            </w:r>
          </w:p>
        </w:tc>
        <w:tc>
          <w:tcPr>
            <w:tcW w:type="dxa" w:w="1584"/>
            <w:shd w:val="clear" w:fill="F2F7F3"/>
          </w:tcPr>
          <w:p>
            <w:pPr>
              <w:jc w:val="center"/>
            </w:pPr>
            <w:r>
              <w:rPr>
                <w:sz w:val="19"/>
              </w:rPr>
            </w:r>
            <w:r>
              <w:rPr>
                <w:b w:val="0"/>
                <w:color w:val="1B1F24"/>
                <w:sz w:val="19"/>
              </w:rPr>
              <w:t>0.6867</w:t>
            </w:r>
          </w:p>
        </w:tc>
        <w:tc>
          <w:tcPr>
            <w:tcW w:type="dxa" w:w="1584"/>
            <w:shd w:val="clear" w:fill="F2F7F3"/>
          </w:tcPr>
          <w:p>
            <w:pPr>
              <w:jc w:val="center"/>
            </w:pPr>
            <w:r>
              <w:rPr>
                <w:sz w:val="19"/>
              </w:rPr>
            </w:r>
            <w:r>
              <w:rPr>
                <w:b w:val="0"/>
                <w:color w:val="1B1F24"/>
                <w:sz w:val="19"/>
              </w:rPr>
              <w:t>0.890</w:t>
            </w:r>
          </w:p>
        </w:tc>
        <w:tc>
          <w:tcPr>
            <w:tcW w:type="dxa" w:w="1584"/>
            <w:shd w:val="clear" w:fill="F2F7F3"/>
          </w:tcPr>
          <w:p>
            <w:pPr>
              <w:jc w:val="center"/>
            </w:pPr>
            <w:r>
              <w:rPr>
                <w:sz w:val="19"/>
              </w:rPr>
            </w:r>
            <w:r>
              <w:rPr>
                <w:b w:val="0"/>
                <w:color w:val="1B1F24"/>
                <w:sz w:val="19"/>
              </w:rPr>
              <w:t>0.806 / 0.364</w:t>
            </w:r>
          </w:p>
        </w:tc>
      </w:tr>
      <w:tr>
        <w:tc>
          <w:tcPr>
            <w:tcW w:type="dxa" w:w="1584"/>
          </w:tcPr>
          <w:p>
            <w:pPr>
              <w:jc w:val="center"/>
            </w:pPr>
            <w:r>
              <w:rPr>
                <w:sz w:val="19"/>
              </w:rPr>
            </w:r>
            <w:r>
              <w:rPr>
                <w:b w:val="0"/>
                <w:color w:val="1B1F24"/>
                <w:sz w:val="19"/>
              </w:rPr>
              <w:t>MrBERT-biomed</w:t>
            </w:r>
          </w:p>
        </w:tc>
        <w:tc>
          <w:tcPr>
            <w:tcW w:type="dxa" w:w="1584"/>
          </w:tcPr>
          <w:p>
            <w:pPr>
              <w:jc w:val="center"/>
            </w:pPr>
            <w:r>
              <w:rPr>
                <w:sz w:val="19"/>
              </w:rPr>
            </w:r>
            <w:r>
              <w:rPr>
                <w:b w:val="0"/>
                <w:color w:val="1B1F24"/>
                <w:sz w:val="19"/>
              </w:rPr>
              <w:t>2026</w:t>
            </w:r>
          </w:p>
        </w:tc>
        <w:tc>
          <w:tcPr>
            <w:tcW w:type="dxa" w:w="1584"/>
          </w:tcPr>
          <w:p>
            <w:pPr>
              <w:jc w:val="center"/>
            </w:pPr>
            <w:r>
              <w:rPr>
                <w:sz w:val="19"/>
              </w:rPr>
            </w:r>
            <w:r>
              <w:rPr>
                <w:b w:val="0"/>
                <w:color w:val="1B1F24"/>
                <w:sz w:val="19"/>
              </w:rPr>
              <w:t>4</w:t>
            </w:r>
          </w:p>
        </w:tc>
        <w:tc>
          <w:tcPr>
            <w:tcW w:type="dxa" w:w="1584"/>
          </w:tcPr>
          <w:p>
            <w:pPr>
              <w:jc w:val="center"/>
            </w:pPr>
            <w:r>
              <w:rPr>
                <w:sz w:val="19"/>
              </w:rPr>
            </w:r>
            <w:r>
              <w:rPr>
                <w:b w:val="0"/>
                <w:color w:val="1B1F24"/>
                <w:sz w:val="19"/>
              </w:rPr>
              <w:t>0.7302</w:t>
            </w:r>
          </w:p>
        </w:tc>
        <w:tc>
          <w:tcPr>
            <w:tcW w:type="dxa" w:w="1584"/>
          </w:tcPr>
          <w:p>
            <w:pPr>
              <w:jc w:val="center"/>
            </w:pPr>
            <w:r>
              <w:rPr>
                <w:sz w:val="19"/>
              </w:rPr>
            </w:r>
            <w:r>
              <w:rPr>
                <w:b w:val="0"/>
                <w:color w:val="1B1F24"/>
                <w:sz w:val="19"/>
              </w:rPr>
              <w:t>0.901</w:t>
            </w:r>
          </w:p>
        </w:tc>
        <w:tc>
          <w:tcPr>
            <w:tcW w:type="dxa" w:w="1584"/>
          </w:tcPr>
          <w:p>
            <w:pPr>
              <w:jc w:val="center"/>
            </w:pPr>
            <w:r>
              <w:rPr>
                <w:sz w:val="19"/>
              </w:rPr>
            </w:r>
            <w:r>
              <w:rPr>
                <w:b w:val="0"/>
                <w:color w:val="1B1F24"/>
                <w:sz w:val="19"/>
              </w:rPr>
              <w:t>0.845 / 0.444</w:t>
            </w:r>
          </w:p>
        </w:tc>
      </w:tr>
      <w:tr>
        <w:tc>
          <w:tcPr>
            <w:tcW w:type="dxa" w:w="1584"/>
            <w:shd w:val="clear" w:fill="F2F7F3"/>
          </w:tcPr>
          <w:p>
            <w:pPr>
              <w:jc w:val="center"/>
            </w:pPr>
            <w:r>
              <w:rPr>
                <w:sz w:val="19"/>
              </w:rPr>
            </w:r>
            <w:r>
              <w:rPr>
                <w:b w:val="0"/>
                <w:color w:val="1B1F24"/>
                <w:sz w:val="19"/>
              </w:rPr>
              <w:t>roberta-clinical-es</w:t>
            </w:r>
          </w:p>
        </w:tc>
        <w:tc>
          <w:tcPr>
            <w:tcW w:type="dxa" w:w="1584"/>
            <w:shd w:val="clear" w:fill="F2F7F3"/>
          </w:tcPr>
          <w:p>
            <w:pPr>
              <w:jc w:val="center"/>
            </w:pPr>
            <w:r>
              <w:rPr>
                <w:sz w:val="19"/>
              </w:rPr>
            </w:r>
            <w:r>
              <w:rPr>
                <w:b w:val="0"/>
                <w:color w:val="1B1F24"/>
                <w:sz w:val="19"/>
              </w:rPr>
              <w:t>42</w:t>
            </w:r>
          </w:p>
        </w:tc>
        <w:tc>
          <w:tcPr>
            <w:tcW w:type="dxa" w:w="1584"/>
            <w:shd w:val="clear" w:fill="F2F7F3"/>
          </w:tcPr>
          <w:p>
            <w:pPr>
              <w:jc w:val="center"/>
            </w:pPr>
            <w:r>
              <w:rPr>
                <w:sz w:val="19"/>
              </w:rPr>
            </w:r>
            <w:r>
              <w:rPr>
                <w:b w:val="0"/>
                <w:color w:val="1B1F24"/>
                <w:sz w:val="19"/>
              </w:rPr>
              <w:t>4</w:t>
            </w:r>
          </w:p>
        </w:tc>
        <w:tc>
          <w:tcPr>
            <w:tcW w:type="dxa" w:w="1584"/>
            <w:shd w:val="clear" w:fill="F2F7F3"/>
          </w:tcPr>
          <w:p>
            <w:pPr>
              <w:jc w:val="center"/>
            </w:pPr>
            <w:r>
              <w:rPr>
                <w:sz w:val="19"/>
              </w:rPr>
            </w:r>
            <w:r>
              <w:rPr>
                <w:b w:val="0"/>
                <w:color w:val="1B1F24"/>
                <w:sz w:val="19"/>
              </w:rPr>
              <w:t>0.6662</w:t>
            </w:r>
          </w:p>
        </w:tc>
        <w:tc>
          <w:tcPr>
            <w:tcW w:type="dxa" w:w="1584"/>
            <w:shd w:val="clear" w:fill="F2F7F3"/>
          </w:tcPr>
          <w:p>
            <w:pPr>
              <w:jc w:val="center"/>
            </w:pPr>
            <w:r>
              <w:rPr>
                <w:sz w:val="19"/>
              </w:rPr>
            </w:r>
            <w:r>
              <w:rPr>
                <w:b w:val="0"/>
                <w:color w:val="1B1F24"/>
                <w:sz w:val="19"/>
              </w:rPr>
              <w:t>0.898</w:t>
            </w:r>
          </w:p>
        </w:tc>
        <w:tc>
          <w:tcPr>
            <w:tcW w:type="dxa" w:w="1584"/>
            <w:shd w:val="clear" w:fill="F2F7F3"/>
          </w:tcPr>
          <w:p>
            <w:pPr>
              <w:jc w:val="center"/>
            </w:pPr>
            <w:r>
              <w:rPr>
                <w:sz w:val="19"/>
              </w:rPr>
            </w:r>
            <w:r>
              <w:rPr>
                <w:b w:val="0"/>
                <w:color w:val="1B1F24"/>
                <w:sz w:val="19"/>
              </w:rPr>
              <w:t>0.798 / 0.303</w:t>
            </w:r>
          </w:p>
        </w:tc>
      </w:tr>
      <w:tr>
        <w:tc>
          <w:tcPr>
            <w:tcW w:type="dxa" w:w="1584"/>
          </w:tcPr>
          <w:p>
            <w:pPr>
              <w:jc w:val="center"/>
            </w:pPr>
            <w:r>
              <w:rPr>
                <w:sz w:val="19"/>
              </w:rPr>
            </w:r>
            <w:r>
              <w:rPr>
                <w:b w:val="0"/>
                <w:color w:val="1B1F24"/>
                <w:sz w:val="19"/>
              </w:rPr>
              <w:t>roberta-clinical-es</w:t>
            </w:r>
          </w:p>
        </w:tc>
        <w:tc>
          <w:tcPr>
            <w:tcW w:type="dxa" w:w="1584"/>
          </w:tcPr>
          <w:p>
            <w:pPr>
              <w:jc w:val="center"/>
            </w:pPr>
            <w:r>
              <w:rPr>
                <w:sz w:val="19"/>
              </w:rPr>
            </w:r>
            <w:r>
              <w:rPr>
                <w:b w:val="0"/>
                <w:color w:val="1B1F24"/>
                <w:sz w:val="19"/>
              </w:rPr>
              <w:t>100</w:t>
            </w:r>
          </w:p>
        </w:tc>
        <w:tc>
          <w:tcPr>
            <w:tcW w:type="dxa" w:w="1584"/>
          </w:tcPr>
          <w:p>
            <w:pPr>
              <w:jc w:val="center"/>
            </w:pPr>
            <w:r>
              <w:rPr>
                <w:sz w:val="19"/>
              </w:rPr>
            </w:r>
            <w:r>
              <w:rPr>
                <w:b w:val="0"/>
                <w:color w:val="1B1F24"/>
                <w:sz w:val="19"/>
              </w:rPr>
              <w:t>5</w:t>
            </w:r>
          </w:p>
        </w:tc>
        <w:tc>
          <w:tcPr>
            <w:tcW w:type="dxa" w:w="1584"/>
          </w:tcPr>
          <w:p>
            <w:pPr>
              <w:jc w:val="center"/>
            </w:pPr>
            <w:r>
              <w:rPr>
                <w:sz w:val="19"/>
              </w:rPr>
            </w:r>
            <w:r>
              <w:rPr>
                <w:b w:val="0"/>
                <w:color w:val="1B1F24"/>
                <w:sz w:val="19"/>
              </w:rPr>
              <w:t>0.6832</w:t>
            </w:r>
          </w:p>
        </w:tc>
        <w:tc>
          <w:tcPr>
            <w:tcW w:type="dxa" w:w="1584"/>
          </w:tcPr>
          <w:p>
            <w:pPr>
              <w:jc w:val="center"/>
            </w:pPr>
            <w:r>
              <w:rPr>
                <w:sz w:val="19"/>
              </w:rPr>
            </w:r>
            <w:r>
              <w:rPr>
                <w:b w:val="0"/>
                <w:color w:val="1B1F24"/>
                <w:sz w:val="19"/>
              </w:rPr>
              <w:t>0.887</w:t>
            </w:r>
          </w:p>
        </w:tc>
        <w:tc>
          <w:tcPr>
            <w:tcW w:type="dxa" w:w="1584"/>
          </w:tcPr>
          <w:p>
            <w:pPr>
              <w:jc w:val="center"/>
            </w:pPr>
            <w:r>
              <w:rPr>
                <w:sz w:val="19"/>
              </w:rPr>
            </w:r>
            <w:r>
              <w:rPr>
                <w:b w:val="0"/>
                <w:color w:val="1B1F24"/>
                <w:sz w:val="19"/>
              </w:rPr>
              <w:t>0.814 / 0.348</w:t>
            </w:r>
          </w:p>
        </w:tc>
      </w:tr>
      <w:tr>
        <w:tc>
          <w:tcPr>
            <w:tcW w:type="dxa" w:w="1584"/>
            <w:shd w:val="clear" w:fill="F2F7F3"/>
          </w:tcPr>
          <w:p>
            <w:pPr>
              <w:jc w:val="center"/>
            </w:pPr>
            <w:r>
              <w:rPr>
                <w:sz w:val="19"/>
              </w:rPr>
            </w:r>
            <w:r>
              <w:rPr>
                <w:b w:val="0"/>
                <w:color w:val="1B1F24"/>
                <w:sz w:val="19"/>
              </w:rPr>
              <w:t>roberta-clinical-es</w:t>
            </w:r>
          </w:p>
        </w:tc>
        <w:tc>
          <w:tcPr>
            <w:tcW w:type="dxa" w:w="1584"/>
            <w:shd w:val="clear" w:fill="F2F7F3"/>
          </w:tcPr>
          <w:p>
            <w:pPr>
              <w:jc w:val="center"/>
            </w:pPr>
            <w:r>
              <w:rPr>
                <w:sz w:val="19"/>
              </w:rPr>
            </w:r>
            <w:r>
              <w:rPr>
                <w:b w:val="0"/>
                <w:color w:val="1B1F24"/>
                <w:sz w:val="19"/>
              </w:rPr>
              <w:t>2026</w:t>
            </w:r>
          </w:p>
        </w:tc>
        <w:tc>
          <w:tcPr>
            <w:tcW w:type="dxa" w:w="1584"/>
            <w:shd w:val="clear" w:fill="F2F7F3"/>
          </w:tcPr>
          <w:p>
            <w:pPr>
              <w:jc w:val="center"/>
            </w:pPr>
            <w:r>
              <w:rPr>
                <w:sz w:val="19"/>
              </w:rPr>
            </w:r>
            <w:r>
              <w:rPr>
                <w:b w:val="0"/>
                <w:color w:val="1B1F24"/>
                <w:sz w:val="19"/>
              </w:rPr>
              <w:t>4</w:t>
            </w:r>
          </w:p>
        </w:tc>
        <w:tc>
          <w:tcPr>
            <w:tcW w:type="dxa" w:w="1584"/>
            <w:shd w:val="clear" w:fill="F2F7F3"/>
          </w:tcPr>
          <w:p>
            <w:pPr>
              <w:jc w:val="center"/>
            </w:pPr>
            <w:r>
              <w:rPr>
                <w:sz w:val="19"/>
              </w:rPr>
            </w:r>
            <w:r>
              <w:rPr>
                <w:b w:val="0"/>
                <w:color w:val="1B1F24"/>
                <w:sz w:val="19"/>
              </w:rPr>
              <w:t>0.7060</w:t>
            </w:r>
          </w:p>
        </w:tc>
        <w:tc>
          <w:tcPr>
            <w:tcW w:type="dxa" w:w="1584"/>
            <w:shd w:val="clear" w:fill="F2F7F3"/>
          </w:tcPr>
          <w:p>
            <w:pPr>
              <w:jc w:val="center"/>
            </w:pPr>
            <w:r>
              <w:rPr>
                <w:sz w:val="19"/>
              </w:rPr>
            </w:r>
            <w:r>
              <w:rPr>
                <w:b w:val="0"/>
                <w:color w:val="1B1F24"/>
                <w:sz w:val="19"/>
              </w:rPr>
              <w:t>0.886</w:t>
            </w:r>
          </w:p>
        </w:tc>
        <w:tc>
          <w:tcPr>
            <w:tcW w:type="dxa" w:w="1584"/>
            <w:shd w:val="clear" w:fill="F2F7F3"/>
          </w:tcPr>
          <w:p>
            <w:pPr>
              <w:jc w:val="center"/>
            </w:pPr>
            <w:r>
              <w:rPr>
                <w:sz w:val="19"/>
              </w:rPr>
            </w:r>
            <w:r>
              <w:rPr>
                <w:b w:val="0"/>
                <w:color w:val="1B1F24"/>
                <w:sz w:val="19"/>
              </w:rPr>
              <w:t>0.816 / 0.417</w:t>
            </w:r>
          </w:p>
        </w:tc>
      </w:tr>
      <w:tr>
        <w:tc>
          <w:tcPr>
            <w:tcW w:type="dxa" w:w="1584"/>
          </w:tcPr>
          <w:p>
            <w:pPr>
              <w:jc w:val="center"/>
            </w:pPr>
            <w:r>
              <w:rPr>
                <w:sz w:val="19"/>
              </w:rPr>
            </w:r>
            <w:r>
              <w:rPr>
                <w:b w:val="0"/>
                <w:color w:val="1B1F24"/>
                <w:sz w:val="19"/>
              </w:rPr>
              <w:t>XLM-RoBERTa-large</w:t>
            </w:r>
          </w:p>
        </w:tc>
        <w:tc>
          <w:tcPr>
            <w:tcW w:type="dxa" w:w="1584"/>
          </w:tcPr>
          <w:p>
            <w:pPr>
              <w:jc w:val="center"/>
            </w:pPr>
            <w:r>
              <w:rPr>
                <w:sz w:val="19"/>
              </w:rPr>
            </w:r>
            <w:r>
              <w:rPr>
                <w:b w:val="0"/>
                <w:color w:val="1B1F24"/>
                <w:sz w:val="19"/>
              </w:rPr>
              <w:t>42</w:t>
            </w:r>
          </w:p>
        </w:tc>
        <w:tc>
          <w:tcPr>
            <w:tcW w:type="dxa" w:w="1584"/>
          </w:tcPr>
          <w:p>
            <w:pPr>
              <w:jc w:val="center"/>
            </w:pPr>
            <w:r>
              <w:rPr>
                <w:sz w:val="19"/>
              </w:rPr>
            </w:r>
            <w:r>
              <w:rPr>
                <w:b w:val="0"/>
                <w:color w:val="1B1F24"/>
                <w:sz w:val="19"/>
              </w:rPr>
              <w:t>5</w:t>
            </w:r>
          </w:p>
        </w:tc>
        <w:tc>
          <w:tcPr>
            <w:tcW w:type="dxa" w:w="1584"/>
          </w:tcPr>
          <w:p>
            <w:pPr>
              <w:jc w:val="center"/>
            </w:pPr>
            <w:r>
              <w:rPr>
                <w:sz w:val="19"/>
              </w:rPr>
            </w:r>
            <w:r>
              <w:rPr>
                <w:b w:val="0"/>
                <w:color w:val="1B1F24"/>
                <w:sz w:val="19"/>
              </w:rPr>
              <w:t>0.6479</w:t>
            </w:r>
          </w:p>
        </w:tc>
        <w:tc>
          <w:tcPr>
            <w:tcW w:type="dxa" w:w="1584"/>
          </w:tcPr>
          <w:p>
            <w:pPr>
              <w:jc w:val="center"/>
            </w:pPr>
            <w:r>
              <w:rPr>
                <w:sz w:val="19"/>
              </w:rPr>
            </w:r>
            <w:r>
              <w:rPr>
                <w:b w:val="0"/>
                <w:color w:val="1B1F24"/>
                <w:sz w:val="19"/>
              </w:rPr>
              <w:t>0.883</w:t>
            </w:r>
          </w:p>
        </w:tc>
        <w:tc>
          <w:tcPr>
            <w:tcW w:type="dxa" w:w="1584"/>
          </w:tcPr>
          <w:p>
            <w:pPr>
              <w:jc w:val="center"/>
            </w:pPr>
            <w:r>
              <w:rPr>
                <w:sz w:val="19"/>
              </w:rPr>
            </w:r>
            <w:r>
              <w:rPr>
                <w:b w:val="0"/>
                <w:color w:val="1B1F24"/>
                <w:sz w:val="19"/>
              </w:rPr>
              <w:t>0.794 / 0.267</w:t>
            </w:r>
          </w:p>
        </w:tc>
      </w:tr>
      <w:tr>
        <w:tc>
          <w:tcPr>
            <w:tcW w:type="dxa" w:w="1584"/>
            <w:shd w:val="clear" w:fill="F2F7F3"/>
          </w:tcPr>
          <w:p>
            <w:pPr>
              <w:jc w:val="center"/>
            </w:pPr>
            <w:r>
              <w:rPr>
                <w:sz w:val="19"/>
              </w:rPr>
            </w:r>
            <w:r>
              <w:rPr>
                <w:b w:val="0"/>
                <w:color w:val="1B1F24"/>
                <w:sz w:val="19"/>
              </w:rPr>
              <w:t>XLM-RoBERTa-large</w:t>
            </w:r>
          </w:p>
        </w:tc>
        <w:tc>
          <w:tcPr>
            <w:tcW w:type="dxa" w:w="1584"/>
            <w:shd w:val="clear" w:fill="F2F7F3"/>
          </w:tcPr>
          <w:p>
            <w:pPr>
              <w:jc w:val="center"/>
            </w:pPr>
            <w:r>
              <w:rPr>
                <w:sz w:val="19"/>
              </w:rPr>
            </w:r>
            <w:r>
              <w:rPr>
                <w:b w:val="0"/>
                <w:color w:val="1B1F24"/>
                <w:sz w:val="19"/>
              </w:rPr>
              <w:t>100</w:t>
            </w:r>
          </w:p>
        </w:tc>
        <w:tc>
          <w:tcPr>
            <w:tcW w:type="dxa" w:w="1584"/>
            <w:shd w:val="clear" w:fill="F2F7F3"/>
          </w:tcPr>
          <w:p>
            <w:pPr>
              <w:jc w:val="center"/>
            </w:pPr>
            <w:r>
              <w:rPr>
                <w:sz w:val="19"/>
              </w:rPr>
            </w:r>
            <w:r>
              <w:rPr>
                <w:b w:val="0"/>
                <w:color w:val="1B1F24"/>
                <w:sz w:val="19"/>
              </w:rPr>
              <w:t>11</w:t>
            </w:r>
          </w:p>
        </w:tc>
        <w:tc>
          <w:tcPr>
            <w:tcW w:type="dxa" w:w="1584"/>
            <w:shd w:val="clear" w:fill="F2F7F3"/>
          </w:tcPr>
          <w:p>
            <w:pPr>
              <w:jc w:val="center"/>
            </w:pPr>
            <w:r>
              <w:rPr>
                <w:sz w:val="19"/>
              </w:rPr>
            </w:r>
            <w:r>
              <w:rPr>
                <w:b w:val="0"/>
                <w:color w:val="1B1F24"/>
                <w:sz w:val="19"/>
              </w:rPr>
              <w:t>0.6906</w:t>
            </w:r>
          </w:p>
        </w:tc>
        <w:tc>
          <w:tcPr>
            <w:tcW w:type="dxa" w:w="1584"/>
            <w:shd w:val="clear" w:fill="F2F7F3"/>
          </w:tcPr>
          <w:p>
            <w:pPr>
              <w:jc w:val="center"/>
            </w:pPr>
            <w:r>
              <w:rPr>
                <w:sz w:val="19"/>
              </w:rPr>
            </w:r>
            <w:r>
              <w:rPr>
                <w:b w:val="0"/>
                <w:color w:val="1B1F24"/>
                <w:sz w:val="19"/>
              </w:rPr>
              <w:t>0.892</w:t>
            </w:r>
          </w:p>
        </w:tc>
        <w:tc>
          <w:tcPr>
            <w:tcW w:type="dxa" w:w="1584"/>
            <w:shd w:val="clear" w:fill="F2F7F3"/>
          </w:tcPr>
          <w:p>
            <w:pPr>
              <w:jc w:val="center"/>
            </w:pPr>
            <w:r>
              <w:rPr>
                <w:sz w:val="19"/>
              </w:rPr>
            </w:r>
            <w:r>
              <w:rPr>
                <w:b w:val="0"/>
                <w:color w:val="1B1F24"/>
                <w:sz w:val="19"/>
              </w:rPr>
              <w:t>0.779 / 0.400</w:t>
            </w:r>
          </w:p>
        </w:tc>
      </w:tr>
      <w:tr>
        <w:tc>
          <w:tcPr>
            <w:tcW w:type="dxa" w:w="1584"/>
          </w:tcPr>
          <w:p>
            <w:pPr>
              <w:jc w:val="center"/>
            </w:pPr>
            <w:r>
              <w:rPr>
                <w:sz w:val="19"/>
              </w:rPr>
            </w:r>
            <w:r>
              <w:rPr>
                <w:b w:val="0"/>
                <w:color w:val="1B1F24"/>
                <w:sz w:val="19"/>
              </w:rPr>
              <w:t>XLM-RoBERTa-large</w:t>
            </w:r>
          </w:p>
        </w:tc>
        <w:tc>
          <w:tcPr>
            <w:tcW w:type="dxa" w:w="1584"/>
          </w:tcPr>
          <w:p>
            <w:pPr>
              <w:jc w:val="center"/>
            </w:pPr>
            <w:r>
              <w:rPr>
                <w:sz w:val="19"/>
              </w:rPr>
            </w:r>
            <w:r>
              <w:rPr>
                <w:b w:val="0"/>
                <w:color w:val="1B1F24"/>
                <w:sz w:val="19"/>
              </w:rPr>
              <w:t>2026</w:t>
            </w:r>
          </w:p>
        </w:tc>
        <w:tc>
          <w:tcPr>
            <w:tcW w:type="dxa" w:w="1584"/>
          </w:tcPr>
          <w:p>
            <w:pPr>
              <w:jc w:val="center"/>
            </w:pPr>
            <w:r>
              <w:rPr>
                <w:sz w:val="19"/>
              </w:rPr>
            </w:r>
            <w:r>
              <w:rPr>
                <w:b w:val="0"/>
                <w:color w:val="1B1F24"/>
                <w:sz w:val="19"/>
              </w:rPr>
              <w:t>8</w:t>
            </w:r>
          </w:p>
        </w:tc>
        <w:tc>
          <w:tcPr>
            <w:tcW w:type="dxa" w:w="1584"/>
          </w:tcPr>
          <w:p>
            <w:pPr>
              <w:jc w:val="center"/>
            </w:pPr>
            <w:r>
              <w:rPr>
                <w:sz w:val="19"/>
              </w:rPr>
            </w:r>
            <w:r>
              <w:rPr>
                <w:b w:val="0"/>
                <w:color w:val="1B1F24"/>
                <w:sz w:val="19"/>
              </w:rPr>
              <w:t>0.6924</w:t>
            </w:r>
          </w:p>
        </w:tc>
        <w:tc>
          <w:tcPr>
            <w:tcW w:type="dxa" w:w="1584"/>
          </w:tcPr>
          <w:p>
            <w:pPr>
              <w:jc w:val="center"/>
            </w:pPr>
            <w:r>
              <w:rPr>
                <w:sz w:val="19"/>
              </w:rPr>
            </w:r>
            <w:r>
              <w:rPr>
                <w:b w:val="0"/>
                <w:color w:val="1B1F24"/>
                <w:sz w:val="19"/>
              </w:rPr>
              <w:t>0.884</w:t>
            </w:r>
          </w:p>
        </w:tc>
        <w:tc>
          <w:tcPr>
            <w:tcW w:type="dxa" w:w="1584"/>
          </w:tcPr>
          <w:p>
            <w:pPr>
              <w:jc w:val="center"/>
            </w:pPr>
            <w:r>
              <w:rPr>
                <w:sz w:val="19"/>
              </w:rPr>
            </w:r>
            <w:r>
              <w:rPr>
                <w:b w:val="0"/>
                <w:color w:val="1B1F24"/>
                <w:sz w:val="19"/>
              </w:rPr>
              <w:t>0.759 / 0.435</w:t>
            </w:r>
          </w:p>
        </w:tc>
      </w:tr>
      <w:tr>
        <w:tc>
          <w:tcPr>
            <w:tcW w:type="dxa" w:w="1584"/>
            <w:shd w:val="clear" w:fill="F2F7F3"/>
          </w:tcPr>
          <w:p>
            <w:pPr>
              <w:jc w:val="center"/>
            </w:pPr>
            <w:r>
              <w:rPr>
                <w:sz w:val="19"/>
              </w:rPr>
            </w:r>
            <w:r>
              <w:rPr>
                <w:b w:val="0"/>
                <w:color w:val="1B1F24"/>
                <w:sz w:val="19"/>
              </w:rPr>
              <w:t>BETO</w:t>
            </w:r>
          </w:p>
        </w:tc>
        <w:tc>
          <w:tcPr>
            <w:tcW w:type="dxa" w:w="1584"/>
            <w:shd w:val="clear" w:fill="F2F7F3"/>
          </w:tcPr>
          <w:p>
            <w:pPr>
              <w:jc w:val="center"/>
            </w:pPr>
            <w:r>
              <w:rPr>
                <w:sz w:val="19"/>
              </w:rPr>
            </w:r>
            <w:r>
              <w:rPr>
                <w:b w:val="0"/>
                <w:color w:val="1B1F24"/>
                <w:sz w:val="19"/>
              </w:rPr>
              <w:t>42</w:t>
            </w:r>
          </w:p>
        </w:tc>
        <w:tc>
          <w:tcPr>
            <w:tcW w:type="dxa" w:w="1584"/>
            <w:shd w:val="clear" w:fill="F2F7F3"/>
          </w:tcPr>
          <w:p>
            <w:pPr>
              <w:jc w:val="center"/>
            </w:pPr>
            <w:r>
              <w:rPr>
                <w:sz w:val="19"/>
              </w:rPr>
            </w:r>
            <w:r>
              <w:rPr>
                <w:b w:val="0"/>
                <w:color w:val="1B1F24"/>
                <w:sz w:val="19"/>
              </w:rPr>
              <w:t>9</w:t>
            </w:r>
          </w:p>
        </w:tc>
        <w:tc>
          <w:tcPr>
            <w:tcW w:type="dxa" w:w="1584"/>
            <w:shd w:val="clear" w:fill="F2F7F3"/>
          </w:tcPr>
          <w:p>
            <w:pPr>
              <w:jc w:val="center"/>
            </w:pPr>
            <w:r>
              <w:rPr>
                <w:sz w:val="19"/>
              </w:rPr>
            </w:r>
            <w:r>
              <w:rPr>
                <w:b w:val="0"/>
                <w:color w:val="1B1F24"/>
                <w:sz w:val="19"/>
              </w:rPr>
              <w:t>0.6728</w:t>
            </w:r>
          </w:p>
        </w:tc>
        <w:tc>
          <w:tcPr>
            <w:tcW w:type="dxa" w:w="1584"/>
            <w:shd w:val="clear" w:fill="F2F7F3"/>
          </w:tcPr>
          <w:p>
            <w:pPr>
              <w:jc w:val="center"/>
            </w:pPr>
            <w:r>
              <w:rPr>
                <w:sz w:val="19"/>
              </w:rPr>
            </w:r>
            <w:r>
              <w:rPr>
                <w:b w:val="0"/>
                <w:color w:val="1B1F24"/>
                <w:sz w:val="19"/>
              </w:rPr>
              <w:t>0.891</w:t>
            </w:r>
          </w:p>
        </w:tc>
        <w:tc>
          <w:tcPr>
            <w:tcW w:type="dxa" w:w="1584"/>
            <w:shd w:val="clear" w:fill="F2F7F3"/>
          </w:tcPr>
          <w:p>
            <w:pPr>
              <w:jc w:val="center"/>
            </w:pPr>
            <w:r>
              <w:rPr>
                <w:sz w:val="19"/>
              </w:rPr>
            </w:r>
            <w:r>
              <w:rPr>
                <w:b w:val="0"/>
                <w:color w:val="1B1F24"/>
                <w:sz w:val="19"/>
              </w:rPr>
              <w:t>0.775 / 0.353</w:t>
            </w:r>
          </w:p>
        </w:tc>
      </w:tr>
      <w:tr>
        <w:tc>
          <w:tcPr>
            <w:tcW w:type="dxa" w:w="1584"/>
          </w:tcPr>
          <w:p>
            <w:pPr>
              <w:jc w:val="center"/>
            </w:pPr>
            <w:r>
              <w:rPr>
                <w:sz w:val="19"/>
              </w:rPr>
            </w:r>
            <w:r>
              <w:rPr>
                <w:b w:val="0"/>
                <w:color w:val="1B1F24"/>
                <w:sz w:val="19"/>
              </w:rPr>
              <w:t>BETO</w:t>
            </w:r>
          </w:p>
        </w:tc>
        <w:tc>
          <w:tcPr>
            <w:tcW w:type="dxa" w:w="1584"/>
          </w:tcPr>
          <w:p>
            <w:pPr>
              <w:jc w:val="center"/>
            </w:pPr>
            <w:r>
              <w:rPr>
                <w:sz w:val="19"/>
              </w:rPr>
            </w:r>
            <w:r>
              <w:rPr>
                <w:b w:val="0"/>
                <w:color w:val="1B1F24"/>
                <w:sz w:val="19"/>
              </w:rPr>
              <w:t>100</w:t>
            </w:r>
          </w:p>
        </w:tc>
        <w:tc>
          <w:tcPr>
            <w:tcW w:type="dxa" w:w="1584"/>
          </w:tcPr>
          <w:p>
            <w:pPr>
              <w:jc w:val="center"/>
            </w:pPr>
            <w:r>
              <w:rPr>
                <w:sz w:val="19"/>
              </w:rPr>
            </w:r>
            <w:r>
              <w:rPr>
                <w:b w:val="0"/>
                <w:color w:val="1B1F24"/>
                <w:sz w:val="19"/>
              </w:rPr>
              <w:t>4</w:t>
            </w:r>
          </w:p>
        </w:tc>
        <w:tc>
          <w:tcPr>
            <w:tcW w:type="dxa" w:w="1584"/>
          </w:tcPr>
          <w:p>
            <w:pPr>
              <w:jc w:val="center"/>
            </w:pPr>
            <w:r>
              <w:rPr>
                <w:sz w:val="19"/>
              </w:rPr>
            </w:r>
            <w:r>
              <w:rPr>
                <w:b w:val="0"/>
                <w:color w:val="1B1F24"/>
                <w:sz w:val="19"/>
              </w:rPr>
              <w:t>0.6670</w:t>
            </w:r>
          </w:p>
        </w:tc>
        <w:tc>
          <w:tcPr>
            <w:tcW w:type="dxa" w:w="1584"/>
          </w:tcPr>
          <w:p>
            <w:pPr>
              <w:jc w:val="center"/>
            </w:pPr>
            <w:r>
              <w:rPr>
                <w:sz w:val="19"/>
              </w:rPr>
            </w:r>
            <w:r>
              <w:rPr>
                <w:b w:val="0"/>
                <w:color w:val="1B1F24"/>
                <w:sz w:val="19"/>
              </w:rPr>
              <w:t>0.902</w:t>
            </w:r>
          </w:p>
        </w:tc>
        <w:tc>
          <w:tcPr>
            <w:tcW w:type="dxa" w:w="1584"/>
          </w:tcPr>
          <w:p>
            <w:pPr>
              <w:jc w:val="center"/>
            </w:pPr>
            <w:r>
              <w:rPr>
                <w:sz w:val="19"/>
              </w:rPr>
            </w:r>
            <w:r>
              <w:rPr>
                <w:b w:val="0"/>
                <w:color w:val="1B1F24"/>
                <w:sz w:val="19"/>
              </w:rPr>
              <w:t>0.784 / 0.316</w:t>
            </w:r>
          </w:p>
        </w:tc>
      </w:tr>
      <w:tr>
        <w:tc>
          <w:tcPr>
            <w:tcW w:type="dxa" w:w="1584"/>
            <w:shd w:val="clear" w:fill="F2F7F3"/>
          </w:tcPr>
          <w:p>
            <w:pPr>
              <w:jc w:val="center"/>
            </w:pPr>
            <w:r>
              <w:rPr>
                <w:sz w:val="19"/>
              </w:rPr>
            </w:r>
            <w:r>
              <w:rPr>
                <w:b w:val="0"/>
                <w:color w:val="1B1F24"/>
                <w:sz w:val="19"/>
              </w:rPr>
              <w:t>BETO</w:t>
            </w:r>
          </w:p>
        </w:tc>
        <w:tc>
          <w:tcPr>
            <w:tcW w:type="dxa" w:w="1584"/>
            <w:shd w:val="clear" w:fill="F2F7F3"/>
          </w:tcPr>
          <w:p>
            <w:pPr>
              <w:jc w:val="center"/>
            </w:pPr>
            <w:r>
              <w:rPr>
                <w:sz w:val="19"/>
              </w:rPr>
            </w:r>
            <w:r>
              <w:rPr>
                <w:b w:val="0"/>
                <w:color w:val="1B1F24"/>
                <w:sz w:val="19"/>
              </w:rPr>
              <w:t>2026</w:t>
            </w:r>
          </w:p>
        </w:tc>
        <w:tc>
          <w:tcPr>
            <w:tcW w:type="dxa" w:w="1584"/>
            <w:shd w:val="clear" w:fill="F2F7F3"/>
          </w:tcPr>
          <w:p>
            <w:pPr>
              <w:jc w:val="center"/>
            </w:pPr>
            <w:r>
              <w:rPr>
                <w:sz w:val="19"/>
              </w:rPr>
            </w:r>
            <w:r>
              <w:rPr>
                <w:b w:val="0"/>
                <w:color w:val="1B1F24"/>
                <w:sz w:val="19"/>
              </w:rPr>
              <w:t>4</w:t>
            </w:r>
          </w:p>
        </w:tc>
        <w:tc>
          <w:tcPr>
            <w:tcW w:type="dxa" w:w="1584"/>
            <w:shd w:val="clear" w:fill="F2F7F3"/>
          </w:tcPr>
          <w:p>
            <w:pPr>
              <w:jc w:val="center"/>
            </w:pPr>
            <w:r>
              <w:rPr>
                <w:sz w:val="19"/>
              </w:rPr>
            </w:r>
            <w:r>
              <w:rPr>
                <w:b w:val="0"/>
                <w:color w:val="1B1F24"/>
                <w:sz w:val="19"/>
              </w:rPr>
              <w:t>0.6840</w:t>
            </w:r>
          </w:p>
        </w:tc>
        <w:tc>
          <w:tcPr>
            <w:tcW w:type="dxa" w:w="1584"/>
            <w:shd w:val="clear" w:fill="F2F7F3"/>
          </w:tcPr>
          <w:p>
            <w:pPr>
              <w:jc w:val="center"/>
            </w:pPr>
            <w:r>
              <w:rPr>
                <w:sz w:val="19"/>
              </w:rPr>
            </w:r>
            <w:r>
              <w:rPr>
                <w:b w:val="0"/>
                <w:color w:val="1B1F24"/>
                <w:sz w:val="19"/>
              </w:rPr>
              <w:t>0.905</w:t>
            </w:r>
          </w:p>
        </w:tc>
        <w:tc>
          <w:tcPr>
            <w:tcW w:type="dxa" w:w="1584"/>
            <w:shd w:val="clear" w:fill="F2F7F3"/>
          </w:tcPr>
          <w:p>
            <w:pPr>
              <w:jc w:val="center"/>
            </w:pPr>
            <w:r>
              <w:rPr>
                <w:sz w:val="19"/>
              </w:rPr>
            </w:r>
            <w:r>
              <w:rPr>
                <w:b w:val="0"/>
                <w:color w:val="1B1F24"/>
                <w:sz w:val="19"/>
              </w:rPr>
              <w:t>0.762 / 0.385</w:t>
            </w:r>
          </w:p>
        </w:tc>
      </w:tr>
      <w:tr>
        <w:tc>
          <w:tcPr>
            <w:tcW w:type="dxa" w:w="1584"/>
          </w:tcPr>
          <w:p>
            <w:pPr>
              <w:jc w:val="center"/>
            </w:pPr>
            <w:r>
              <w:rPr>
                <w:sz w:val="19"/>
              </w:rPr>
            </w:r>
            <w:r>
              <w:rPr>
                <w:b w:val="0"/>
                <w:color w:val="1B1F24"/>
                <w:sz w:val="19"/>
              </w:rPr>
              <w:t>BETO-Galén</w:t>
            </w:r>
          </w:p>
        </w:tc>
        <w:tc>
          <w:tcPr>
            <w:tcW w:type="dxa" w:w="1584"/>
          </w:tcPr>
          <w:p>
            <w:pPr>
              <w:jc w:val="center"/>
            </w:pPr>
            <w:r>
              <w:rPr>
                <w:sz w:val="19"/>
              </w:rPr>
            </w:r>
            <w:r>
              <w:rPr>
                <w:b w:val="0"/>
                <w:color w:val="1B1F24"/>
                <w:sz w:val="19"/>
              </w:rPr>
              <w:t>42</w:t>
            </w:r>
          </w:p>
        </w:tc>
        <w:tc>
          <w:tcPr>
            <w:tcW w:type="dxa" w:w="1584"/>
          </w:tcPr>
          <w:p>
            <w:pPr>
              <w:jc w:val="center"/>
            </w:pPr>
            <w:r>
              <w:rPr>
                <w:sz w:val="19"/>
              </w:rPr>
            </w:r>
            <w:r>
              <w:rPr>
                <w:b w:val="0"/>
                <w:color w:val="1B1F24"/>
                <w:sz w:val="19"/>
              </w:rPr>
              <w:t>12</w:t>
            </w:r>
          </w:p>
        </w:tc>
        <w:tc>
          <w:tcPr>
            <w:tcW w:type="dxa" w:w="1584"/>
          </w:tcPr>
          <w:p>
            <w:pPr>
              <w:jc w:val="center"/>
            </w:pPr>
            <w:r>
              <w:rPr>
                <w:sz w:val="19"/>
              </w:rPr>
            </w:r>
            <w:r>
              <w:rPr>
                <w:b w:val="0"/>
                <w:color w:val="1B1F24"/>
                <w:sz w:val="19"/>
              </w:rPr>
              <w:t>0.5606</w:t>
            </w:r>
          </w:p>
        </w:tc>
        <w:tc>
          <w:tcPr>
            <w:tcW w:type="dxa" w:w="1584"/>
          </w:tcPr>
          <w:p>
            <w:pPr>
              <w:jc w:val="center"/>
            </w:pPr>
            <w:r>
              <w:rPr>
                <w:sz w:val="19"/>
              </w:rPr>
            </w:r>
            <w:r>
              <w:rPr>
                <w:b w:val="0"/>
                <w:color w:val="1B1F24"/>
                <w:sz w:val="19"/>
              </w:rPr>
              <w:t>0.810</w:t>
            </w:r>
          </w:p>
        </w:tc>
        <w:tc>
          <w:tcPr>
            <w:tcW w:type="dxa" w:w="1584"/>
          </w:tcPr>
          <w:p>
            <w:pPr>
              <w:jc w:val="center"/>
            </w:pPr>
            <w:r>
              <w:rPr>
                <w:sz w:val="19"/>
              </w:rPr>
            </w:r>
            <w:r>
              <w:rPr>
                <w:b w:val="0"/>
                <w:color w:val="1B1F24"/>
                <w:sz w:val="19"/>
              </w:rPr>
              <w:t>0.649 / 0.222</w:t>
            </w:r>
          </w:p>
        </w:tc>
      </w:tr>
      <w:tr>
        <w:tc>
          <w:tcPr>
            <w:tcW w:type="dxa" w:w="1584"/>
            <w:shd w:val="clear" w:fill="F2F7F3"/>
          </w:tcPr>
          <w:p>
            <w:pPr>
              <w:jc w:val="center"/>
            </w:pPr>
            <w:r>
              <w:rPr>
                <w:sz w:val="19"/>
              </w:rPr>
            </w:r>
            <w:r>
              <w:rPr>
                <w:b w:val="0"/>
                <w:color w:val="1B1F24"/>
                <w:sz w:val="19"/>
              </w:rPr>
              <w:t>BETO-Galén</w:t>
            </w:r>
          </w:p>
        </w:tc>
        <w:tc>
          <w:tcPr>
            <w:tcW w:type="dxa" w:w="1584"/>
            <w:shd w:val="clear" w:fill="F2F7F3"/>
          </w:tcPr>
          <w:p>
            <w:pPr>
              <w:jc w:val="center"/>
            </w:pPr>
            <w:r>
              <w:rPr>
                <w:sz w:val="19"/>
              </w:rPr>
            </w:r>
            <w:r>
              <w:rPr>
                <w:b w:val="0"/>
                <w:color w:val="1B1F24"/>
                <w:sz w:val="19"/>
              </w:rPr>
              <w:t>100</w:t>
            </w:r>
          </w:p>
        </w:tc>
        <w:tc>
          <w:tcPr>
            <w:tcW w:type="dxa" w:w="1584"/>
            <w:shd w:val="clear" w:fill="F2F7F3"/>
          </w:tcPr>
          <w:p>
            <w:pPr>
              <w:jc w:val="center"/>
            </w:pPr>
            <w:r>
              <w:rPr>
                <w:sz w:val="19"/>
              </w:rPr>
            </w:r>
            <w:r>
              <w:rPr>
                <w:b w:val="0"/>
                <w:color w:val="1B1F24"/>
                <w:sz w:val="19"/>
              </w:rPr>
              <w:t>9</w:t>
            </w:r>
          </w:p>
        </w:tc>
        <w:tc>
          <w:tcPr>
            <w:tcW w:type="dxa" w:w="1584"/>
            <w:shd w:val="clear" w:fill="F2F7F3"/>
          </w:tcPr>
          <w:p>
            <w:pPr>
              <w:jc w:val="center"/>
            </w:pPr>
            <w:r>
              <w:rPr>
                <w:sz w:val="19"/>
              </w:rPr>
            </w:r>
            <w:r>
              <w:rPr>
                <w:b w:val="0"/>
                <w:color w:val="1B1F24"/>
                <w:sz w:val="19"/>
              </w:rPr>
              <w:t>0.5655</w:t>
            </w:r>
          </w:p>
        </w:tc>
        <w:tc>
          <w:tcPr>
            <w:tcW w:type="dxa" w:w="1584"/>
            <w:shd w:val="clear" w:fill="F2F7F3"/>
          </w:tcPr>
          <w:p>
            <w:pPr>
              <w:jc w:val="center"/>
            </w:pPr>
            <w:r>
              <w:rPr>
                <w:sz w:val="19"/>
              </w:rPr>
            </w:r>
            <w:r>
              <w:rPr>
                <w:b w:val="0"/>
                <w:color w:val="1B1F24"/>
                <w:sz w:val="19"/>
              </w:rPr>
              <w:t>0.829</w:t>
            </w:r>
          </w:p>
        </w:tc>
        <w:tc>
          <w:tcPr>
            <w:tcW w:type="dxa" w:w="1584"/>
            <w:shd w:val="clear" w:fill="F2F7F3"/>
          </w:tcPr>
          <w:p>
            <w:pPr>
              <w:jc w:val="center"/>
            </w:pPr>
            <w:r>
              <w:rPr>
                <w:sz w:val="19"/>
              </w:rPr>
            </w:r>
            <w:r>
              <w:rPr>
                <w:b w:val="0"/>
                <w:color w:val="1B1F24"/>
                <w:sz w:val="19"/>
              </w:rPr>
              <w:t>0.645 / 0.222</w:t>
            </w:r>
          </w:p>
        </w:tc>
      </w:tr>
      <w:tr>
        <w:tc>
          <w:tcPr>
            <w:tcW w:type="dxa" w:w="1584"/>
          </w:tcPr>
          <w:p>
            <w:pPr>
              <w:jc w:val="center"/>
            </w:pPr>
            <w:r>
              <w:rPr>
                <w:sz w:val="19"/>
              </w:rPr>
            </w:r>
            <w:r>
              <w:rPr>
                <w:b w:val="0"/>
                <w:color w:val="1B1F24"/>
                <w:sz w:val="19"/>
              </w:rPr>
              <w:t>BETO-Galén</w:t>
            </w:r>
          </w:p>
        </w:tc>
        <w:tc>
          <w:tcPr>
            <w:tcW w:type="dxa" w:w="1584"/>
          </w:tcPr>
          <w:p>
            <w:pPr>
              <w:jc w:val="center"/>
            </w:pPr>
            <w:r>
              <w:rPr>
                <w:sz w:val="19"/>
              </w:rPr>
            </w:r>
            <w:r>
              <w:rPr>
                <w:b w:val="0"/>
                <w:color w:val="1B1F24"/>
                <w:sz w:val="19"/>
              </w:rPr>
              <w:t>2026</w:t>
            </w:r>
          </w:p>
        </w:tc>
        <w:tc>
          <w:tcPr>
            <w:tcW w:type="dxa" w:w="1584"/>
          </w:tcPr>
          <w:p>
            <w:pPr>
              <w:jc w:val="center"/>
            </w:pPr>
            <w:r>
              <w:rPr>
                <w:sz w:val="19"/>
              </w:rPr>
            </w:r>
            <w:r>
              <w:rPr>
                <w:b w:val="0"/>
                <w:color w:val="1B1F24"/>
                <w:sz w:val="19"/>
              </w:rPr>
              <w:t>11</w:t>
            </w:r>
          </w:p>
        </w:tc>
        <w:tc>
          <w:tcPr>
            <w:tcW w:type="dxa" w:w="1584"/>
          </w:tcPr>
          <w:p>
            <w:pPr>
              <w:jc w:val="center"/>
            </w:pPr>
            <w:r>
              <w:rPr>
                <w:sz w:val="19"/>
              </w:rPr>
            </w:r>
            <w:r>
              <w:rPr>
                <w:b w:val="0"/>
                <w:color w:val="1B1F24"/>
                <w:sz w:val="19"/>
              </w:rPr>
              <w:t>0.5770</w:t>
            </w:r>
          </w:p>
        </w:tc>
        <w:tc>
          <w:tcPr>
            <w:tcW w:type="dxa" w:w="1584"/>
          </w:tcPr>
          <w:p>
            <w:pPr>
              <w:jc w:val="center"/>
            </w:pPr>
            <w:r>
              <w:rPr>
                <w:sz w:val="19"/>
              </w:rPr>
            </w:r>
            <w:r>
              <w:rPr>
                <w:b w:val="0"/>
                <w:color w:val="1B1F24"/>
                <w:sz w:val="19"/>
              </w:rPr>
              <w:t>0.824</w:t>
            </w:r>
          </w:p>
        </w:tc>
        <w:tc>
          <w:tcPr>
            <w:tcW w:type="dxa" w:w="1584"/>
          </w:tcPr>
          <w:p>
            <w:pPr>
              <w:jc w:val="center"/>
            </w:pPr>
            <w:r>
              <w:rPr>
                <w:sz w:val="19"/>
              </w:rPr>
            </w:r>
            <w:r>
              <w:rPr>
                <w:b w:val="0"/>
                <w:color w:val="1B1F24"/>
                <w:sz w:val="19"/>
              </w:rPr>
              <w:t>0.641 / 0.267</w:t>
            </w:r>
          </w:p>
        </w:tc>
      </w:tr>
    </w:tbl>
    <w:p>
      <w:pPr>
        <w:spacing w:after="120" w:before="0"/>
      </w:pPr>
    </w:p>
    <w:p>
      <w:pPr>
        <w:pStyle w:val="Heading1"/>
      </w:pPr>
      <w:r>
        <w:t>Appendix B  Reproducibility</w:t>
      </w:r>
    </w:p>
    <w:p>
      <w:pPr>
        <w:spacing w:after="80" w:before="0"/>
      </w:pPr>
      <w:r>
        <w:rPr>
          <w:b w:val="0"/>
          <w:i w:val="0"/>
          <w:color w:val="1B1F24"/>
          <w:sz w:val="21"/>
        </w:rPr>
        <w:t>All artifacts derive from two Modal apps in FINAL/ and one consolidation step:</w:t>
      </w:r>
    </w:p>
    <w:p>
      <w:pPr>
        <w:pStyle w:val="ListBullet"/>
        <w:spacing w:after="60"/>
      </w:pPr>
      <w:r>
        <w:rPr>
          <w:b/>
          <w:color w:val="103A1E"/>
          <w:sz w:val="21"/>
        </w:rPr>
        <w:t xml:space="preserve">modal_sweep.py: </w:t>
      </w:r>
      <w:r>
        <w:rPr>
          <w:sz w:val="21"/>
        </w:rPr>
        <w:t>trains the 9×3 grid (two-stage recipe) and writes per-run logits + metrics to a Modal volume.</w:t>
      </w:r>
    </w:p>
    <w:p>
      <w:pPr>
        <w:pStyle w:val="ListBullet"/>
        <w:spacing w:after="60"/>
      </w:pPr>
      <w:r>
        <w:rPr>
          <w:b/>
          <w:color w:val="103A1E"/>
          <w:sz w:val="21"/>
        </w:rPr>
        <w:t xml:space="preserve">modal_ensemble.py: </w:t>
      </w:r>
      <w:r>
        <w:rPr>
          <w:sz w:val="21"/>
        </w:rPr>
        <w:t>loads the 27 logit sets, reproduces a known single-model dev F1 as an alignment gate, builds the all-9 / top-3 / greedy ensembles, scores them with the official program, and writes the blind submission.</w:t>
      </w:r>
    </w:p>
    <w:p>
      <w:pPr>
        <w:pStyle w:val="ListBullet"/>
        <w:spacing w:after="60"/>
      </w:pPr>
      <w:r>
        <w:rPr>
          <w:b/>
          <w:color w:val="103A1E"/>
          <w:sz w:val="21"/>
        </w:rPr>
        <w:t xml:space="preserve">report/: </w:t>
      </w:r>
      <w:r>
        <w:rPr>
          <w:sz w:val="21"/>
        </w:rPr>
        <w:t>collect_data.py → make_figures.py → build_docx.py / build_pptx.py regenerate this report from the saved results.</w:t>
      </w:r>
    </w:p>
    <w:p>
      <w:pPr>
        <w:spacing w:after="120" w:before="0"/>
      </w:pPr>
      <w:r>
        <w:rPr>
          <w:b w:val="0"/>
          <w:i w:val="0"/>
          <w:color w:val="57606A"/>
          <w:sz w:val="19"/>
        </w:rPr>
        <w:t>Key settings: max_len 192, body LR 1e-05, head LR 0.0001, weighted CE (MajorClaim w=10), cosine + 100 warmup steps, label smoothing 0.15, batch 16, ≤15 epochs, ES patience 4, MajorClaim override 0.5. GPU: NVIDIA A10G (Ampere, 24 GB).</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7F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3A1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