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w:t>
            </w:r>
            <w:proofErr w:type="gramStart"/>
            <w:r w:rsidR="00D0405C" w:rsidRPr="00D0405C">
              <w:rPr>
                <w:rStyle w:val="normaltextrun"/>
                <w:rFonts w:cs="Arial"/>
                <w:color w:val="000000"/>
                <w:szCs w:val="20"/>
                <w:bdr w:val="none" w:sz="0" w:space="0" w:color="auto" w:frame="1"/>
              </w:rPr>
              <w:t>completion</w:t>
            </w:r>
            <w:proofErr w:type="gramEnd"/>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w:t>
            </w:r>
            <w:proofErr w:type="gramStart"/>
            <w:r w:rsidRPr="4FDF5A65">
              <w:t>trends</w:t>
            </w:r>
            <w:proofErr w:type="gramEnd"/>
            <w:r w:rsidRPr="4FDF5A65">
              <w:t xml:space="preserve">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 xml:space="preserve">Review and update the company policy / </w:t>
            </w:r>
            <w:proofErr w:type="gramStart"/>
            <w:r w:rsidRPr="4FDF5A65">
              <w:t>procedures</w:t>
            </w:r>
            <w:proofErr w:type="gramEnd"/>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w:t>
            </w:r>
            <w:proofErr w:type="gramStart"/>
            <w:r>
              <w:t>dates</w:t>
            </w:r>
            <w:proofErr w:type="gramEnd"/>
            <w:r>
              <w:t xml:space="preserve">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w:t>
            </w:r>
            <w:proofErr w:type="gramStart"/>
            <w:r>
              <w:rPr>
                <w:rFonts w:cs="Times New Roman"/>
                <w:lang w:val="en-US"/>
              </w:rPr>
              <w:t xml:space="preserve"> the</w:t>
            </w:r>
            <w:proofErr w:type="gramEnd"/>
            <w:r>
              <w:rPr>
                <w:rFonts w:cs="Times New Roman"/>
                <w:lang w:val="en-US"/>
              </w:rPr>
              <w:t xml:space="preserv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w:t>
            </w:r>
            <w:proofErr w:type="spellStart"/>
            <w:r w:rsidR="00E847E4" w:rsidRPr="004C43AA">
              <w:t>ITWorks</w:t>
            </w:r>
            <w:proofErr w:type="spellEnd"/>
            <w:r w:rsidR="00E847E4" w:rsidRPr="004C43AA">
              <w:t xml:space="preserve">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Pr>
          <w:rFonts w:cs="Arial"/>
          <w:sz w:val="22"/>
          <w:szCs w:val="22"/>
        </w:rPr>
        <w:t xml:space="preserve"> </w:t>
      </w:r>
      <w:proofErr w:type="gramStart"/>
      <w:r>
        <w:rPr>
          <w:rFonts w:cs="Arial"/>
          <w:sz w:val="22"/>
          <w:szCs w:val="22"/>
        </w:rPr>
        <w:t>has  created</w:t>
      </w:r>
      <w:proofErr w:type="gramEnd"/>
      <w:r>
        <w:rPr>
          <w:rFonts w:cs="Arial"/>
          <w:sz w:val="22"/>
          <w:szCs w:val="22"/>
        </w:rPr>
        <w:t xml:space="preserve"> a training department named </w:t>
      </w:r>
      <w:proofErr w:type="spellStart"/>
      <w:r>
        <w:rPr>
          <w:rFonts w:cs="Arial"/>
          <w:sz w:val="22"/>
          <w:szCs w:val="22"/>
        </w:rPr>
        <w:t>ITWorks</w:t>
      </w:r>
      <w:proofErr w:type="spellEnd"/>
      <w:r>
        <w:rPr>
          <w:rFonts w:cs="Arial"/>
          <w:sz w:val="22"/>
          <w:szCs w:val="22"/>
        </w:rPr>
        <w:t xml:space="preserve"> Training which</w:t>
      </w:r>
      <w:r w:rsidRPr="009D5B69">
        <w:rPr>
          <w:rFonts w:cs="Arial"/>
          <w:sz w:val="22"/>
          <w:szCs w:val="22"/>
        </w:rPr>
        <w:t xml:space="preserve"> is acknowledged as an industry training leader delivering nationally recognised and specialised courses.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now aware that a </w:t>
      </w:r>
      <w:proofErr w:type="spellStart"/>
      <w:r w:rsidRPr="009D5B69">
        <w:rPr>
          <w:rFonts w:cs="Arial"/>
          <w:sz w:val="22"/>
          <w:szCs w:val="22"/>
        </w:rPr>
        <w:t>cyber attack</w:t>
      </w:r>
      <w:proofErr w:type="spellEnd"/>
      <w:r w:rsidRPr="009D5B69">
        <w:rPr>
          <w:rFonts w:cs="Arial"/>
          <w:sz w:val="22"/>
          <w:szCs w:val="22"/>
        </w:rPr>
        <w:t xml:space="preserve"> can happen in multiple ways. The </w:t>
      </w:r>
      <w:proofErr w:type="gramStart"/>
      <w:r w:rsidRPr="009D5B69">
        <w:rPr>
          <w:rFonts w:cs="Arial"/>
          <w:sz w:val="22"/>
          <w:szCs w:val="22"/>
        </w:rPr>
        <w:t>most commonly encountered</w:t>
      </w:r>
      <w:proofErr w:type="gramEnd"/>
      <w:r w:rsidRPr="009D5B69">
        <w:rPr>
          <w:rFonts w:cs="Arial"/>
          <w:sz w:val="22"/>
          <w:szCs w:val="22"/>
        </w:rPr>
        <w:t xml:space="preserve"> cybersecurity risks by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proofErr w:type="spellStart"/>
      <w:r>
        <w:rPr>
          <w:rFonts w:cs="Arial"/>
          <w:sz w:val="22"/>
          <w:szCs w:val="22"/>
        </w:rPr>
        <w:lastRenderedPageBreak/>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w:t>
      </w:r>
      <w:proofErr w:type="gramStart"/>
      <w:r w:rsidRPr="009D5B69">
        <w:rPr>
          <w:rFonts w:cs="Arial"/>
          <w:sz w:val="22"/>
          <w:szCs w:val="22"/>
        </w:rPr>
        <w:t>response</w:t>
      </w:r>
      <w:proofErr w:type="gramEnd"/>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w:t>
      </w:r>
      <w:proofErr w:type="gramStart"/>
      <w:r w:rsidRPr="009D5B69">
        <w:rPr>
          <w:rFonts w:cs="Arial"/>
          <w:sz w:val="22"/>
          <w:szCs w:val="22"/>
        </w:rPr>
        <w:t>system</w:t>
      </w:r>
      <w:proofErr w:type="gramEnd"/>
      <w:r w:rsidRPr="009D5B69">
        <w:rPr>
          <w:rFonts w:cs="Arial"/>
          <w:sz w:val="22"/>
          <w:szCs w:val="22"/>
        </w:rPr>
        <w:t xml:space="preserve">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w:t>
      </w:r>
      <w:proofErr w:type="gramStart"/>
      <w:r w:rsidRPr="009D5B69">
        <w:rPr>
          <w:rFonts w:cs="Arial"/>
          <w:sz w:val="22"/>
          <w:szCs w:val="22"/>
        </w:rPr>
        <w:t>emails</w:t>
      </w:r>
      <w:proofErr w:type="gramEnd"/>
      <w:r w:rsidRPr="009D5B69">
        <w:rPr>
          <w:rFonts w:cs="Arial"/>
          <w:sz w:val="22"/>
          <w:szCs w:val="22"/>
        </w:rPr>
        <w:t xml:space="preserve">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w:t>
      </w:r>
      <w:proofErr w:type="gramStart"/>
      <w:r w:rsidRPr="009D5B69">
        <w:rPr>
          <w:rFonts w:cs="Arial"/>
          <w:sz w:val="22"/>
          <w:szCs w:val="22"/>
        </w:rPr>
        <w:t>firewall</w:t>
      </w:r>
      <w:proofErr w:type="gramEnd"/>
      <w:r w:rsidRPr="009D5B69">
        <w:rPr>
          <w:rFonts w:cs="Arial"/>
          <w:sz w:val="22"/>
          <w:szCs w:val="22"/>
        </w:rPr>
        <w:t xml:space="preserve">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data access </w:t>
      </w:r>
      <w:proofErr w:type="gramStart"/>
      <w:r w:rsidRPr="009D5B69">
        <w:rPr>
          <w:rFonts w:cs="Arial"/>
          <w:sz w:val="22"/>
          <w:szCs w:val="22"/>
        </w:rPr>
        <w:t>security</w:t>
      </w:r>
      <w:proofErr w:type="gramEnd"/>
    </w:p>
    <w:p w14:paraId="008AFE2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w:t>
      </w:r>
      <w:proofErr w:type="gramStart"/>
      <w:r w:rsidRPr="008D2FEA">
        <w:rPr>
          <w:sz w:val="22"/>
          <w:szCs w:val="22"/>
        </w:rPr>
        <w:t>threats</w:t>
      </w:r>
      <w:proofErr w:type="gramEnd"/>
      <w:r w:rsidRPr="008D2FEA">
        <w:rPr>
          <w:sz w:val="22"/>
          <w:szCs w:val="22"/>
        </w:rPr>
        <w:t xml:space="preserve">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5A51A00B" w14:textId="57174D0E" w:rsidR="00574FA1" w:rsidRPr="00574FA1" w:rsidRDefault="00631007" w:rsidP="000C701D">
            <w:pPr>
              <w:spacing w:after="160" w:line="259" w:lineRule="auto"/>
              <w:rPr>
                <w:rFonts w:cs="Arial"/>
                <w:b/>
                <w:bCs/>
                <w:color w:val="FF0000"/>
                <w:sz w:val="22"/>
                <w:szCs w:val="22"/>
              </w:rPr>
            </w:pPr>
            <w:r>
              <w:rPr>
                <w:rFonts w:cs="Arial"/>
                <w:sz w:val="22"/>
                <w:szCs w:val="22"/>
              </w:rPr>
              <w:t xml:space="preserve">The report is to review and build on the current policies and procedures to mitigate and eliminate possibilities of attacks to </w:t>
            </w:r>
            <w:proofErr w:type="spellStart"/>
            <w:r>
              <w:rPr>
                <w:rFonts w:cs="Arial"/>
                <w:sz w:val="22"/>
                <w:szCs w:val="22"/>
              </w:rPr>
              <w:t>ITWorks</w:t>
            </w:r>
            <w:proofErr w:type="spellEnd"/>
            <w:r>
              <w:rPr>
                <w:rFonts w:cs="Arial"/>
                <w:sz w:val="22"/>
                <w:szCs w:val="22"/>
              </w:rPr>
              <w:t xml:space="preserve"> IP. </w:t>
            </w:r>
            <w:r w:rsidR="007A6462" w:rsidRPr="007A6462">
              <w:rPr>
                <w:rFonts w:cs="Arial"/>
                <w:sz w:val="22"/>
                <w:szCs w:val="22"/>
              </w:rPr>
              <w:t xml:space="preserve">The current </w:t>
            </w:r>
            <w:proofErr w:type="spellStart"/>
            <w:r w:rsidR="007A6462" w:rsidRPr="007A6462">
              <w:rPr>
                <w:rFonts w:cs="Arial"/>
                <w:sz w:val="22"/>
                <w:szCs w:val="22"/>
              </w:rPr>
              <w:t>ITWorks</w:t>
            </w:r>
            <w:proofErr w:type="spellEnd"/>
            <w:r w:rsidR="007A6462" w:rsidRPr="007A6462">
              <w:rPr>
                <w:rFonts w:cs="Arial"/>
                <w:sz w:val="22"/>
                <w:szCs w:val="22"/>
              </w:rPr>
              <w:t xml:space="preserve">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r w:rsidR="00A71B5E">
              <w:rPr>
                <w:rFonts w:cs="Arial"/>
                <w:sz w:val="22"/>
                <w:szCs w:val="22"/>
              </w:rPr>
              <w:t>were</w:t>
            </w:r>
            <w:r>
              <w:rPr>
                <w:rFonts w:cs="Arial"/>
                <w:sz w:val="22"/>
                <w:szCs w:val="22"/>
              </w:rPr>
              <w:t xml:space="preserve"> implemented prior to the attack that had outlined basic steps to reduce chances of attacks.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98C9DA6" w:rsidR="00CC170E" w:rsidRPr="003F4892" w:rsidRDefault="00A71B5E" w:rsidP="00CC170E">
            <w:pPr>
              <w:spacing w:after="160" w:line="259" w:lineRule="auto"/>
              <w:rPr>
                <w:rFonts w:cs="Arial"/>
                <w:sz w:val="22"/>
                <w:szCs w:val="22"/>
              </w:rPr>
            </w:pPr>
            <w:r w:rsidRPr="00A71B5E">
              <w:rPr>
                <w:rFonts w:cs="Arial"/>
                <w:sz w:val="22"/>
                <w:szCs w:val="22"/>
              </w:rPr>
              <w:t>A phishing attack is a type of attack that is sent through communication channels such as emails and SMS. These attacks pretend to be from a trusted sender to trick the victim into clicking a link that is then used to steal sensitive information such as emails, passwords, and bank details. Phishing attacks have the potential to allow an unauthorized person to gain access to company services, documents, and data.</w:t>
            </w:r>
            <w:r w:rsidR="00F84481" w:rsidRPr="003F4892">
              <w:rPr>
                <w:rFonts w:cs="Arial"/>
                <w:sz w:val="22"/>
                <w:szCs w:val="22"/>
              </w:rPr>
              <w:t xml:space="preserve"> </w:t>
            </w:r>
          </w:p>
          <w:p w14:paraId="3E9F23BC" w14:textId="7A2AC29A" w:rsidR="00A71B5E" w:rsidRDefault="00A71B5E" w:rsidP="003F166B">
            <w:pPr>
              <w:spacing w:after="160" w:line="259" w:lineRule="auto"/>
              <w:rPr>
                <w:rFonts w:cs="Arial"/>
                <w:sz w:val="22"/>
                <w:szCs w:val="22"/>
              </w:rPr>
            </w:pPr>
            <w:r w:rsidRPr="00A71B5E">
              <w:rPr>
                <w:rFonts w:cs="Arial"/>
                <w:sz w:val="22"/>
                <w:szCs w:val="22"/>
              </w:rPr>
              <w:t xml:space="preserve">Hacking is an attack that exploits vulnerabilities in hardware or software to gain unauthorized access to systems. The impact of hacking is </w:t>
            </w:r>
            <w:proofErr w:type="gramStart"/>
            <w:r w:rsidRPr="00A71B5E">
              <w:rPr>
                <w:rFonts w:cs="Arial"/>
                <w:sz w:val="22"/>
                <w:szCs w:val="22"/>
              </w:rPr>
              <w:t>similar to</w:t>
            </w:r>
            <w:proofErr w:type="gramEnd"/>
            <w:r w:rsidRPr="00A71B5E">
              <w:rPr>
                <w:rFonts w:cs="Arial"/>
                <w:sz w:val="22"/>
                <w:szCs w:val="22"/>
              </w:rPr>
              <w:t xml:space="preserve"> phishing in that attackers can gain access to systems, but it goes further in that they can potentially gain root access instead of just the access level of the user whose information was phished</w:t>
            </w:r>
            <w:r>
              <w:rPr>
                <w:rFonts w:cs="Arial"/>
                <w:sz w:val="22"/>
                <w:szCs w:val="22"/>
              </w:rPr>
              <w:t>.</w:t>
            </w:r>
          </w:p>
          <w:p w14:paraId="3AAC612C" w14:textId="05E1B310" w:rsidR="00574FA1" w:rsidRPr="00574FA1" w:rsidRDefault="00A71B5E" w:rsidP="003F166B">
            <w:pPr>
              <w:spacing w:after="160" w:line="259" w:lineRule="auto"/>
              <w:rPr>
                <w:rFonts w:cs="Arial"/>
                <w:b/>
                <w:bCs/>
                <w:color w:val="FF0000"/>
                <w:sz w:val="22"/>
                <w:szCs w:val="22"/>
              </w:rPr>
            </w:pPr>
            <w:r w:rsidRPr="00A71B5E">
              <w:rPr>
                <w:rFonts w:cs="Arial"/>
                <w:sz w:val="22"/>
                <w:szCs w:val="22"/>
              </w:rPr>
              <w:t>Ransomware is a type of attack that encrypts all files on a device, rendering it unusable. Malicious actors will then demand a ransom payment in exchange for the decryption key. The main impact of ransomware is the loss of all system files, especially in cases where multiple devices are connected through a network. This creates a possibility for multiple devices to be affected through a single attack.</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25C465DE"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Back up: Have a form of backup for staff. OneDrive is a good option, or a company server can be used.</w:t>
            </w:r>
          </w:p>
          <w:p w14:paraId="7A84C944"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 xml:space="preserve">Mandate </w:t>
            </w:r>
            <w:proofErr w:type="gramStart"/>
            <w:r w:rsidRPr="00A71B5E">
              <w:rPr>
                <w:rFonts w:cs="Arial"/>
                <w:sz w:val="22"/>
                <w:szCs w:val="22"/>
              </w:rPr>
              <w:t>up-to-date</w:t>
            </w:r>
            <w:proofErr w:type="gramEnd"/>
            <w:r w:rsidRPr="00A71B5E">
              <w:rPr>
                <w:rFonts w:cs="Arial"/>
                <w:sz w:val="22"/>
                <w:szCs w:val="22"/>
              </w:rPr>
              <w:t>: Force computers to update their operating systems and antivirus software. Make sure that any other software used is up to date with the latest security patches.</w:t>
            </w:r>
          </w:p>
          <w:p w14:paraId="41A8882F" w14:textId="532A2AD1" w:rsidR="00092B92"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Strong password policies: Force staff to create strong passwords when making accounts. Implement password managers that can generate strong passwords automatically.</w:t>
            </w: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 xml:space="preserve">Have all work go emails through </w:t>
            </w:r>
            <w:proofErr w:type="gramStart"/>
            <w:r>
              <w:rPr>
                <w:rFonts w:cs="Arial"/>
                <w:sz w:val="22"/>
                <w:szCs w:val="22"/>
              </w:rPr>
              <w:t>a</w:t>
            </w:r>
            <w:proofErr w:type="gramEnd"/>
            <w:r>
              <w:rPr>
                <w:rFonts w:cs="Arial"/>
                <w:sz w:val="22"/>
                <w:szCs w:val="22"/>
              </w:rPr>
              <w:t xml:space="preserve">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 xml:space="preserve">Use air gapped networks in areas where </w:t>
            </w:r>
            <w:proofErr w:type="gramStart"/>
            <w:r>
              <w:rPr>
                <w:rFonts w:cs="Arial"/>
                <w:sz w:val="22"/>
                <w:szCs w:val="22"/>
              </w:rPr>
              <w:t>really high</w:t>
            </w:r>
            <w:proofErr w:type="gramEnd"/>
            <w:r>
              <w:rPr>
                <w:rFonts w:cs="Arial"/>
                <w:sz w:val="22"/>
                <w:szCs w:val="22"/>
              </w:rPr>
              <w:t xml:space="preserve">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19453A27" w14:textId="49388AFE" w:rsidR="00CC170E" w:rsidRDefault="00AA43FD" w:rsidP="00914A7A">
            <w:pPr>
              <w:pStyle w:val="ListParagraph"/>
              <w:numPr>
                <w:ilvl w:val="0"/>
                <w:numId w:val="19"/>
              </w:numPr>
              <w:spacing w:after="160" w:line="259" w:lineRule="auto"/>
              <w:rPr>
                <w:rFonts w:cs="Arial"/>
                <w:b/>
                <w:bCs/>
                <w:sz w:val="22"/>
                <w:szCs w:val="22"/>
              </w:rPr>
            </w:pPr>
            <w:r>
              <w:rPr>
                <w:rFonts w:cs="Arial"/>
                <w:sz w:val="22"/>
                <w:szCs w:val="22"/>
              </w:rPr>
              <w:t>Use and keep up to date antivirus software.</w:t>
            </w: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9085ADA" w:rsidR="00CC170E" w:rsidRDefault="00E94194" w:rsidP="00CC170E">
            <w:pPr>
              <w:spacing w:after="160" w:line="259" w:lineRule="auto"/>
              <w:rPr>
                <w:rFonts w:cs="Arial"/>
                <w:sz w:val="22"/>
                <w:szCs w:val="22"/>
              </w:rPr>
            </w:pPr>
            <w:r>
              <w:rPr>
                <w:rFonts w:cs="Arial"/>
                <w:sz w:val="22"/>
                <w:szCs w:val="22"/>
              </w:rPr>
              <w:t>Social engineering</w:t>
            </w:r>
          </w:p>
          <w:p w14:paraId="24B8D911" w14:textId="1863AF3E" w:rsidR="00092B92" w:rsidRPr="00E94194" w:rsidRDefault="00E94194" w:rsidP="00CC170E">
            <w:pPr>
              <w:spacing w:before="60" w:after="160" w:line="259" w:lineRule="auto"/>
              <w:rPr>
                <w:rFonts w:cs="Arial"/>
                <w:sz w:val="22"/>
                <w:szCs w:val="22"/>
              </w:rPr>
            </w:pPr>
            <w:r>
              <w:rPr>
                <w:rFonts w:cs="Arial"/>
                <w:sz w:val="22"/>
                <w:szCs w:val="22"/>
              </w:rPr>
              <w:t>Phishing</w:t>
            </w: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6C94E6E8" w14:textId="77777777" w:rsidR="00670D95" w:rsidRDefault="00670D95" w:rsidP="00670D95">
            <w:pPr>
              <w:pStyle w:val="ListParagraph"/>
              <w:numPr>
                <w:ilvl w:val="0"/>
                <w:numId w:val="20"/>
              </w:numPr>
              <w:spacing w:after="160"/>
              <w:rPr>
                <w:rFonts w:cs="Arial"/>
                <w:sz w:val="22"/>
                <w:szCs w:val="22"/>
              </w:rPr>
            </w:pPr>
            <w:r w:rsidRPr="000D2BFC">
              <w:rPr>
                <w:rFonts w:cs="Arial"/>
                <w:sz w:val="22"/>
                <w:szCs w:val="22"/>
              </w:rPr>
              <w:t>ITWorks-Information-Classification-and-Handling-policy.docx</w:t>
            </w:r>
          </w:p>
          <w:p w14:paraId="276B5110" w14:textId="77777777" w:rsidR="00670D95" w:rsidRDefault="00670D95" w:rsidP="00670D95">
            <w:pPr>
              <w:pStyle w:val="ListParagraph"/>
              <w:numPr>
                <w:ilvl w:val="0"/>
                <w:numId w:val="20"/>
              </w:numPr>
              <w:spacing w:after="160"/>
              <w:rPr>
                <w:rFonts w:cs="Arial"/>
                <w:sz w:val="22"/>
                <w:szCs w:val="22"/>
              </w:rPr>
            </w:pPr>
            <w:r w:rsidRPr="00D70DF9">
              <w:rPr>
                <w:rFonts w:cs="Arial"/>
                <w:sz w:val="22"/>
                <w:szCs w:val="22"/>
              </w:rPr>
              <w:t>ITWorks-confidentiality-policy.docx</w:t>
            </w:r>
          </w:p>
          <w:p w14:paraId="5B11932D" w14:textId="77777777" w:rsidR="00670D95" w:rsidRPr="009D5B69" w:rsidRDefault="00670D95" w:rsidP="00670D95">
            <w:pPr>
              <w:pStyle w:val="ListParagraph"/>
              <w:numPr>
                <w:ilvl w:val="0"/>
                <w:numId w:val="20"/>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4C48004F" w14:textId="77777777" w:rsidR="00670D95" w:rsidRDefault="00670D95" w:rsidP="00670D95">
            <w:pPr>
              <w:pStyle w:val="ListParagraph"/>
              <w:numPr>
                <w:ilvl w:val="0"/>
                <w:numId w:val="20"/>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20B2FE44" w14:textId="3809081C" w:rsidR="003260D8" w:rsidRPr="00670D95" w:rsidRDefault="00670D95" w:rsidP="001D3C14">
            <w:pPr>
              <w:pStyle w:val="ListParagraph"/>
              <w:numPr>
                <w:ilvl w:val="0"/>
                <w:numId w:val="20"/>
              </w:numPr>
              <w:spacing w:after="160"/>
              <w:rPr>
                <w:rFonts w:cs="Arial"/>
                <w:sz w:val="22"/>
                <w:szCs w:val="22"/>
              </w:rPr>
            </w:pPr>
            <w:r w:rsidRPr="00B867F5">
              <w:rPr>
                <w:rFonts w:cs="Arial"/>
                <w:sz w:val="22"/>
                <w:szCs w:val="22"/>
              </w:rPr>
              <w:t>ITWorks-Log-ICT-Service-Requests-procedure.pdf</w:t>
            </w:r>
          </w:p>
        </w:tc>
      </w:tr>
      <w:tr w:rsidR="00092B92" w:rsidRPr="00695A79" w14:paraId="608B0DCD" w14:textId="77777777" w:rsidTr="00CC170E">
        <w:tc>
          <w:tcPr>
            <w:tcW w:w="9009" w:type="dxa"/>
          </w:tcPr>
          <w:p w14:paraId="0202AD01" w14:textId="77777777" w:rsidR="00092B92" w:rsidRDefault="00092B92" w:rsidP="003F166B">
            <w:pPr>
              <w:spacing w:after="160" w:line="259" w:lineRule="auto"/>
              <w:rPr>
                <w:rFonts w:cs="Arial"/>
                <w:b/>
                <w:bCs/>
                <w:sz w:val="22"/>
                <w:szCs w:val="22"/>
              </w:rPr>
            </w:pPr>
            <w:r>
              <w:rPr>
                <w:rFonts w:cs="Arial"/>
                <w:b/>
                <w:bCs/>
                <w:sz w:val="22"/>
                <w:szCs w:val="22"/>
              </w:rPr>
              <w:t>Outcome of report (approx. 50 words)</w:t>
            </w:r>
          </w:p>
          <w:p w14:paraId="31D8ADAA" w14:textId="4F56ECED" w:rsidR="006932B3" w:rsidRPr="006932B3" w:rsidRDefault="00623D7D" w:rsidP="003F166B">
            <w:pPr>
              <w:spacing w:after="160" w:line="259" w:lineRule="auto"/>
              <w:rPr>
                <w:rFonts w:cs="Arial"/>
                <w:sz w:val="22"/>
                <w:szCs w:val="22"/>
              </w:rPr>
            </w:pPr>
            <w:r w:rsidRPr="00623D7D">
              <w:rPr>
                <w:rFonts w:cs="Arial"/>
                <w:sz w:val="22"/>
                <w:szCs w:val="22"/>
              </w:rPr>
              <w:t xml:space="preserve">In general, </w:t>
            </w:r>
            <w:proofErr w:type="spellStart"/>
            <w:r w:rsidRPr="00623D7D">
              <w:rPr>
                <w:rFonts w:cs="Arial"/>
                <w:sz w:val="22"/>
                <w:szCs w:val="22"/>
              </w:rPr>
              <w:t>ITWorks</w:t>
            </w:r>
            <w:proofErr w:type="spellEnd"/>
            <w:r w:rsidRPr="00623D7D">
              <w:rPr>
                <w:rFonts w:cs="Arial"/>
                <w:sz w:val="22"/>
                <w:szCs w:val="22"/>
              </w:rPr>
              <w:t xml:space="preserve"> has a good cybersecurity policy, but there are still areas for improvement. The main area for improvement is ensuring that staff members have a good understanding of what scams and phishing attacks look like. The policies should also address keeping passwords secure and ensuring that all software and firmware are updated.</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w:t>
      </w:r>
      <w:proofErr w:type="spellStart"/>
      <w:r>
        <w:rPr>
          <w:sz w:val="22"/>
          <w:szCs w:val="22"/>
        </w:rPr>
        <w:t>ITWorks</w:t>
      </w:r>
      <w:proofErr w:type="spellEnd"/>
      <w:r>
        <w:rPr>
          <w:sz w:val="22"/>
          <w:szCs w:val="22"/>
        </w:rPr>
        <w:t xml:space="preserve">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 xml:space="preserve">Address the tasks below to finalise a complete cyber security policy for </w:t>
      </w:r>
      <w:proofErr w:type="spellStart"/>
      <w:r>
        <w:rPr>
          <w:sz w:val="22"/>
          <w:szCs w:val="22"/>
        </w:rPr>
        <w:t>ITWorks</w:t>
      </w:r>
      <w:proofErr w:type="spellEnd"/>
      <w:r>
        <w:rPr>
          <w:sz w:val="22"/>
          <w:szCs w:val="22"/>
        </w:rPr>
        <w:t xml:space="preserve">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w:t>
      </w:r>
      <w:proofErr w:type="spellStart"/>
      <w:r>
        <w:rPr>
          <w:rFonts w:cs="Arial"/>
          <w:sz w:val="22"/>
          <w:szCs w:val="22"/>
        </w:rPr>
        <w:t>ITWorks</w:t>
      </w:r>
      <w:proofErr w:type="spellEnd"/>
      <w:r>
        <w:rPr>
          <w:rFonts w:cs="Arial"/>
          <w:sz w:val="22"/>
          <w:szCs w:val="22"/>
        </w:rPr>
        <w:t>-cyber-security-</w:t>
      </w:r>
      <w:proofErr w:type="gramStart"/>
      <w:r>
        <w:rPr>
          <w:rFonts w:cs="Arial"/>
          <w:sz w:val="22"/>
          <w:szCs w:val="22"/>
        </w:rPr>
        <w:t>policy’</w:t>
      </w:r>
      <w:proofErr w:type="gramEnd"/>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4E1FBDA9" w14:textId="77777777" w:rsidR="000D48BB" w:rsidRPr="000D48BB" w:rsidRDefault="000D48BB" w:rsidP="000D48BB">
      <w:pPr>
        <w:pStyle w:val="ListParagraph"/>
        <w:numPr>
          <w:ilvl w:val="0"/>
          <w:numId w:val="10"/>
        </w:numPr>
        <w:rPr>
          <w:rFonts w:cs="Arial"/>
          <w:sz w:val="22"/>
          <w:szCs w:val="22"/>
        </w:rPr>
      </w:pPr>
      <w:bookmarkStart w:id="4" w:name="_Hlk128135011"/>
      <w:r w:rsidRPr="000D48BB">
        <w:rPr>
          <w:rFonts w:cs="Arial"/>
          <w:sz w:val="22"/>
          <w:szCs w:val="22"/>
        </w:rPr>
        <w:t>Keep all devices password protected.</w:t>
      </w:r>
    </w:p>
    <w:p w14:paraId="32BBEE4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Choose and upgrade a complete antivirus software.</w:t>
      </w:r>
    </w:p>
    <w:p w14:paraId="30EC2410" w14:textId="2729CCFC" w:rsidR="00092B92" w:rsidRPr="000D48BB" w:rsidRDefault="000D48BB" w:rsidP="000D48BB">
      <w:pPr>
        <w:pStyle w:val="ListParagraph"/>
        <w:numPr>
          <w:ilvl w:val="0"/>
          <w:numId w:val="10"/>
        </w:numPr>
        <w:rPr>
          <w:rFonts w:cs="Arial"/>
          <w:sz w:val="22"/>
          <w:szCs w:val="22"/>
        </w:rPr>
      </w:pPr>
      <w:r w:rsidRPr="000D48BB">
        <w:rPr>
          <w:rFonts w:cs="Arial"/>
          <w:sz w:val="22"/>
          <w:szCs w:val="22"/>
        </w:rPr>
        <w:t>Ensure they do not leave their devices exposed or unattended.</w:t>
      </w:r>
    </w:p>
    <w:bookmarkEnd w:id="4"/>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49808397" w14:textId="77777777" w:rsidR="000D48BB" w:rsidRPr="000D48BB" w:rsidRDefault="000D48BB" w:rsidP="000D48BB">
      <w:pPr>
        <w:pStyle w:val="ListParagraph"/>
        <w:numPr>
          <w:ilvl w:val="0"/>
          <w:numId w:val="10"/>
        </w:numPr>
        <w:rPr>
          <w:rFonts w:cs="Arial"/>
          <w:sz w:val="22"/>
          <w:szCs w:val="22"/>
        </w:rPr>
      </w:pPr>
      <w:bookmarkStart w:id="5" w:name="_Hlk128135042"/>
      <w:r w:rsidRPr="000D48BB">
        <w:rPr>
          <w:rFonts w:cs="Arial"/>
          <w:sz w:val="22"/>
          <w:szCs w:val="22"/>
        </w:rPr>
        <w:t>Choose passwords with at least eight characters (including capital and lower-case letters, numbers and symbols) and avoid information that can be easily guessed (</w:t>
      </w:r>
      <w:proofErr w:type="gramStart"/>
      <w:r w:rsidRPr="000D48BB">
        <w:rPr>
          <w:rFonts w:cs="Arial"/>
          <w:sz w:val="22"/>
          <w:szCs w:val="22"/>
        </w:rPr>
        <w:t>e.g.</w:t>
      </w:r>
      <w:proofErr w:type="gramEnd"/>
      <w:r w:rsidRPr="000D48BB">
        <w:rPr>
          <w:rFonts w:cs="Arial"/>
          <w:sz w:val="22"/>
          <w:szCs w:val="22"/>
        </w:rPr>
        <w:t xml:space="preserve"> birthdays.)</w:t>
      </w:r>
    </w:p>
    <w:p w14:paraId="62451C8F"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Remember passwords instead of writing them down. If employees need to write their passwords, they are obliged to keep the paper or digital document confidential and destroy it when their work is done.</w:t>
      </w:r>
    </w:p>
    <w:p w14:paraId="07A12C2B" w14:textId="5E3AB145" w:rsidR="00092B92" w:rsidRPr="000D48BB" w:rsidRDefault="000D48BB" w:rsidP="000D48BB">
      <w:pPr>
        <w:pStyle w:val="ListParagraph"/>
        <w:numPr>
          <w:ilvl w:val="0"/>
          <w:numId w:val="10"/>
        </w:numPr>
        <w:rPr>
          <w:rFonts w:cs="Arial"/>
          <w:sz w:val="22"/>
          <w:szCs w:val="22"/>
        </w:rPr>
      </w:pPr>
      <w:r w:rsidRPr="000D48BB">
        <w:rPr>
          <w:rFonts w:cs="Arial"/>
          <w:sz w:val="22"/>
          <w:szCs w:val="22"/>
        </w:rPr>
        <w:t>Change their passwords every two months.</w:t>
      </w:r>
    </w:p>
    <w:bookmarkEnd w:id="5"/>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282958B2" w14:textId="77777777" w:rsidR="000D48BB" w:rsidRPr="000D48BB" w:rsidRDefault="000D48BB" w:rsidP="000D48BB">
      <w:pPr>
        <w:pStyle w:val="ListParagraph"/>
        <w:numPr>
          <w:ilvl w:val="0"/>
          <w:numId w:val="10"/>
        </w:numPr>
        <w:rPr>
          <w:rFonts w:cs="Arial"/>
          <w:sz w:val="22"/>
          <w:szCs w:val="22"/>
        </w:rPr>
      </w:pPr>
      <w:bookmarkStart w:id="6" w:name="_Hlk128135063"/>
      <w:r w:rsidRPr="000D48BB">
        <w:rPr>
          <w:rFonts w:cs="Arial"/>
          <w:sz w:val="22"/>
          <w:szCs w:val="22"/>
        </w:rPr>
        <w:t>Change all account passwords at once when a device is stolen.</w:t>
      </w:r>
    </w:p>
    <w:p w14:paraId="553C75E3"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Report a perceived threat or possible security weakness in company systems.</w:t>
      </w:r>
    </w:p>
    <w:p w14:paraId="0B835B6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 xml:space="preserve">Refrain from downloading suspicious, </w:t>
      </w:r>
      <w:proofErr w:type="gramStart"/>
      <w:r w:rsidRPr="000D48BB">
        <w:rPr>
          <w:rFonts w:cs="Arial"/>
          <w:sz w:val="22"/>
          <w:szCs w:val="22"/>
        </w:rPr>
        <w:t>unauthorized</w:t>
      </w:r>
      <w:proofErr w:type="gramEnd"/>
      <w:r w:rsidRPr="000D48BB">
        <w:rPr>
          <w:rFonts w:cs="Arial"/>
          <w:sz w:val="22"/>
          <w:szCs w:val="22"/>
        </w:rPr>
        <w:t xml:space="preserve"> or illegal software on their company equipment.</w:t>
      </w:r>
    </w:p>
    <w:p w14:paraId="49568BBC"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All newly discovered threats will be emailed out to staff.</w:t>
      </w:r>
    </w:p>
    <w:p w14:paraId="48553A18" w14:textId="5FC67DB3" w:rsidR="007232F8" w:rsidRPr="000D48BB" w:rsidRDefault="000D48BB" w:rsidP="000D48BB">
      <w:pPr>
        <w:pStyle w:val="ListParagraph"/>
        <w:numPr>
          <w:ilvl w:val="0"/>
          <w:numId w:val="10"/>
        </w:numPr>
        <w:rPr>
          <w:rFonts w:cs="Arial"/>
          <w:sz w:val="22"/>
          <w:szCs w:val="22"/>
        </w:rPr>
      </w:pPr>
      <w:r w:rsidRPr="000D48BB">
        <w:rPr>
          <w:rFonts w:cs="Arial"/>
          <w:sz w:val="22"/>
          <w:szCs w:val="22"/>
        </w:rPr>
        <w:t>Avoid accessing suspicious websites.</w:t>
      </w:r>
    </w:p>
    <w:bookmarkEnd w:id="6"/>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78467A2" w14:textId="77777777" w:rsidR="000D48BB" w:rsidRPr="000D48BB" w:rsidRDefault="000D48BB" w:rsidP="000D48BB">
      <w:pPr>
        <w:pStyle w:val="ListParagraph"/>
        <w:numPr>
          <w:ilvl w:val="0"/>
          <w:numId w:val="10"/>
        </w:numPr>
        <w:rPr>
          <w:rFonts w:cs="Arial"/>
          <w:color w:val="000000" w:themeColor="text1"/>
          <w:sz w:val="22"/>
          <w:szCs w:val="22"/>
        </w:rPr>
      </w:pPr>
      <w:bookmarkStart w:id="7" w:name="_Hlk128135076"/>
      <w:r w:rsidRPr="000D48BB">
        <w:rPr>
          <w:rFonts w:cs="Arial"/>
          <w:color w:val="000000" w:themeColor="text1"/>
          <w:sz w:val="22"/>
          <w:szCs w:val="22"/>
        </w:rPr>
        <w:t xml:space="preserve">Install firewalls, </w:t>
      </w:r>
      <w:proofErr w:type="spellStart"/>
      <w:r w:rsidRPr="000D48BB">
        <w:rPr>
          <w:rFonts w:cs="Arial"/>
          <w:color w:val="000000" w:themeColor="text1"/>
          <w:sz w:val="22"/>
          <w:szCs w:val="22"/>
        </w:rPr>
        <w:t>anti malware</w:t>
      </w:r>
      <w:proofErr w:type="spellEnd"/>
      <w:r w:rsidRPr="000D48BB">
        <w:rPr>
          <w:rFonts w:cs="Arial"/>
          <w:color w:val="000000" w:themeColor="text1"/>
          <w:sz w:val="22"/>
          <w:szCs w:val="22"/>
        </w:rPr>
        <w:t xml:space="preserve"> software and access authentication systems.</w:t>
      </w:r>
    </w:p>
    <w:p w14:paraId="3D8889BE"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Arrange for security training to all employees.</w:t>
      </w:r>
    </w:p>
    <w:p w14:paraId="3A191A5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Inform employees regularly about new scam emails or viruses and ways to combat them.</w:t>
      </w:r>
    </w:p>
    <w:p w14:paraId="5ED897B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Revoke rights for third party vendors upon completion of work with organisation.</w:t>
      </w:r>
    </w:p>
    <w:p w14:paraId="3640FA82"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Ensure The Principle of Least Privilege is in place for all users.</w:t>
      </w:r>
    </w:p>
    <w:bookmarkEnd w:id="7"/>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proofErr w:type="spellStart"/>
      <w:r w:rsidRPr="004B5C06">
        <w:rPr>
          <w:sz w:val="22"/>
          <w:szCs w:val="22"/>
        </w:rPr>
        <w:t>ITWorks</w:t>
      </w:r>
      <w:proofErr w:type="spellEnd"/>
      <w:r w:rsidRPr="004B5C06">
        <w:rPr>
          <w:sz w:val="22"/>
          <w:szCs w:val="22"/>
        </w:rPr>
        <w:t xml:space="preserve">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w:t>
      </w:r>
      <w:proofErr w:type="gramStart"/>
      <w:r w:rsidRPr="0092543C">
        <w:rPr>
          <w:sz w:val="22"/>
          <w:szCs w:val="22"/>
        </w:rPr>
        <w:t>slides</w:t>
      </w:r>
      <w:proofErr w:type="gramEnd"/>
      <w:r w:rsidRPr="0092543C">
        <w:rPr>
          <w:sz w:val="22"/>
          <w:szCs w:val="22"/>
        </w:rPr>
        <w:t xml:space="preserve">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w:t>
      </w:r>
      <w:proofErr w:type="gramStart"/>
      <w:r>
        <w:rPr>
          <w:sz w:val="22"/>
          <w:szCs w:val="22"/>
        </w:rPr>
        <w:t>update</w:t>
      </w:r>
      <w:proofErr w:type="gramEnd"/>
    </w:p>
    <w:p w14:paraId="2905157D" w14:textId="77777777" w:rsidR="00092B92" w:rsidRPr="0092543C" w:rsidRDefault="00092B92">
      <w:pPr>
        <w:pStyle w:val="ListParagraph"/>
        <w:numPr>
          <w:ilvl w:val="2"/>
          <w:numId w:val="10"/>
        </w:numPr>
        <w:rPr>
          <w:sz w:val="22"/>
          <w:szCs w:val="22"/>
        </w:rPr>
      </w:pPr>
      <w:proofErr w:type="spellStart"/>
      <w:r w:rsidRPr="0092543C">
        <w:rPr>
          <w:sz w:val="22"/>
          <w:szCs w:val="22"/>
        </w:rPr>
        <w:t>ITWorks</w:t>
      </w:r>
      <w:proofErr w:type="spellEnd"/>
      <w:r w:rsidRPr="0092543C">
        <w:rPr>
          <w:sz w:val="22"/>
          <w:szCs w:val="22"/>
        </w:rPr>
        <w:t>-cyber-security-policy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09690FFC"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12806769" w:rsidR="0026012C" w:rsidRPr="0026012C" w:rsidRDefault="00250243">
      <w:pPr>
        <w:pStyle w:val="ListParagraph"/>
        <w:numPr>
          <w:ilvl w:val="0"/>
          <w:numId w:val="13"/>
        </w:numPr>
        <w:rPr>
          <w:rFonts w:eastAsia="Calibri"/>
          <w:sz w:val="22"/>
          <w:szCs w:val="22"/>
          <w:lang w:val="en-AU"/>
        </w:rPr>
      </w:pPr>
      <w:r>
        <w:rPr>
          <w:rFonts w:eastAsia="Calibri"/>
          <w:sz w:val="22"/>
          <w:szCs w:val="22"/>
          <w:lang w:val="en-AU"/>
        </w:rPr>
        <w:t xml:space="preserve">6 months </w:t>
      </w: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3"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w:t>
      </w:r>
      <w:proofErr w:type="gramStart"/>
      <w:r w:rsidRPr="00445B27">
        <w:rPr>
          <w:rFonts w:cs="Arial"/>
          <w:sz w:val="22"/>
          <w:szCs w:val="22"/>
        </w:rPr>
        <w:t>kept</w:t>
      </w:r>
      <w:proofErr w:type="gramEnd"/>
      <w:r w:rsidRPr="00445B27">
        <w:rPr>
          <w:rFonts w:cs="Arial"/>
          <w:sz w:val="22"/>
          <w:szCs w:val="22"/>
        </w:rPr>
        <w:t xml:space="preserve">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41218097" w:rsidR="00092B92" w:rsidRDefault="00092B92" w:rsidP="00092B92">
      <w:pPr>
        <w:rPr>
          <w:sz w:val="22"/>
          <w:szCs w:val="22"/>
        </w:rPr>
        <w:sectPr w:rsidR="00092B92" w:rsidSect="00E63CA1">
          <w:headerReference w:type="even" r:id="rId14"/>
          <w:headerReference w:type="default" r:id="rId15"/>
          <w:footerReference w:type="even" r:id="rId16"/>
          <w:footerReference w:type="default" r:id="rId17"/>
          <w:headerReference w:type="first" r:id="rId18"/>
          <w:footerReference w:type="first" r:id="rId19"/>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roofErr w:type="spellStart"/>
            <w:r>
              <w:rPr>
                <w:rFonts w:ascii="Century Gothic" w:hAnsi="Century Gothic" w:cs="Calibri"/>
                <w:color w:val="000000"/>
                <w:szCs w:val="20"/>
              </w:rPr>
              <w:t>ITWorks</w:t>
            </w:r>
            <w:proofErr w:type="spellEnd"/>
            <w:r>
              <w:rPr>
                <w:rFonts w:ascii="Century Gothic" w:hAnsi="Century Gothic" w:cs="Calibri"/>
                <w:color w:val="000000"/>
                <w:szCs w:val="20"/>
              </w:rPr>
              <w:t xml:space="preserve">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54B7E85"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6</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w:t>
            </w:r>
          </w:p>
        </w:tc>
        <w:tc>
          <w:tcPr>
            <w:tcW w:w="6100" w:type="dxa"/>
            <w:tcBorders>
              <w:top w:val="nil"/>
              <w:left w:val="nil"/>
              <w:bottom w:val="single" w:sz="4" w:space="0" w:color="BFBFBF"/>
              <w:right w:val="single" w:sz="4" w:space="0" w:color="BFBFBF"/>
            </w:tcBorders>
            <w:shd w:val="clear" w:color="auto" w:fill="auto"/>
            <w:vAlign w:val="center"/>
          </w:tcPr>
          <w:p w14:paraId="28299CB2" w14:textId="40332E00"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Cyber seminar</w:t>
            </w:r>
          </w:p>
        </w:tc>
        <w:tc>
          <w:tcPr>
            <w:tcW w:w="2500" w:type="dxa"/>
            <w:tcBorders>
              <w:top w:val="nil"/>
              <w:left w:val="nil"/>
              <w:bottom w:val="single" w:sz="4" w:space="0" w:color="BFBFBF"/>
              <w:right w:val="single" w:sz="4" w:space="0" w:color="BFBFBF"/>
            </w:tcBorders>
            <w:shd w:val="clear" w:color="auto" w:fill="auto"/>
            <w:vAlign w:val="center"/>
          </w:tcPr>
          <w:p w14:paraId="5F6D1E0C" w14:textId="1A379827"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30 min</w:t>
            </w: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59E3362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 </w:t>
            </w:r>
          </w:p>
        </w:tc>
        <w:tc>
          <w:tcPr>
            <w:tcW w:w="6100" w:type="dxa"/>
            <w:tcBorders>
              <w:top w:val="nil"/>
              <w:left w:val="nil"/>
              <w:bottom w:val="single" w:sz="4" w:space="0" w:color="BFBFBF"/>
              <w:right w:val="single" w:sz="4" w:space="0" w:color="BFBFBF"/>
            </w:tcBorders>
            <w:shd w:val="clear" w:color="000000" w:fill="F2F2F2"/>
            <w:vAlign w:val="center"/>
          </w:tcPr>
          <w:p w14:paraId="0EE6C55B" w14:textId="63A0CB0E"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Implement password managers</w:t>
            </w:r>
            <w:r w:rsidR="00AC06AC">
              <w:rPr>
                <w:rFonts w:ascii="Century Gothic" w:hAnsi="Century Gothic" w:cs="Calibri"/>
                <w:color w:val="FF0000"/>
                <w:szCs w:val="20"/>
              </w:rPr>
              <w:t xml:space="preserve"> training</w:t>
            </w:r>
          </w:p>
        </w:tc>
        <w:tc>
          <w:tcPr>
            <w:tcW w:w="2500" w:type="dxa"/>
            <w:tcBorders>
              <w:top w:val="nil"/>
              <w:left w:val="nil"/>
              <w:bottom w:val="single" w:sz="4" w:space="0" w:color="BFBFBF"/>
              <w:right w:val="single" w:sz="4" w:space="0" w:color="BFBFBF"/>
            </w:tcBorders>
            <w:shd w:val="clear" w:color="000000" w:fill="F2F2F2"/>
            <w:vAlign w:val="center"/>
          </w:tcPr>
          <w:p w14:paraId="462DF8D8" w14:textId="78E371E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 min</w:t>
            </w: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01687D7E"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April</w:t>
            </w:r>
          </w:p>
        </w:tc>
        <w:tc>
          <w:tcPr>
            <w:tcW w:w="6100" w:type="dxa"/>
            <w:tcBorders>
              <w:top w:val="nil"/>
              <w:left w:val="nil"/>
              <w:bottom w:val="single" w:sz="4" w:space="0" w:color="BFBFBF"/>
              <w:right w:val="single" w:sz="4" w:space="0" w:color="BFBFBF"/>
            </w:tcBorders>
            <w:shd w:val="clear" w:color="auto" w:fill="auto"/>
            <w:vAlign w:val="center"/>
          </w:tcPr>
          <w:p w14:paraId="6CB8CAC8" w14:textId="5531D5D7"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Phishing detection workshop.</w:t>
            </w:r>
          </w:p>
        </w:tc>
        <w:tc>
          <w:tcPr>
            <w:tcW w:w="2500" w:type="dxa"/>
            <w:tcBorders>
              <w:top w:val="nil"/>
              <w:left w:val="nil"/>
              <w:bottom w:val="single" w:sz="4" w:space="0" w:color="BFBFBF"/>
              <w:right w:val="single" w:sz="4" w:space="0" w:color="BFBFBF"/>
            </w:tcBorders>
            <w:shd w:val="clear" w:color="auto" w:fill="auto"/>
            <w:vAlign w:val="center"/>
          </w:tcPr>
          <w:p w14:paraId="08484A3A" w14:textId="124302B4"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 hour</w:t>
            </w: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0B96242B" w14:textId="40C60E6F" w:rsidR="00DC5950" w:rsidRDefault="00DC5950" w:rsidP="00DC5950">
      <w:pPr>
        <w:spacing w:after="160" w:line="259" w:lineRule="auto"/>
        <w:rPr>
          <w:rFonts w:eastAsiaTheme="majorEastAsia" w:cstheme="majorBidi"/>
          <w:color w:val="404040" w:themeColor="text1" w:themeTint="BF"/>
          <w:sz w:val="28"/>
          <w:szCs w:val="26"/>
        </w:rPr>
      </w:pPr>
      <w:r>
        <w:rPr>
          <w:noProof/>
          <w:sz w:val="22"/>
          <w:szCs w:val="22"/>
        </w:rPr>
        <w:drawing>
          <wp:inline distT="0" distB="0" distL="0" distR="0" wp14:anchorId="17FD46F8" wp14:editId="6A9869C3">
            <wp:extent cx="5722620" cy="320802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14:paraId="0924952A" w14:textId="77777777" w:rsidR="00DC5950" w:rsidRDefault="00DC5950">
      <w:pPr>
        <w:spacing w:after="160" w:line="259" w:lineRule="auto"/>
        <w:rPr>
          <w:rFonts w:eastAsiaTheme="majorEastAsia" w:cstheme="majorBidi"/>
          <w:color w:val="404040" w:themeColor="text1" w:themeTint="BF"/>
          <w:sz w:val="28"/>
          <w:szCs w:val="26"/>
        </w:rPr>
      </w:pPr>
      <w:r>
        <w:rPr>
          <w:rFonts w:eastAsiaTheme="majorEastAsia" w:cstheme="majorBidi"/>
          <w:color w:val="404040" w:themeColor="text1" w:themeTint="BF"/>
          <w:sz w:val="28"/>
          <w:szCs w:val="26"/>
        </w:rPr>
        <w:br w:type="page"/>
      </w:r>
    </w:p>
    <w:p w14:paraId="75A7C88F" w14:textId="77777777" w:rsidR="00DC5950" w:rsidRPr="00DC5950" w:rsidRDefault="00DC5950" w:rsidP="00DC5950">
      <w:pPr>
        <w:spacing w:after="160" w:line="259" w:lineRule="auto"/>
        <w:rPr>
          <w:rFonts w:eastAsiaTheme="majorEastAsia" w:cstheme="majorBidi"/>
          <w:color w:val="404040" w:themeColor="text1" w:themeTint="BF"/>
          <w:sz w:val="28"/>
          <w:szCs w:val="26"/>
        </w:rPr>
      </w:pPr>
    </w:p>
    <w:p w14:paraId="64713085" w14:textId="4A49C84E" w:rsidR="00092B92" w:rsidRDefault="00092B92" w:rsidP="00092B92">
      <w:pPr>
        <w:pStyle w:val="Heading2"/>
      </w:pPr>
      <w:r>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w:t>
      </w:r>
      <w:proofErr w:type="gramStart"/>
      <w:r w:rsidRPr="001B0118">
        <w:rPr>
          <w:rFonts w:cs="Arial"/>
          <w:sz w:val="22"/>
          <w:szCs w:val="22"/>
        </w:rPr>
        <w:t>i.e.</w:t>
      </w:r>
      <w:proofErr w:type="gramEnd"/>
      <w:r w:rsidRPr="001B0118">
        <w:rPr>
          <w:rFonts w:cs="Arial"/>
          <w:sz w:val="22"/>
          <w:szCs w:val="22"/>
        </w:rPr>
        <w:t xml:space="preserv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proofErr w:type="gramStart"/>
      <w:r w:rsidRPr="00552584">
        <w:rPr>
          <w:rFonts w:cs="Arial"/>
          <w:sz w:val="22"/>
          <w:szCs w:val="22"/>
        </w:rPr>
        <w:t>workplace</w:t>
      </w:r>
      <w:proofErr w:type="gramEnd"/>
      <w:r w:rsidRPr="00FE01A9">
        <w:rPr>
          <w:rFonts w:cs="Arial"/>
          <w:sz w:val="22"/>
          <w:szCs w:val="22"/>
        </w:rPr>
        <w:t xml:space="preserve"> </w:t>
      </w:r>
    </w:p>
    <w:sectPr w:rsidR="00092B92" w:rsidSect="006A1BC5">
      <w:headerReference w:type="even" r:id="rId21"/>
      <w:headerReference w:type="default" r:id="rId22"/>
      <w:footerReference w:type="even" r:id="rId23"/>
      <w:footerReference w:type="default" r:id="rId24"/>
      <w:headerReference w:type="first" r:id="rId25"/>
      <w:footerReference w:type="first" r:id="rId2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96C6" w14:textId="77777777" w:rsidR="00697AF0" w:rsidRDefault="00697AF0" w:rsidP="00D77177">
      <w:r>
        <w:separator/>
      </w:r>
    </w:p>
  </w:endnote>
  <w:endnote w:type="continuationSeparator" w:id="0">
    <w:p w14:paraId="73BBFD20" w14:textId="77777777" w:rsidR="00697AF0" w:rsidRDefault="00697AF0" w:rsidP="00D77177">
      <w:r>
        <w:continuationSeparator/>
      </w:r>
    </w:p>
  </w:endnote>
  <w:endnote w:type="continuationNotice" w:id="1">
    <w:p w14:paraId="7D5F1AD5" w14:textId="77777777" w:rsidR="00697AF0" w:rsidRDefault="00697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4E12" w14:textId="77777777" w:rsidR="00697AF0" w:rsidRDefault="00697AF0" w:rsidP="00D77177">
      <w:r>
        <w:separator/>
      </w:r>
    </w:p>
  </w:footnote>
  <w:footnote w:type="continuationSeparator" w:id="0">
    <w:p w14:paraId="09C88DBF" w14:textId="77777777" w:rsidR="00697AF0" w:rsidRDefault="00697AF0" w:rsidP="00D77177">
      <w:r>
        <w:continuationSeparator/>
      </w:r>
    </w:p>
  </w:footnote>
  <w:footnote w:type="continuationNotice" w:id="1">
    <w:p w14:paraId="0AB34891" w14:textId="77777777" w:rsidR="00697AF0" w:rsidRDefault="00697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8" w:name="_Hlk29374608"/>
    <w:bookmarkStart w:id="9" w:name="_Hlk29374609"/>
    <w:bookmarkStart w:id="10" w:name="_Hlk29382122"/>
    <w:bookmarkStart w:id="11"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8"/>
  <w:bookmarkEnd w:id="9"/>
  <w:bookmarkEnd w:id="10"/>
  <w:bookmarkEnd w:id="11"/>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A05C88"/>
    <w:multiLevelType w:val="hybridMultilevel"/>
    <w:tmpl w:val="47980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 w:numId="21" w16cid:durableId="179995446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C701D"/>
    <w:rsid w:val="000D48BB"/>
    <w:rsid w:val="000F195B"/>
    <w:rsid w:val="00102348"/>
    <w:rsid w:val="00105111"/>
    <w:rsid w:val="001405D1"/>
    <w:rsid w:val="0015207C"/>
    <w:rsid w:val="001741A4"/>
    <w:rsid w:val="001775E1"/>
    <w:rsid w:val="001D3C14"/>
    <w:rsid w:val="001E2281"/>
    <w:rsid w:val="001E6FF8"/>
    <w:rsid w:val="001F37E5"/>
    <w:rsid w:val="0020332F"/>
    <w:rsid w:val="00226C07"/>
    <w:rsid w:val="00235F3A"/>
    <w:rsid w:val="00250243"/>
    <w:rsid w:val="00253E4B"/>
    <w:rsid w:val="0026012C"/>
    <w:rsid w:val="00283979"/>
    <w:rsid w:val="002960CA"/>
    <w:rsid w:val="002A5809"/>
    <w:rsid w:val="002D1944"/>
    <w:rsid w:val="002D1AF7"/>
    <w:rsid w:val="002E2EE8"/>
    <w:rsid w:val="002E31A4"/>
    <w:rsid w:val="002F2654"/>
    <w:rsid w:val="002F4687"/>
    <w:rsid w:val="00323B8D"/>
    <w:rsid w:val="003260D8"/>
    <w:rsid w:val="00330183"/>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27A9"/>
    <w:rsid w:val="004F3FFA"/>
    <w:rsid w:val="004F75A1"/>
    <w:rsid w:val="00510D83"/>
    <w:rsid w:val="00517CF9"/>
    <w:rsid w:val="00532655"/>
    <w:rsid w:val="005716F3"/>
    <w:rsid w:val="00574FA1"/>
    <w:rsid w:val="00583A24"/>
    <w:rsid w:val="0058660F"/>
    <w:rsid w:val="00591013"/>
    <w:rsid w:val="005A165A"/>
    <w:rsid w:val="005A5370"/>
    <w:rsid w:val="005B482E"/>
    <w:rsid w:val="005C63EB"/>
    <w:rsid w:val="005E15D3"/>
    <w:rsid w:val="005E195A"/>
    <w:rsid w:val="005F5438"/>
    <w:rsid w:val="00604B7A"/>
    <w:rsid w:val="00607E89"/>
    <w:rsid w:val="0061614C"/>
    <w:rsid w:val="00621927"/>
    <w:rsid w:val="00623D7D"/>
    <w:rsid w:val="00631007"/>
    <w:rsid w:val="006354CE"/>
    <w:rsid w:val="00670D95"/>
    <w:rsid w:val="00671706"/>
    <w:rsid w:val="006765EE"/>
    <w:rsid w:val="0068728F"/>
    <w:rsid w:val="006932B3"/>
    <w:rsid w:val="006949D0"/>
    <w:rsid w:val="00697183"/>
    <w:rsid w:val="00697AF0"/>
    <w:rsid w:val="006A1BC5"/>
    <w:rsid w:val="006B536D"/>
    <w:rsid w:val="006C4D2E"/>
    <w:rsid w:val="00700351"/>
    <w:rsid w:val="00706F3E"/>
    <w:rsid w:val="00714E4E"/>
    <w:rsid w:val="00717F17"/>
    <w:rsid w:val="007232F8"/>
    <w:rsid w:val="00727BF1"/>
    <w:rsid w:val="00753B90"/>
    <w:rsid w:val="00772AC3"/>
    <w:rsid w:val="007870C6"/>
    <w:rsid w:val="007A6462"/>
    <w:rsid w:val="007B056E"/>
    <w:rsid w:val="007C4945"/>
    <w:rsid w:val="007D61C7"/>
    <w:rsid w:val="007E4551"/>
    <w:rsid w:val="007F7B28"/>
    <w:rsid w:val="008300D3"/>
    <w:rsid w:val="00854F34"/>
    <w:rsid w:val="008617B7"/>
    <w:rsid w:val="0086685B"/>
    <w:rsid w:val="00876C5C"/>
    <w:rsid w:val="00890DD4"/>
    <w:rsid w:val="008B54A8"/>
    <w:rsid w:val="008C17A2"/>
    <w:rsid w:val="008D7836"/>
    <w:rsid w:val="008E1F2D"/>
    <w:rsid w:val="008E7496"/>
    <w:rsid w:val="008F1FDB"/>
    <w:rsid w:val="008F442C"/>
    <w:rsid w:val="0090529A"/>
    <w:rsid w:val="00914A7A"/>
    <w:rsid w:val="009150EA"/>
    <w:rsid w:val="00925D58"/>
    <w:rsid w:val="009269F3"/>
    <w:rsid w:val="00940F52"/>
    <w:rsid w:val="00955229"/>
    <w:rsid w:val="0096557A"/>
    <w:rsid w:val="009A0630"/>
    <w:rsid w:val="009F5C25"/>
    <w:rsid w:val="00A22E36"/>
    <w:rsid w:val="00A45657"/>
    <w:rsid w:val="00A70CA8"/>
    <w:rsid w:val="00A71B5E"/>
    <w:rsid w:val="00A76485"/>
    <w:rsid w:val="00A93630"/>
    <w:rsid w:val="00AA1FC3"/>
    <w:rsid w:val="00AA43FD"/>
    <w:rsid w:val="00AC06AC"/>
    <w:rsid w:val="00AC4057"/>
    <w:rsid w:val="00AD5E55"/>
    <w:rsid w:val="00AE1214"/>
    <w:rsid w:val="00B0537C"/>
    <w:rsid w:val="00B30839"/>
    <w:rsid w:val="00B339EE"/>
    <w:rsid w:val="00B404A6"/>
    <w:rsid w:val="00B476F7"/>
    <w:rsid w:val="00B76A96"/>
    <w:rsid w:val="00B8754D"/>
    <w:rsid w:val="00BD408C"/>
    <w:rsid w:val="00BD54B9"/>
    <w:rsid w:val="00BE55DF"/>
    <w:rsid w:val="00C00D30"/>
    <w:rsid w:val="00C01C06"/>
    <w:rsid w:val="00C02543"/>
    <w:rsid w:val="00C15BE2"/>
    <w:rsid w:val="00C1700F"/>
    <w:rsid w:val="00C173C8"/>
    <w:rsid w:val="00C96BCD"/>
    <w:rsid w:val="00CA1985"/>
    <w:rsid w:val="00CA2F2B"/>
    <w:rsid w:val="00CC170E"/>
    <w:rsid w:val="00CF7633"/>
    <w:rsid w:val="00D0405C"/>
    <w:rsid w:val="00D14C6D"/>
    <w:rsid w:val="00D61E07"/>
    <w:rsid w:val="00D77177"/>
    <w:rsid w:val="00D93497"/>
    <w:rsid w:val="00DA3761"/>
    <w:rsid w:val="00DC401F"/>
    <w:rsid w:val="00DC5950"/>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4194"/>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tafesa.edu.au/mod/forum/view.php?id=1031644" TargetMode="Externa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2.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7DE12CA8-78B1-42B4-9882-6D111E9D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416</TotalTime>
  <Pages>1</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25</cp:revision>
  <dcterms:created xsi:type="dcterms:W3CDTF">2023-02-17T01:12:00Z</dcterms:created>
  <dcterms:modified xsi:type="dcterms:W3CDTF">2023-03-10T02:23:00Z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