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8AF2A" w14:textId="77777777" w:rsidR="00692713" w:rsidRDefault="007F32CA">
      <w:pPr>
        <w:spacing w:after="219" w:line="259" w:lineRule="auto"/>
        <w:ind w:left="60" w:firstLine="0"/>
        <w:jc w:val="center"/>
      </w:pPr>
      <w:r>
        <w:rPr>
          <w:noProof/>
        </w:rPr>
        <w:drawing>
          <wp:inline distT="0" distB="0" distL="0" distR="0" wp14:anchorId="37906267" wp14:editId="391BDEC3">
            <wp:extent cx="2097405" cy="652145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A8492DC" w14:textId="3537CF61" w:rsidR="00692713" w:rsidRDefault="007F32CA">
      <w:pPr>
        <w:spacing w:after="0" w:line="259" w:lineRule="auto"/>
        <w:ind w:left="0" w:right="84" w:firstLine="0"/>
        <w:jc w:val="center"/>
      </w:pPr>
      <w:r>
        <w:rPr>
          <w:color w:val="2F5496"/>
          <w:sz w:val="28"/>
        </w:rPr>
        <w:t xml:space="preserve">ITWorks </w:t>
      </w:r>
      <w:r w:rsidR="00A75E27">
        <w:rPr>
          <w:color w:val="2F5496"/>
          <w:sz w:val="28"/>
        </w:rPr>
        <w:t>PHP</w:t>
      </w:r>
      <w:r>
        <w:rPr>
          <w:color w:val="2F5496"/>
          <w:sz w:val="28"/>
        </w:rPr>
        <w:t xml:space="preserve"> Coding Standards </w:t>
      </w:r>
      <w:r>
        <w:t xml:space="preserve"> </w:t>
      </w:r>
    </w:p>
    <w:p w14:paraId="3B02C908" w14:textId="77777777" w:rsidR="00692713" w:rsidRDefault="007F32CA">
      <w:pPr>
        <w:spacing w:after="158" w:line="259" w:lineRule="auto"/>
        <w:ind w:left="14" w:firstLine="0"/>
      </w:pPr>
      <w:r>
        <w:t xml:space="preserve">  </w:t>
      </w:r>
    </w:p>
    <w:p w14:paraId="74E6F9D7" w14:textId="47C0DCB8" w:rsidR="00692713" w:rsidRDefault="007F32CA">
      <w:pPr>
        <w:spacing w:after="160"/>
        <w:ind w:right="6"/>
      </w:pPr>
      <w:r>
        <w:t xml:space="preserve">The following ITWorks standards must be followed when writing </w:t>
      </w:r>
      <w:r w:rsidR="000C3E00">
        <w:t>PHP</w:t>
      </w:r>
      <w:r>
        <w:t xml:space="preserve"> code. These standards will ensure that we are developing maintainable, understandable and efficient code in a consistent fashion across developers.  </w:t>
      </w:r>
    </w:p>
    <w:p w14:paraId="5C0BA750" w14:textId="2E1683F1" w:rsidR="00692713" w:rsidRDefault="007F32CA">
      <w:pPr>
        <w:spacing w:after="159"/>
        <w:ind w:right="6"/>
      </w:pPr>
      <w:r>
        <w:t xml:space="preserve">The standards to be used are built on the </w:t>
      </w:r>
      <w:r w:rsidR="00E70529">
        <w:t>php.net</w:t>
      </w:r>
      <w:r>
        <w:t xml:space="preserve">. Coding Conventions, refer to these here:  </w:t>
      </w:r>
    </w:p>
    <w:p w14:paraId="3B731B55" w14:textId="77777777" w:rsidR="00766AAC" w:rsidRDefault="00766AAC">
      <w:pPr>
        <w:spacing w:after="361"/>
        <w:ind w:right="6"/>
      </w:pPr>
      <w:r w:rsidRPr="00766AAC">
        <w:t xml:space="preserve">https://pear.php.net/manual/en/standards.php </w:t>
      </w:r>
    </w:p>
    <w:p w14:paraId="1CE5BB85" w14:textId="0C15CD56" w:rsidR="00692713" w:rsidRDefault="007F32CA">
      <w:pPr>
        <w:spacing w:after="361"/>
        <w:ind w:right="6"/>
      </w:pPr>
      <w:r>
        <w:t xml:space="preserve">The following contains some emphasised aspects from each section of the Coding conventions and ITWorks specific additions. For more information and examples re the aspects from </w:t>
      </w:r>
      <w:r w:rsidR="00833330">
        <w:t>ph</w:t>
      </w:r>
      <w:r w:rsidR="00E70529">
        <w:t>p.net</w:t>
      </w:r>
      <w:r>
        <w:t xml:space="preserve">. refer to the Apple Developer documentation.  </w:t>
      </w:r>
    </w:p>
    <w:p w14:paraId="3457AFD0" w14:textId="77777777" w:rsidR="00692713" w:rsidRDefault="007F32CA">
      <w:pPr>
        <w:pStyle w:val="Heading1"/>
        <w:ind w:left="-5" w:right="0"/>
      </w:pPr>
      <w:r>
        <w:t xml:space="preserve">Naming Conventions  </w:t>
      </w:r>
    </w:p>
    <w:p w14:paraId="230097E1" w14:textId="77777777" w:rsidR="00692713" w:rsidRDefault="007F32CA" w:rsidP="008F0AF9">
      <w:pPr>
        <w:spacing w:after="58" w:line="259" w:lineRule="auto"/>
        <w:ind w:firstLine="696"/>
      </w:pPr>
      <w:r>
        <w:rPr>
          <w:color w:val="2F5496"/>
          <w:sz w:val="24"/>
        </w:rPr>
        <w:t xml:space="preserve">ITWorks Additions </w:t>
      </w:r>
      <w:r>
        <w:t xml:space="preserve"> </w:t>
      </w:r>
    </w:p>
    <w:p w14:paraId="68CF59FE" w14:textId="1A91D11C" w:rsidR="00692713" w:rsidRDefault="007F32CA">
      <w:pPr>
        <w:numPr>
          <w:ilvl w:val="0"/>
          <w:numId w:val="1"/>
        </w:numPr>
        <w:ind w:hanging="360"/>
      </w:pPr>
      <w:r>
        <w:t xml:space="preserve">Variable names-  lowerCamelCase  </w:t>
      </w:r>
      <w:r w:rsidR="00681F0C">
        <w:t>or lower_lower</w:t>
      </w:r>
      <w:r w:rsidR="00E44845">
        <w:t>_case (</w:t>
      </w:r>
      <w:r w:rsidR="00E44845">
        <w:rPr>
          <w:rFonts w:ascii="Arial" w:eastAsia="Arial" w:hAnsi="Arial" w:cs="Arial"/>
          <w:color w:val="222222"/>
          <w:sz w:val="20"/>
        </w:rPr>
        <w:t xml:space="preserve">all </w:t>
      </w:r>
      <w:r w:rsidR="00E14558">
        <w:rPr>
          <w:rFonts w:ascii="Arial" w:eastAsia="Arial" w:hAnsi="Arial" w:cs="Arial"/>
          <w:color w:val="222222"/>
          <w:sz w:val="20"/>
        </w:rPr>
        <w:t>lower c</w:t>
      </w:r>
      <w:r w:rsidR="00E44845">
        <w:rPr>
          <w:rFonts w:ascii="Arial" w:eastAsia="Arial" w:hAnsi="Arial" w:cs="Arial"/>
          <w:color w:val="222222"/>
          <w:sz w:val="20"/>
        </w:rPr>
        <w:t>ase letters, with each word separated from the next by a single underscore</w:t>
      </w:r>
      <w:r w:rsidR="00E14558">
        <w:rPr>
          <w:rFonts w:ascii="Arial" w:eastAsia="Arial" w:hAnsi="Arial" w:cs="Arial"/>
          <w:color w:val="222222"/>
          <w:sz w:val="20"/>
        </w:rPr>
        <w:t>)</w:t>
      </w:r>
    </w:p>
    <w:p w14:paraId="75BC5B82" w14:textId="77777777" w:rsidR="00692713" w:rsidRDefault="007F32CA">
      <w:pPr>
        <w:numPr>
          <w:ilvl w:val="0"/>
          <w:numId w:val="1"/>
        </w:numPr>
        <w:spacing w:after="236" w:line="238" w:lineRule="auto"/>
        <w:ind w:hanging="360"/>
      </w:pPr>
      <w:r>
        <w:t xml:space="preserve">Constants – CONSTANT_CASE - </w:t>
      </w:r>
      <w:r>
        <w:rPr>
          <w:rFonts w:ascii="Arial" w:eastAsia="Arial" w:hAnsi="Arial" w:cs="Arial"/>
          <w:color w:val="222222"/>
          <w:sz w:val="20"/>
        </w:rPr>
        <w:t>all uppercase letters, with each word separated from the next by a single underscore</w:t>
      </w:r>
      <w:r>
        <w:t xml:space="preserve">  </w:t>
      </w:r>
    </w:p>
    <w:p w14:paraId="560F7C31" w14:textId="77777777" w:rsidR="00692713" w:rsidRDefault="007F32CA">
      <w:pPr>
        <w:pStyle w:val="Heading1"/>
        <w:ind w:left="-5" w:right="0"/>
      </w:pPr>
      <w:r>
        <w:t xml:space="preserve">Layout Conventions  </w:t>
      </w:r>
    </w:p>
    <w:p w14:paraId="2B1C4848" w14:textId="77777777" w:rsidR="00692713" w:rsidRDefault="007F32CA" w:rsidP="008F0AF9">
      <w:pPr>
        <w:spacing w:after="58" w:line="259" w:lineRule="auto"/>
        <w:ind w:right="6" w:firstLine="696"/>
      </w:pPr>
      <w:r>
        <w:rPr>
          <w:color w:val="2F5496"/>
          <w:sz w:val="24"/>
        </w:rPr>
        <w:t xml:space="preserve">Emphasised Aspects </w:t>
      </w:r>
      <w:r>
        <w:t xml:space="preserve"> </w:t>
      </w:r>
    </w:p>
    <w:p w14:paraId="770DBBE2" w14:textId="77777777" w:rsidR="00692713" w:rsidRDefault="007F32CA">
      <w:pPr>
        <w:numPr>
          <w:ilvl w:val="0"/>
          <w:numId w:val="2"/>
        </w:numPr>
        <w:spacing w:after="114"/>
        <w:ind w:right="6" w:hanging="360"/>
      </w:pPr>
      <w:r>
        <w:t xml:space="preserve">Use the default Code Editor settings (smart indenting, four-character indents, tabs saved as spaces).  </w:t>
      </w:r>
    </w:p>
    <w:p w14:paraId="64EDC31D" w14:textId="77777777" w:rsidR="00692713" w:rsidRDefault="007F32CA">
      <w:pPr>
        <w:numPr>
          <w:ilvl w:val="0"/>
          <w:numId w:val="2"/>
        </w:numPr>
        <w:spacing w:after="251"/>
        <w:ind w:right="6" w:hanging="360"/>
      </w:pPr>
      <w:r>
        <w:t xml:space="preserve">Write only one statement per line  </w:t>
      </w:r>
    </w:p>
    <w:p w14:paraId="10630CAD" w14:textId="77777777" w:rsidR="00692713" w:rsidRDefault="007F32CA" w:rsidP="008F0AF9">
      <w:pPr>
        <w:spacing w:after="58" w:line="259" w:lineRule="auto"/>
        <w:ind w:right="6" w:firstLine="696"/>
      </w:pPr>
      <w:r>
        <w:rPr>
          <w:color w:val="2F5496"/>
          <w:sz w:val="24"/>
        </w:rPr>
        <w:t xml:space="preserve">ITWorks Additions </w:t>
      </w:r>
      <w:r>
        <w:t xml:space="preserve"> </w:t>
      </w:r>
    </w:p>
    <w:p w14:paraId="42E9F3DB" w14:textId="77777777" w:rsidR="00692713" w:rsidRDefault="007F32CA">
      <w:pPr>
        <w:numPr>
          <w:ilvl w:val="0"/>
          <w:numId w:val="2"/>
        </w:numPr>
        <w:spacing w:after="331"/>
        <w:ind w:right="6" w:hanging="360"/>
      </w:pPr>
      <w:r>
        <w:t xml:space="preserve">None  </w:t>
      </w:r>
    </w:p>
    <w:p w14:paraId="243CFC71" w14:textId="77777777" w:rsidR="00692713" w:rsidRDefault="007F32CA">
      <w:pPr>
        <w:pStyle w:val="Heading1"/>
        <w:ind w:left="-5" w:right="0"/>
      </w:pPr>
      <w:r>
        <w:t xml:space="preserve">Commenting Conventions  </w:t>
      </w:r>
    </w:p>
    <w:p w14:paraId="52AD3365" w14:textId="77777777" w:rsidR="00692713" w:rsidRDefault="007F32CA" w:rsidP="008F0AF9">
      <w:pPr>
        <w:spacing w:after="58" w:line="259" w:lineRule="auto"/>
        <w:ind w:right="6" w:firstLine="696"/>
      </w:pPr>
      <w:r>
        <w:rPr>
          <w:color w:val="2F5496"/>
          <w:sz w:val="24"/>
        </w:rPr>
        <w:t xml:space="preserve">Emphasised Aspects </w:t>
      </w:r>
      <w:r>
        <w:t xml:space="preserve"> </w:t>
      </w:r>
    </w:p>
    <w:p w14:paraId="59999A4F" w14:textId="77777777" w:rsidR="00692713" w:rsidRDefault="007F32CA">
      <w:pPr>
        <w:numPr>
          <w:ilvl w:val="0"/>
          <w:numId w:val="3"/>
        </w:numPr>
        <w:ind w:right="6" w:hanging="360"/>
      </w:pPr>
      <w:r>
        <w:t xml:space="preserve">Use // for single line comments  </w:t>
      </w:r>
    </w:p>
    <w:p w14:paraId="74C1A2C3" w14:textId="77777777" w:rsidR="00692713" w:rsidRDefault="007F32CA">
      <w:pPr>
        <w:numPr>
          <w:ilvl w:val="0"/>
          <w:numId w:val="3"/>
        </w:numPr>
        <w:spacing w:after="252"/>
        <w:ind w:right="6" w:hanging="360"/>
      </w:pPr>
      <w:r>
        <w:t xml:space="preserve">Place the comment on a separate line, not at the end of a line of code.   </w:t>
      </w:r>
    </w:p>
    <w:p w14:paraId="438DF96B" w14:textId="77777777" w:rsidR="00692713" w:rsidRDefault="007F32CA" w:rsidP="008F0AF9">
      <w:pPr>
        <w:spacing w:after="58" w:line="259" w:lineRule="auto"/>
        <w:ind w:right="6" w:firstLine="696"/>
      </w:pPr>
      <w:r>
        <w:rPr>
          <w:color w:val="2F5496"/>
          <w:sz w:val="24"/>
        </w:rPr>
        <w:t xml:space="preserve">ITWorks Additions </w:t>
      </w:r>
      <w:r>
        <w:t xml:space="preserve"> </w:t>
      </w:r>
    </w:p>
    <w:p w14:paraId="38A64AF9" w14:textId="77777777" w:rsidR="00692713" w:rsidRDefault="007F32CA">
      <w:pPr>
        <w:numPr>
          <w:ilvl w:val="0"/>
          <w:numId w:val="3"/>
        </w:numPr>
        <w:spacing w:after="327"/>
        <w:ind w:right="6" w:hanging="360"/>
      </w:pPr>
      <w:r>
        <w:t xml:space="preserve">Use block commenting /*  */ for several lines of commenting  </w:t>
      </w:r>
    </w:p>
    <w:p w14:paraId="5E9708C6" w14:textId="77777777" w:rsidR="00692713" w:rsidRDefault="007F32CA">
      <w:pPr>
        <w:pStyle w:val="Heading1"/>
        <w:spacing w:after="71"/>
        <w:ind w:left="-5" w:right="0"/>
      </w:pPr>
      <w:r>
        <w:lastRenderedPageBreak/>
        <w:t xml:space="preserve">Language Guidelines  </w:t>
      </w:r>
    </w:p>
    <w:p w14:paraId="6338775C" w14:textId="38E0BDF2" w:rsidR="00692713" w:rsidRDefault="007F32CA" w:rsidP="00446C79">
      <w:pPr>
        <w:spacing w:after="58" w:line="259" w:lineRule="auto"/>
        <w:ind w:firstLine="69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D3DB468" wp14:editId="433EE441">
                <wp:simplePos x="0" y="0"/>
                <wp:positionH relativeFrom="column">
                  <wp:posOffset>550113</wp:posOffset>
                </wp:positionH>
                <wp:positionV relativeFrom="paragraph">
                  <wp:posOffset>-47940</wp:posOffset>
                </wp:positionV>
                <wp:extent cx="553212" cy="413004"/>
                <wp:effectExtent l="0" t="0" r="0" b="0"/>
                <wp:wrapNone/>
                <wp:docPr id="930" name="Group 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212" cy="413004"/>
                          <a:chOff x="0" y="0"/>
                          <a:chExt cx="553212" cy="413004"/>
                        </a:xfrm>
                      </wpg:grpSpPr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2026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73380" y="227076"/>
                            <a:ext cx="179832" cy="1859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C37803" id="Group 930" o:spid="_x0000_s1026" style="position:absolute;margin-left:43.3pt;margin-top:-3.75pt;width:43.55pt;height:32.5pt;z-index:-251658240" coordsize="5532,4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3" o:spid="_x0000_s1027" type="#_x0000_t75" style="position:absolute;width:1981;height:2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">
                  <v:imagedata r:id="rId8" o:title=""/>
                </v:shape>
                <v:shape id="Picture 127" o:spid="_x0000_s1028" type="#_x0000_t75" style="position:absolute;left:3733;top:2270;width:1799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">
                  <v:imagedata r:id="rId9" o:title=""/>
                </v:shape>
              </v:group>
            </w:pict>
          </mc:Fallback>
        </mc:AlternateContent>
      </w:r>
      <w:r>
        <w:rPr>
          <w:color w:val="2F5496"/>
          <w:sz w:val="24"/>
        </w:rPr>
        <w:t xml:space="preserve">ITWorks Additions </w:t>
      </w:r>
    </w:p>
    <w:p w14:paraId="0847DFB0" w14:textId="77777777" w:rsidR="00692713" w:rsidRDefault="007F32CA">
      <w:pPr>
        <w:ind w:left="1606" w:right="6"/>
      </w:pPr>
      <w:r>
        <w:rPr>
          <w:rFonts w:ascii="Arial" w:eastAsia="Arial" w:hAnsi="Arial" w:cs="Arial"/>
        </w:rPr>
        <w:t xml:space="preserve"> </w:t>
      </w:r>
      <w:r>
        <w:t xml:space="preserve">None  </w:t>
      </w:r>
    </w:p>
    <w:p w14:paraId="485D1F8E" w14:textId="77777777" w:rsidR="00692713" w:rsidRDefault="007F32CA">
      <w:pPr>
        <w:spacing w:after="0" w:line="259" w:lineRule="auto"/>
        <w:ind w:left="14" w:firstLine="0"/>
        <w:jc w:val="both"/>
      </w:pPr>
      <w:r>
        <w:t xml:space="preserve"> </w:t>
      </w:r>
      <w:r>
        <w:tab/>
        <w:t xml:space="preserve">  </w:t>
      </w:r>
    </w:p>
    <w:sectPr w:rsidR="00692713">
      <w:pgSz w:w="11906" w:h="16838"/>
      <w:pgMar w:top="708" w:right="1335" w:bottom="240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9583A"/>
    <w:multiLevelType w:val="hybridMultilevel"/>
    <w:tmpl w:val="C98EE0B2"/>
    <w:lvl w:ilvl="0" w:tplc="CD04B034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B2A668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3A8D78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B67404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3A4016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56643E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F61A3E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FABE56">
      <w:start w:val="1"/>
      <w:numFmt w:val="bullet"/>
      <w:lvlText w:val="o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B24ACA">
      <w:start w:val="1"/>
      <w:numFmt w:val="bullet"/>
      <w:lvlText w:val="▪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D8602F"/>
    <w:multiLevelType w:val="hybridMultilevel"/>
    <w:tmpl w:val="6FF0BB1A"/>
    <w:lvl w:ilvl="0" w:tplc="548AC0E2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CC35B4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220482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BCC35A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3AC124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E20C68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22DDF0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D2570A">
      <w:start w:val="1"/>
      <w:numFmt w:val="bullet"/>
      <w:lvlText w:val="o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6AC4A4">
      <w:start w:val="1"/>
      <w:numFmt w:val="bullet"/>
      <w:lvlText w:val="▪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750DC1"/>
    <w:multiLevelType w:val="hybridMultilevel"/>
    <w:tmpl w:val="CCDCAD5C"/>
    <w:lvl w:ilvl="0" w:tplc="1438E73A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6AA430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2065CA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8A3EF4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E66210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DCF110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C6B8A0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8CA49A">
      <w:start w:val="1"/>
      <w:numFmt w:val="bullet"/>
      <w:lvlText w:val="o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EEF2E2">
      <w:start w:val="1"/>
      <w:numFmt w:val="bullet"/>
      <w:lvlText w:val="▪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713"/>
    <w:rsid w:val="000C3E00"/>
    <w:rsid w:val="00446C79"/>
    <w:rsid w:val="00681F0C"/>
    <w:rsid w:val="00692713"/>
    <w:rsid w:val="00766AAC"/>
    <w:rsid w:val="007F32CA"/>
    <w:rsid w:val="00833330"/>
    <w:rsid w:val="008F0AF9"/>
    <w:rsid w:val="00A75E27"/>
    <w:rsid w:val="00E14558"/>
    <w:rsid w:val="00E44845"/>
    <w:rsid w:val="00E7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CB50"/>
  <w15:docId w15:val="{1874599D-41C8-4FF0-88B4-C3A81A56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2" w:line="258" w:lineRule="auto"/>
      <w:ind w:left="2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right="84" w:hanging="10"/>
      <w:outlineLvl w:val="0"/>
    </w:pPr>
    <w:rPr>
      <w:rFonts w:ascii="Calibri" w:eastAsia="Calibri" w:hAnsi="Calibri" w:cs="Calibri"/>
      <w:color w:val="2F549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Ruiz</dc:creator>
  <cp:keywords/>
  <cp:lastModifiedBy>Nadil Sundarapperuma</cp:lastModifiedBy>
  <cp:revision>5</cp:revision>
  <dcterms:created xsi:type="dcterms:W3CDTF">2021-11-30T02:49:00Z</dcterms:created>
  <dcterms:modified xsi:type="dcterms:W3CDTF">2021-11-30T05:53:00Z</dcterms:modified>
</cp:coreProperties>
</file>