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8AF2A" w14:textId="77777777" w:rsidR="00692713" w:rsidRDefault="007F32CA">
      <w:pPr>
        <w:spacing w:after="219" w:line="259" w:lineRule="auto"/>
        <w:ind w:left="60" w:firstLine="0"/>
        <w:jc w:val="center"/>
      </w:pPr>
      <w:r>
        <w:rPr>
          <w:noProof/>
        </w:rPr>
        <w:drawing>
          <wp:inline distT="0" distB="0" distL="0" distR="0" wp14:anchorId="37906267" wp14:editId="391BDEC3">
            <wp:extent cx="2097405" cy="652145"/>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2097405" cy="652145"/>
                    </a:xfrm>
                    <a:prstGeom prst="rect">
                      <a:avLst/>
                    </a:prstGeom>
                  </pic:spPr>
                </pic:pic>
              </a:graphicData>
            </a:graphic>
          </wp:inline>
        </w:drawing>
      </w:r>
      <w:r>
        <w:t xml:space="preserve">  </w:t>
      </w:r>
    </w:p>
    <w:p w14:paraId="2A8492DC" w14:textId="70C84A02" w:rsidR="00692713" w:rsidRDefault="00F07868">
      <w:pPr>
        <w:spacing w:after="0" w:line="259" w:lineRule="auto"/>
        <w:ind w:left="0" w:right="84" w:firstLine="0"/>
        <w:jc w:val="center"/>
      </w:pPr>
      <w:r w:rsidRPr="00F07868">
        <w:rPr>
          <w:color w:val="2F5496"/>
          <w:sz w:val="28"/>
        </w:rPr>
        <w:t>ITWorks website security requirements</w:t>
      </w:r>
      <w:r w:rsidR="007F32CA">
        <w:rPr>
          <w:color w:val="2F5496"/>
          <w:sz w:val="28"/>
        </w:rPr>
        <w:t xml:space="preserve"> </w:t>
      </w:r>
      <w:r w:rsidR="007F32CA">
        <w:t xml:space="preserve"> </w:t>
      </w:r>
    </w:p>
    <w:p w14:paraId="3B02C908" w14:textId="77777777" w:rsidR="00692713" w:rsidRDefault="007F32CA">
      <w:pPr>
        <w:spacing w:after="158" w:line="259" w:lineRule="auto"/>
        <w:ind w:left="14" w:firstLine="0"/>
      </w:pPr>
      <w:r>
        <w:t xml:space="preserve">  </w:t>
      </w:r>
    </w:p>
    <w:p w14:paraId="74E6F9D7" w14:textId="6864A828" w:rsidR="00692713" w:rsidRDefault="007F32CA">
      <w:pPr>
        <w:spacing w:after="160"/>
        <w:ind w:right="6"/>
      </w:pPr>
      <w:r>
        <w:t xml:space="preserve">The following </w:t>
      </w:r>
      <w:r w:rsidR="006D2F97">
        <w:t xml:space="preserve">website </w:t>
      </w:r>
      <w:r>
        <w:t xml:space="preserve">ITWorks standards must be followed when </w:t>
      </w:r>
      <w:r w:rsidR="006D2F97">
        <w:t>developing websites</w:t>
      </w:r>
      <w:r>
        <w:t xml:space="preserve">. These standards will ensure that we are </w:t>
      </w:r>
      <w:r w:rsidR="004B4841">
        <w:t xml:space="preserve">following the current </w:t>
      </w:r>
      <w:r w:rsidR="000F7C0A">
        <w:t>industry</w:t>
      </w:r>
      <w:r w:rsidR="004B4841">
        <w:t xml:space="preserve"> </w:t>
      </w:r>
      <w:r w:rsidR="000F7C0A">
        <w:t>standards</w:t>
      </w:r>
      <w:r w:rsidR="004B4841">
        <w:t xml:space="preserve"> to secure and </w:t>
      </w:r>
      <w:r w:rsidR="005C5350">
        <w:t xml:space="preserve">protect </w:t>
      </w:r>
      <w:r w:rsidR="00E90C61">
        <w:t xml:space="preserve">the </w:t>
      </w:r>
      <w:r w:rsidR="005C5350">
        <w:t xml:space="preserve">websites and </w:t>
      </w:r>
      <w:r w:rsidR="00E90C61">
        <w:t xml:space="preserve">the </w:t>
      </w:r>
      <w:r w:rsidR="005C5350">
        <w:t>content from</w:t>
      </w:r>
      <w:r w:rsidR="000F7C0A">
        <w:t xml:space="preserve"> </w:t>
      </w:r>
      <w:r w:rsidR="00CD0C5F">
        <w:t>unauthorized users.</w:t>
      </w:r>
      <w:r w:rsidR="005C5350">
        <w:t xml:space="preserve"> </w:t>
      </w:r>
    </w:p>
    <w:p w14:paraId="6E0D3EB5" w14:textId="599F7C31" w:rsidR="000C6BF7" w:rsidRDefault="000C6BF7" w:rsidP="000C6BF7">
      <w:pPr>
        <w:spacing w:after="160"/>
        <w:ind w:right="6"/>
      </w:pPr>
      <w:r w:rsidRPr="000C6BF7">
        <w:rPr>
          <w:b/>
          <w:bCs/>
        </w:rPr>
        <w:t>Authentication</w:t>
      </w:r>
      <w:r>
        <w:br/>
        <w:t xml:space="preserve">Authentication ensures that each entity involved in using a Web service—the requestor, the provider, and the broker (if there is one)—is what it actually claims to be. Authentication involves accepting credentials from the entity and validating them against an authority. </w:t>
      </w:r>
    </w:p>
    <w:p w14:paraId="566C438F" w14:textId="085BA940" w:rsidR="00C22A63" w:rsidRPr="000C6BF7" w:rsidRDefault="00C22A63" w:rsidP="000C6BF7">
      <w:pPr>
        <w:spacing w:after="160"/>
        <w:ind w:right="6"/>
      </w:pPr>
      <w:r>
        <w:rPr>
          <w:b/>
          <w:bCs/>
        </w:rPr>
        <w:t>IT Works recommended strategy</w:t>
      </w:r>
      <w:r w:rsidRPr="00C22A63">
        <w:t>:</w:t>
      </w:r>
      <w:r>
        <w:t xml:space="preserve"> </w:t>
      </w:r>
      <w:r w:rsidR="00654C64">
        <w:t xml:space="preserve">Only allow registered user to access the </w:t>
      </w:r>
      <w:r w:rsidR="00330608">
        <w:t xml:space="preserve">restricted </w:t>
      </w:r>
      <w:r w:rsidR="00654C64">
        <w:t xml:space="preserve">content </w:t>
      </w:r>
    </w:p>
    <w:p w14:paraId="554E9047" w14:textId="77777777" w:rsidR="00C52E51" w:rsidRDefault="00C52E51" w:rsidP="000C6BF7">
      <w:pPr>
        <w:spacing w:after="160"/>
        <w:ind w:right="6"/>
        <w:rPr>
          <w:b/>
          <w:bCs/>
        </w:rPr>
      </w:pPr>
    </w:p>
    <w:p w14:paraId="0D2B9926" w14:textId="0E650A73" w:rsidR="000C6BF7" w:rsidRDefault="000C6BF7" w:rsidP="000C6BF7">
      <w:pPr>
        <w:spacing w:after="160"/>
        <w:ind w:right="6"/>
      </w:pPr>
      <w:r w:rsidRPr="000C6BF7">
        <w:rPr>
          <w:b/>
          <w:bCs/>
        </w:rPr>
        <w:t>Authori</w:t>
      </w:r>
      <w:r>
        <w:rPr>
          <w:b/>
          <w:bCs/>
        </w:rPr>
        <w:t>s</w:t>
      </w:r>
      <w:r w:rsidRPr="000C6BF7">
        <w:rPr>
          <w:b/>
          <w:bCs/>
        </w:rPr>
        <w:t>ation</w:t>
      </w:r>
      <w:r>
        <w:br/>
        <w:t>Authori</w:t>
      </w:r>
      <w:r>
        <w:t>s</w:t>
      </w:r>
      <w:r>
        <w:t xml:space="preserve">ation determines whether the service provider has granted access to the Web service to the requestor. Basically, authorization confirms the service requestor’s credentials. It determines if the service requestor is entitled to perform the operation, which can range from invoking the Web service to executing a certain part of its functionality. </w:t>
      </w:r>
    </w:p>
    <w:p w14:paraId="26C89124" w14:textId="1FDBCCDE" w:rsidR="009F4ED2" w:rsidRPr="000C6BF7" w:rsidRDefault="009F4ED2" w:rsidP="009F4ED2">
      <w:pPr>
        <w:spacing w:after="160"/>
        <w:ind w:right="6"/>
      </w:pPr>
      <w:r>
        <w:rPr>
          <w:b/>
          <w:bCs/>
        </w:rPr>
        <w:t>IT Works recommended strategy</w:t>
      </w:r>
      <w:r w:rsidRPr="00C22A63">
        <w:t>:</w:t>
      </w:r>
      <w:r>
        <w:t xml:space="preserve"> </w:t>
      </w:r>
      <w:r>
        <w:t>Limiting the access t</w:t>
      </w:r>
      <w:r w:rsidR="0061733A">
        <w:t xml:space="preserve">o the database using access levels </w:t>
      </w:r>
      <w:r>
        <w:t xml:space="preserve"> </w:t>
      </w:r>
    </w:p>
    <w:p w14:paraId="71AD495F" w14:textId="77777777" w:rsidR="009F4ED2" w:rsidRDefault="009F4ED2" w:rsidP="000C6BF7">
      <w:pPr>
        <w:spacing w:after="160"/>
        <w:ind w:right="6"/>
      </w:pPr>
    </w:p>
    <w:p w14:paraId="5C9EEFCA" w14:textId="4E4F3099" w:rsidR="000C6BF7" w:rsidRDefault="000C6BF7" w:rsidP="000C6BF7">
      <w:pPr>
        <w:spacing w:after="160"/>
        <w:ind w:right="6"/>
      </w:pPr>
      <w:r w:rsidRPr="000C6BF7">
        <w:rPr>
          <w:b/>
          <w:bCs/>
        </w:rPr>
        <w:t>Data Protection</w:t>
      </w:r>
      <w:r w:rsidRPr="000C6BF7">
        <w:rPr>
          <w:b/>
          <w:bCs/>
        </w:rPr>
        <w:br/>
      </w:r>
      <w:r>
        <w:t>Data protection ensures that the Web service</w:t>
      </w:r>
      <w:r w:rsidR="00330608">
        <w:t xml:space="preserve"> </w:t>
      </w:r>
      <w:r>
        <w:t xml:space="preserve">request and response have not been tampered with </w:t>
      </w:r>
      <w:proofErr w:type="spellStart"/>
      <w:r>
        <w:t>en</w:t>
      </w:r>
      <w:proofErr w:type="spellEnd"/>
      <w:r>
        <w:t xml:space="preserve"> route. It requires securing both data integrity and privacy. It’s worth mentioning that data protection does not guarantee the message sender’s identity. </w:t>
      </w:r>
    </w:p>
    <w:p w14:paraId="5CAD3554" w14:textId="1C350775" w:rsidR="00C52E51" w:rsidRPr="000C6BF7" w:rsidRDefault="00C52E51" w:rsidP="00C52E51">
      <w:pPr>
        <w:spacing w:after="160"/>
        <w:ind w:right="6"/>
      </w:pPr>
      <w:r>
        <w:rPr>
          <w:b/>
          <w:bCs/>
        </w:rPr>
        <w:t>IT Works recommended strategy</w:t>
      </w:r>
      <w:r w:rsidRPr="00C22A63">
        <w:t>:</w:t>
      </w:r>
      <w:r>
        <w:t xml:space="preserve"> </w:t>
      </w:r>
      <w:r w:rsidR="00E10F9F">
        <w:t>Sensitive</w:t>
      </w:r>
      <w:r>
        <w:t xml:space="preserve"> </w:t>
      </w:r>
      <w:r w:rsidR="00E10F9F">
        <w:t>content</w:t>
      </w:r>
      <w:r>
        <w:t xml:space="preserve"> such as user password </w:t>
      </w:r>
      <w:r w:rsidR="00E3352A">
        <w:t>are encrypted</w:t>
      </w:r>
      <w:r w:rsidR="00E10F9F">
        <w:t>. Use of</w:t>
      </w:r>
      <w:r w:rsidR="00F35BCE">
        <w:t xml:space="preserve"> https to secu</w:t>
      </w:r>
      <w:r w:rsidR="00FE75D5">
        <w:t>re the communication between client and the web server.</w:t>
      </w:r>
      <w:r>
        <w:t xml:space="preserve"> </w:t>
      </w:r>
    </w:p>
    <w:p w14:paraId="2118AD47" w14:textId="77777777" w:rsidR="0061733A" w:rsidRDefault="0061733A" w:rsidP="000C6BF7">
      <w:pPr>
        <w:spacing w:after="160"/>
        <w:ind w:right="6"/>
      </w:pPr>
    </w:p>
    <w:p w14:paraId="5861FFEF" w14:textId="4DF13C56" w:rsidR="000C6BF7" w:rsidRDefault="000C6BF7" w:rsidP="000C6BF7">
      <w:pPr>
        <w:spacing w:after="160"/>
        <w:ind w:right="6"/>
      </w:pPr>
      <w:r>
        <w:t xml:space="preserve"> </w:t>
      </w:r>
    </w:p>
    <w:p w14:paraId="485D1F8E" w14:textId="374BB28B" w:rsidR="00692713" w:rsidRDefault="00692713" w:rsidP="000C6BF7">
      <w:pPr>
        <w:pStyle w:val="Heading1"/>
        <w:ind w:left="-5" w:right="0"/>
      </w:pPr>
    </w:p>
    <w:sectPr w:rsidR="00692713">
      <w:pgSz w:w="11906" w:h="16838"/>
      <w:pgMar w:top="708" w:right="1335" w:bottom="240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9583A"/>
    <w:multiLevelType w:val="hybridMultilevel"/>
    <w:tmpl w:val="C98EE0B2"/>
    <w:lvl w:ilvl="0" w:tplc="CD04B034">
      <w:start w:val="1"/>
      <w:numFmt w:val="bullet"/>
      <w:lvlText w:val="•"/>
      <w:lvlJc w:val="left"/>
      <w:pPr>
        <w:ind w:left="1785"/>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1" w:tplc="5FB2A668">
      <w:start w:val="1"/>
      <w:numFmt w:val="bullet"/>
      <w:lvlText w:val="o"/>
      <w:lvlJc w:val="left"/>
      <w:pPr>
        <w:ind w:left="252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2" w:tplc="613A8D78">
      <w:start w:val="1"/>
      <w:numFmt w:val="bullet"/>
      <w:lvlText w:val="▪"/>
      <w:lvlJc w:val="left"/>
      <w:pPr>
        <w:ind w:left="324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3" w:tplc="D0B67404">
      <w:start w:val="1"/>
      <w:numFmt w:val="bullet"/>
      <w:lvlText w:val="•"/>
      <w:lvlJc w:val="left"/>
      <w:pPr>
        <w:ind w:left="396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4" w:tplc="353A4016">
      <w:start w:val="1"/>
      <w:numFmt w:val="bullet"/>
      <w:lvlText w:val="o"/>
      <w:lvlJc w:val="left"/>
      <w:pPr>
        <w:ind w:left="468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5" w:tplc="FA56643E">
      <w:start w:val="1"/>
      <w:numFmt w:val="bullet"/>
      <w:lvlText w:val="▪"/>
      <w:lvlJc w:val="left"/>
      <w:pPr>
        <w:ind w:left="540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6" w:tplc="00F61A3E">
      <w:start w:val="1"/>
      <w:numFmt w:val="bullet"/>
      <w:lvlText w:val="•"/>
      <w:lvlJc w:val="left"/>
      <w:pPr>
        <w:ind w:left="612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7" w:tplc="00FABE56">
      <w:start w:val="1"/>
      <w:numFmt w:val="bullet"/>
      <w:lvlText w:val="o"/>
      <w:lvlJc w:val="left"/>
      <w:pPr>
        <w:ind w:left="684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8" w:tplc="74B24ACA">
      <w:start w:val="1"/>
      <w:numFmt w:val="bullet"/>
      <w:lvlText w:val="▪"/>
      <w:lvlJc w:val="left"/>
      <w:pPr>
        <w:ind w:left="756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abstractNum>
  <w:abstractNum w:abstractNumId="1" w15:restartNumberingAfterBreak="0">
    <w:nsid w:val="52D8602F"/>
    <w:multiLevelType w:val="hybridMultilevel"/>
    <w:tmpl w:val="6FF0BB1A"/>
    <w:lvl w:ilvl="0" w:tplc="548AC0E2">
      <w:start w:val="1"/>
      <w:numFmt w:val="bullet"/>
      <w:lvlText w:val="•"/>
      <w:lvlJc w:val="left"/>
      <w:pPr>
        <w:ind w:left="1785"/>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1" w:tplc="14CC35B4">
      <w:start w:val="1"/>
      <w:numFmt w:val="bullet"/>
      <w:lvlText w:val="o"/>
      <w:lvlJc w:val="left"/>
      <w:pPr>
        <w:ind w:left="252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2" w:tplc="BF220482">
      <w:start w:val="1"/>
      <w:numFmt w:val="bullet"/>
      <w:lvlText w:val="▪"/>
      <w:lvlJc w:val="left"/>
      <w:pPr>
        <w:ind w:left="324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3" w:tplc="4BBCC35A">
      <w:start w:val="1"/>
      <w:numFmt w:val="bullet"/>
      <w:lvlText w:val="•"/>
      <w:lvlJc w:val="left"/>
      <w:pPr>
        <w:ind w:left="396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4" w:tplc="E83AC124">
      <w:start w:val="1"/>
      <w:numFmt w:val="bullet"/>
      <w:lvlText w:val="o"/>
      <w:lvlJc w:val="left"/>
      <w:pPr>
        <w:ind w:left="468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5" w:tplc="02E20C68">
      <w:start w:val="1"/>
      <w:numFmt w:val="bullet"/>
      <w:lvlText w:val="▪"/>
      <w:lvlJc w:val="left"/>
      <w:pPr>
        <w:ind w:left="540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6" w:tplc="6122DDF0">
      <w:start w:val="1"/>
      <w:numFmt w:val="bullet"/>
      <w:lvlText w:val="•"/>
      <w:lvlJc w:val="left"/>
      <w:pPr>
        <w:ind w:left="612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7" w:tplc="BFD2570A">
      <w:start w:val="1"/>
      <w:numFmt w:val="bullet"/>
      <w:lvlText w:val="o"/>
      <w:lvlJc w:val="left"/>
      <w:pPr>
        <w:ind w:left="684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8" w:tplc="8D6AC4A4">
      <w:start w:val="1"/>
      <w:numFmt w:val="bullet"/>
      <w:lvlText w:val="▪"/>
      <w:lvlJc w:val="left"/>
      <w:pPr>
        <w:ind w:left="756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abstractNum>
  <w:abstractNum w:abstractNumId="2" w15:restartNumberingAfterBreak="0">
    <w:nsid w:val="6C750DC1"/>
    <w:multiLevelType w:val="hybridMultilevel"/>
    <w:tmpl w:val="CCDCAD5C"/>
    <w:lvl w:ilvl="0" w:tplc="1438E73A">
      <w:start w:val="1"/>
      <w:numFmt w:val="bullet"/>
      <w:lvlText w:val="•"/>
      <w:lvlJc w:val="left"/>
      <w:pPr>
        <w:ind w:left="1785"/>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1" w:tplc="256AA430">
      <w:start w:val="1"/>
      <w:numFmt w:val="bullet"/>
      <w:lvlText w:val="o"/>
      <w:lvlJc w:val="left"/>
      <w:pPr>
        <w:ind w:left="252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2" w:tplc="5E2065CA">
      <w:start w:val="1"/>
      <w:numFmt w:val="bullet"/>
      <w:lvlText w:val="▪"/>
      <w:lvlJc w:val="left"/>
      <w:pPr>
        <w:ind w:left="324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3" w:tplc="668A3EF4">
      <w:start w:val="1"/>
      <w:numFmt w:val="bullet"/>
      <w:lvlText w:val="•"/>
      <w:lvlJc w:val="left"/>
      <w:pPr>
        <w:ind w:left="396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4" w:tplc="7DE66210">
      <w:start w:val="1"/>
      <w:numFmt w:val="bullet"/>
      <w:lvlText w:val="o"/>
      <w:lvlJc w:val="left"/>
      <w:pPr>
        <w:ind w:left="468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5" w:tplc="9BDCF110">
      <w:start w:val="1"/>
      <w:numFmt w:val="bullet"/>
      <w:lvlText w:val="▪"/>
      <w:lvlJc w:val="left"/>
      <w:pPr>
        <w:ind w:left="540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6" w:tplc="A4C6B8A0">
      <w:start w:val="1"/>
      <w:numFmt w:val="bullet"/>
      <w:lvlText w:val="•"/>
      <w:lvlJc w:val="left"/>
      <w:pPr>
        <w:ind w:left="612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7" w:tplc="598CA49A">
      <w:start w:val="1"/>
      <w:numFmt w:val="bullet"/>
      <w:lvlText w:val="o"/>
      <w:lvlJc w:val="left"/>
      <w:pPr>
        <w:ind w:left="684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8" w:tplc="10EEF2E2">
      <w:start w:val="1"/>
      <w:numFmt w:val="bullet"/>
      <w:lvlText w:val="▪"/>
      <w:lvlJc w:val="left"/>
      <w:pPr>
        <w:ind w:left="756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713"/>
    <w:rsid w:val="000C3E00"/>
    <w:rsid w:val="000C6BF7"/>
    <w:rsid w:val="000F7C0A"/>
    <w:rsid w:val="00330608"/>
    <w:rsid w:val="00446C79"/>
    <w:rsid w:val="004B4841"/>
    <w:rsid w:val="005C5350"/>
    <w:rsid w:val="0061733A"/>
    <w:rsid w:val="00654C64"/>
    <w:rsid w:val="00692713"/>
    <w:rsid w:val="006D2F97"/>
    <w:rsid w:val="00766AAC"/>
    <w:rsid w:val="007F32CA"/>
    <w:rsid w:val="00833330"/>
    <w:rsid w:val="008F0AF9"/>
    <w:rsid w:val="00917CD9"/>
    <w:rsid w:val="009F4ED2"/>
    <w:rsid w:val="00A75E27"/>
    <w:rsid w:val="00C22A63"/>
    <w:rsid w:val="00C52E51"/>
    <w:rsid w:val="00CD0C5F"/>
    <w:rsid w:val="00E10F9F"/>
    <w:rsid w:val="00E3352A"/>
    <w:rsid w:val="00E70529"/>
    <w:rsid w:val="00E90C61"/>
    <w:rsid w:val="00F07868"/>
    <w:rsid w:val="00F35BCE"/>
    <w:rsid w:val="00FE75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CB50"/>
  <w15:docId w15:val="{1874599D-41C8-4FF0-88B4-C3A81A56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2" w:line="258" w:lineRule="auto"/>
      <w:ind w:left="2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41"/>
      <w:ind w:left="10" w:right="84" w:hanging="10"/>
      <w:outlineLvl w:val="0"/>
    </w:pPr>
    <w:rPr>
      <w:rFonts w:ascii="Calibri" w:eastAsia="Calibri" w:hAnsi="Calibri" w:cs="Calibri"/>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8"/>
    </w:rPr>
  </w:style>
  <w:style w:type="paragraph" w:styleId="NormalWeb">
    <w:name w:val="Normal (Web)"/>
    <w:basedOn w:val="Normal"/>
    <w:uiPriority w:val="99"/>
    <w:semiHidden/>
    <w:unhideWhenUsed/>
    <w:rsid w:val="000C6BF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860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Ruiz</dc:creator>
  <cp:keywords/>
  <cp:lastModifiedBy>Nadil Sundarapperuma</cp:lastModifiedBy>
  <cp:revision>21</cp:revision>
  <dcterms:created xsi:type="dcterms:W3CDTF">2021-11-30T02:51:00Z</dcterms:created>
  <dcterms:modified xsi:type="dcterms:W3CDTF">2021-11-30T04:30:00Z</dcterms:modified>
</cp:coreProperties>
</file>