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0B1E33"/>
          <w:sz w:val="60"/>
        </w:rPr>
        <w:t>Terraform GCP Framework</w:t>
      </w:r>
    </w:p>
    <w:p>
      <w:pPr>
        <w:jc w:val="center"/>
      </w:pPr>
      <w:r>
        <w:rPr>
          <w:color w:val="0E7490"/>
          <w:sz w:val="28"/>
        </w:rPr>
        <w:t>Config-Driven Infrastructure-as-Code Platform for Google Cloud</w:t>
      </w:r>
    </w:p>
    <w:p>
      <w:pPr>
        <w:spacing w:after="400"/>
      </w:pPr>
    </w:p>
    <w:p>
      <w:pPr>
        <w:jc w:val="center"/>
      </w:pPr>
      <w:r>
        <w:rPr>
          <w:i/>
          <w:color w:val="334155"/>
          <w:sz w:val="26"/>
        </w:rPr>
        <w:t>Project Overview &amp; Handover Document</w:t>
      </w:r>
    </w:p>
    <w:p>
      <w:pPr>
        <w:spacing w:after="1600"/>
      </w:pPr>
    </w:p>
    <w:p>
      <w:pPr>
        <w:jc w:val="center"/>
      </w:pPr>
      <w:r>
        <w:rPr>
          <w:color w:val="5B6370"/>
          <w:sz w:val="20"/>
        </w:rPr>
        <w:t>Prepared: 2026-08-28    |    Status: Code complete, currently fully torn down (no live infrastructure)</w:t>
      </w:r>
    </w:p>
    <w:p>
      <w:r>
        <w:br w:type="page"/>
      </w:r>
    </w:p>
    <w:p>
      <w:pPr>
        <w:pStyle w:val="Heading1"/>
      </w:pPr>
      <w:r>
        <w:t>Contents</w:t>
      </w:r>
    </w:p>
    <w:p>
      <w:pPr>
        <w:spacing w:after="40"/>
      </w:pPr>
      <w:r>
        <w:t>1. Executive Summary</w:t>
      </w:r>
    </w:p>
    <w:p>
      <w:pPr>
        <w:spacing w:after="40"/>
      </w:pPr>
      <w:r>
        <w:t>2. Project Purpose &amp; Scope</w:t>
      </w:r>
    </w:p>
    <w:p>
      <w:pPr>
        <w:spacing w:after="40"/>
      </w:pPr>
      <w:r>
        <w:t>3. Architecture Overview</w:t>
      </w:r>
    </w:p>
    <w:p>
      <w:pPr>
        <w:spacing w:after="40"/>
      </w:pPr>
      <w:r>
        <w:t>4. Repository Structure</w:t>
      </w:r>
    </w:p>
    <w:p>
      <w:pPr>
        <w:spacing w:after="40"/>
      </w:pPr>
      <w:r>
        <w:t>5. Core Components</w:t>
      </w:r>
    </w:p>
    <w:p>
      <w:pPr>
        <w:spacing w:after="40"/>
      </w:pPr>
      <w:r>
        <w:t xml:space="preserve">   5.1 Configuration Layer</w:t>
      </w:r>
    </w:p>
    <w:p>
      <w:pPr>
        <w:spacing w:after="40"/>
      </w:pPr>
      <w:r>
        <w:t xml:space="preserve">   5.2 Validation &amp; Policy Engine</w:t>
      </w:r>
    </w:p>
    <w:p>
      <w:pPr>
        <w:spacing w:after="40"/>
      </w:pPr>
      <w:r>
        <w:t xml:space="preserve">   5.3 Terraform Module Layer</w:t>
      </w:r>
    </w:p>
    <w:p>
      <w:pPr>
        <w:spacing w:after="40"/>
      </w:pPr>
      <w:r>
        <w:t xml:space="preserve">   5.4 Bootstrap &amp; CI/CD Trust Chain</w:t>
      </w:r>
    </w:p>
    <w:p>
      <w:pPr>
        <w:spacing w:after="40"/>
      </w:pPr>
      <w:r>
        <w:t>6. Security Model</w:t>
      </w:r>
    </w:p>
    <w:p>
      <w:pPr>
        <w:spacing w:after="40"/>
      </w:pPr>
      <w:r>
        <w:t>7. Testing Strategy</w:t>
      </w:r>
    </w:p>
    <w:p>
      <w:pPr>
        <w:spacing w:after="40"/>
      </w:pPr>
      <w:r>
        <w:t>8. Real-World Verification History</w:t>
      </w:r>
    </w:p>
    <w:p>
      <w:pPr>
        <w:spacing w:after="40"/>
      </w:pPr>
      <w:r>
        <w:t>9. CI/CD Pipeline</w:t>
      </w:r>
    </w:p>
    <w:p>
      <w:pPr>
        <w:spacing w:after="40"/>
      </w:pPr>
      <w:r>
        <w:t>10. Current Infrastructure State (IMPORTANT)</w:t>
      </w:r>
    </w:p>
    <w:p>
      <w:pPr>
        <w:spacing w:after="40"/>
      </w:pPr>
      <w:r>
        <w:t>11. Known Gaps &amp; Recommended Next Steps</w:t>
      </w:r>
    </w:p>
    <w:p>
      <w:pPr>
        <w:spacing w:after="40"/>
      </w:pPr>
      <w:r>
        <w:t>12. Appendix A: Full Resource Type List</w:t>
      </w:r>
    </w:p>
    <w:p>
      <w:pPr>
        <w:spacing w:after="40"/>
      </w:pPr>
      <w:r>
        <w:t>13. Appendix B: Key Reference Documents</w:t>
      </w:r>
    </w:p>
    <w:p>
      <w:r>
        <w:br w:type="page"/>
      </w:r>
    </w:p>
    <w:p>
      <w:pPr>
        <w:pStyle w:val="Heading1"/>
      </w:pPr>
      <w:r>
        <w:t>1. Executive Summary</w:t>
      </w:r>
    </w:p>
    <w:p>
      <w:r>
        <w:rPr>
          <w:b w:val="0"/>
          <w:i w:val="0"/>
          <w:sz w:val="21"/>
        </w:rPr>
        <w:t>This project is a production-grade, config-driven Terraform framework for deploying and governing Google Cloud Platform infrastructure across four environments (dev, sit, uat, prod). Rather than hand-writing Terraform for every environment, engineers describe infrastructure declaratively in YAML; a Python validation and security-policy engine checks that description for correctness, dependency errors, and policy violations before Terraform ever touches a real cloud resource.</w:t>
      </w:r>
    </w:p>
    <w:p>
      <w:r>
        <w:rPr>
          <w:b w:val="0"/>
          <w:i w:val="0"/>
          <w:sz w:val="21"/>
        </w:rPr>
        <w:t>The platform supports 34 GCP resource types spanning compute, networking, databases, serverless, storage, messaging, monitoring, and a full zero-trust security layer (Identity-Aware Proxy, Workload Identity, Binary Authorization, organization policy enforcement). It is backed by 65 automated Python tests and 18 native Terraform tests, and has been validated against real GCP infrastructure through multiple full deploy-and-destroy cycles — including functional verification that goes beyond "terraform apply succeeded" to actually exercising deployed resources.</w:t>
      </w:r>
    </w:p>
    <w:p>
      <w:pPr>
        <w:spacing w:before="80" w:after="200"/>
        <w:ind w:left="360"/>
        <w:pBdr>
          <w:left w:val="single" w:sz="18" w:color="0E7490"/>
        </w:pBdr>
      </w:pPr>
      <w:r>
        <w:rPr>
          <w:i/>
          <w:color w:val="0E7490"/>
          <w:sz w:val="20"/>
        </w:rPr>
        <w:t>As of this handover, all real infrastructure this project ever deployed has been intentionally torn down, including the foundational CI/CD bootstrap stack. See Section 10 before doing any real-infrastructure work — bootstrap must be re-applied first.</w:t>
      </w:r>
    </w:p>
    <w:p>
      <w:pPr>
        <w:pStyle w:val="Heading1"/>
      </w:pPr>
      <w:r>
        <w:t>2. Project Purpose &amp; Scope</w:t>
      </w:r>
    </w:p>
    <w:p>
      <w:r>
        <w:rPr>
          <w:b w:val="0"/>
          <w:i w:val="0"/>
          <w:sz w:val="21"/>
        </w:rPr>
        <w:t>The framework exists to let infrastructure be described once, in a structured and reviewable format, and deployed consistently and safely across every environment. Its core design goals:</w:t>
      </w:r>
    </w:p>
    <w:p>
      <w:pPr>
        <w:pStyle w:val="ListBullet"/>
      </w:pPr>
      <w:r>
        <w:rPr>
          <w:b/>
        </w:rPr>
        <w:t xml:space="preserve">Declarative first: </w:t>
      </w:r>
      <w:r>
        <w:t>Config over code — engineers edit YAML, not Terraform, for day-to-day changes.</w:t>
      </w:r>
    </w:p>
    <w:p>
      <w:pPr>
        <w:pStyle w:val="ListBullet"/>
      </w:pPr>
      <w:r>
        <w:rPr>
          <w:b/>
        </w:rPr>
        <w:t xml:space="preserve">Fail fast, fail safe: </w:t>
      </w:r>
      <w:r>
        <w:t>violations are caught before a plan or apply ever runs against real infrastructure.</w:t>
      </w:r>
    </w:p>
    <w:p>
      <w:pPr>
        <w:pStyle w:val="ListBullet"/>
      </w:pPr>
      <w:r>
        <w:rPr>
          <w:b/>
        </w:rPr>
        <w:t xml:space="preserve">Consistency by construction: </w:t>
      </w:r>
      <w:r>
        <w:t>naming, tagging, security defaults, and dependency wiring are generated, not hand-typed per environment.</w:t>
      </w:r>
    </w:p>
    <w:p>
      <w:pPr>
        <w:pStyle w:val="ListBullet"/>
      </w:pPr>
      <w:r>
        <w:rPr>
          <w:b/>
        </w:rPr>
        <w:t xml:space="preserve">Security as a first-class concern: </w:t>
      </w:r>
      <w:r>
        <w:t>deny-by-default IAM, enforced org policies, and zero-trust access patterns are the default posture, not an opt-in.</w:t>
      </w:r>
    </w:p>
    <w:p>
      <w:pPr>
        <w:pStyle w:val="ListBullet"/>
      </w:pPr>
      <w:r>
        <w:rPr>
          <w:b/>
        </w:rPr>
        <w:t xml:space="preserve">Provable correctness: </w:t>
      </w:r>
      <w:r>
        <w:t>every module, validation rule, and security check is backed by an automated test, and real GCP behavior is verified, not assumed.</w:t>
      </w:r>
    </w:p>
    <w:p>
      <w:r>
        <w:rPr>
          <w:b w:val="0"/>
          <w:i w:val="0"/>
          <w:sz w:val="21"/>
        </w:rPr>
        <w:t>Current in-scope environments are dev and sit, which have both been used for real, verified deploy/destroy cycles this project. uat and prod are fully modeled and pass validation, but have never been applied against real infrastructure — see Section 11.</w:t>
      </w:r>
    </w:p>
    <w:p>
      <w:pPr>
        <w:pStyle w:val="Heading1"/>
      </w:pPr>
      <w:r>
        <w:t>3. Architecture Overview</w:t>
      </w:r>
    </w:p>
    <w:p>
      <w:r>
        <w:rPr>
          <w:b w:val="0"/>
          <w:i w:val="0"/>
          <w:sz w:val="21"/>
        </w:rPr>
        <w:t>The platform is organized as a pipeline with four stages: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B1E33"/>
          </w:tcPr>
          <w:p>
            <w:r/>
            <w:r>
              <w:rPr>
                <w:b/>
                <w:color w:val="FFFFFF"/>
                <w:sz w:val="19"/>
              </w:rPr>
              <w:t>Stage</w:t>
            </w:r>
          </w:p>
        </w:tc>
        <w:tc>
          <w:tcPr>
            <w:tcW w:type="dxa" w:w="2880"/>
            <w:shd w:val="clear" w:color="auto" w:fill="0B1E33"/>
          </w:tcPr>
          <w:p>
            <w:r/>
            <w:r>
              <w:rPr>
                <w:b/>
                <w:color w:val="FFFFFF"/>
                <w:sz w:val="19"/>
              </w:rPr>
              <w:t>What happens</w:t>
            </w:r>
          </w:p>
        </w:tc>
        <w:tc>
          <w:tcPr>
            <w:tcW w:type="dxa" w:w="2880"/>
            <w:shd w:val="clear" w:color="auto" w:fill="0B1E33"/>
          </w:tcPr>
          <w:p>
            <w:r/>
            <w:r>
              <w:rPr>
                <w:b/>
                <w:color w:val="FFFFFF"/>
                <w:sz w:val="19"/>
              </w:rPr>
              <w:t>Where</w:t>
            </w:r>
          </w:p>
        </w:tc>
      </w:tr>
      <w:tr>
        <w:tc>
          <w:tcPr>
            <w:tcW w:type="dxa" w:w="2880"/>
          </w:tcPr>
          <w:p>
            <w:r/>
            <w:r>
              <w:rPr>
                <w:color w:val="334155"/>
                <w:sz w:val="19"/>
              </w:rPr>
              <w:t>1. Describe</w:t>
            </w:r>
          </w:p>
        </w:tc>
        <w:tc>
          <w:tcPr>
            <w:tcW w:type="dxa" w:w="2880"/>
          </w:tcPr>
          <w:p>
            <w:r/>
            <w:r>
              <w:rPr>
                <w:color w:val="334155"/>
                <w:sz w:val="19"/>
              </w:rPr>
              <w:t>Engineers write declarative YAML describing desired infrastructure per environment.</w:t>
            </w:r>
          </w:p>
        </w:tc>
        <w:tc>
          <w:tcPr>
            <w:tcW w:type="dxa" w:w="2880"/>
          </w:tcPr>
          <w:p>
            <w:r/>
            <w:r>
              <w:rPr>
                <w:color w:val="334155"/>
                <w:sz w:val="19"/>
              </w:rPr>
              <w:t>config/environments/&lt;env&gt;/deployment.yaml</w:t>
            </w:r>
          </w:p>
        </w:tc>
      </w:tr>
      <w:tr>
        <w:tc>
          <w:tcPr>
            <w:tcW w:type="dxa" w:w="2880"/>
          </w:tcPr>
          <w:p>
            <w:r/>
            <w:r>
              <w:rPr>
                <w:color w:val="334155"/>
                <w:sz w:val="19"/>
              </w:rPr>
              <w:t>2. Validate</w:t>
            </w:r>
          </w:p>
        </w:tc>
        <w:tc>
          <w:tcPr>
            <w:tcW w:type="dxa" w:w="2880"/>
          </w:tcPr>
          <w:p>
            <w:r/>
            <w:r>
              <w:rPr>
                <w:color w:val="334155"/>
                <w:sz w:val="19"/>
              </w:rPr>
              <w:t>A Python engine checks schema correctness, cross-resource references, dependency cycles, naming, region/zone rules, hardcoded secrets, and security policy compliance.</w:t>
            </w:r>
          </w:p>
        </w:tc>
        <w:tc>
          <w:tcPr>
            <w:tcW w:type="dxa" w:w="2880"/>
          </w:tcPr>
          <w:p>
            <w:r/>
            <w:r>
              <w:rPr>
                <w:color w:val="334155"/>
                <w:sz w:val="19"/>
              </w:rPr>
              <w:t>engine/*.py</w:t>
            </w:r>
          </w:p>
        </w:tc>
      </w:tr>
      <w:tr>
        <w:tc>
          <w:tcPr>
            <w:tcW w:type="dxa" w:w="2880"/>
          </w:tcPr>
          <w:p>
            <w:r/>
            <w:r>
              <w:rPr>
                <w:color w:val="334155"/>
                <w:sz w:val="19"/>
              </w:rPr>
              <w:t>3. Render</w:t>
            </w:r>
          </w:p>
        </w:tc>
        <w:tc>
          <w:tcPr>
            <w:tcW w:type="dxa" w:w="2880"/>
          </w:tcPr>
          <w:p>
            <w:r/>
            <w:r>
              <w:rPr>
                <w:color w:val="334155"/>
                <w:sz w:val="19"/>
              </w:rPr>
              <w:t>Once validation passes, the engine renders a Terraform-ready JSON variables file.</w:t>
            </w:r>
          </w:p>
        </w:tc>
        <w:tc>
          <w:tcPr>
            <w:tcW w:type="dxa" w:w="2880"/>
          </w:tcPr>
          <w:p>
            <w:r/>
            <w:r>
              <w:rPr>
                <w:color w:val="334155"/>
                <w:sz w:val="19"/>
              </w:rPr>
              <w:t>python -m engine.cli render</w:t>
            </w:r>
          </w:p>
        </w:tc>
      </w:tr>
      <w:tr>
        <w:tc>
          <w:tcPr>
            <w:tcW w:type="dxa" w:w="2880"/>
          </w:tcPr>
          <w:p>
            <w:r/>
            <w:r>
              <w:rPr>
                <w:color w:val="334155"/>
                <w:sz w:val="19"/>
              </w:rPr>
              <w:t>4. Apply</w:t>
            </w:r>
          </w:p>
        </w:tc>
        <w:tc>
          <w:tcPr>
            <w:tcW w:type="dxa" w:w="2880"/>
          </w:tcPr>
          <w:p>
            <w:r/>
            <w:r>
              <w:rPr>
                <w:color w:val="334155"/>
                <w:sz w:val="19"/>
              </w:rPr>
              <w:t>Terraform consumes the rendered config through reusable modules, composed per environment.</w:t>
            </w:r>
          </w:p>
        </w:tc>
        <w:tc>
          <w:tcPr>
            <w:tcW w:type="dxa" w:w="2880"/>
          </w:tcPr>
          <w:p>
            <w:r/>
            <w:r>
              <w:rPr>
                <w:color w:val="334155"/>
                <w:sz w:val="19"/>
              </w:rPr>
              <w:t>modules/, platform/, environments/&lt;env&gt;/</w:t>
            </w:r>
          </w:p>
        </w:tc>
      </w:tr>
    </w:tbl>
    <w:p/>
    <w:p>
      <w:r>
        <w:rPr>
          <w:b w:val="0"/>
          <w:i w:val="0"/>
          <w:sz w:val="21"/>
        </w:rPr>
        <w:t>A deploy is blocked at Stage 2 if any ERROR-severity finding exists (a deliberate break-glass override, --force-security, exists for emergency use — see docs/validation.md). This means an invalid or insecure configuration structurally cannot reach Terraform under normal operation.</w:t>
      </w:r>
    </w:p>
    <w:p>
      <w:pPr>
        <w:pStyle w:val="Heading1"/>
      </w:pPr>
      <w:r>
        <w:t>4. Repository Structure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B1E33"/>
          </w:tcPr>
          <w:p>
            <w:r/>
            <w:r>
              <w:rPr>
                <w:b/>
                <w:color w:val="FFFFFF"/>
                <w:sz w:val="19"/>
              </w:rPr>
              <w:t>Path</w:t>
            </w:r>
          </w:p>
        </w:tc>
        <w:tc>
          <w:tcPr>
            <w:tcW w:type="dxa" w:w="4320"/>
            <w:shd w:val="clear" w:color="auto" w:fill="0B1E33"/>
          </w:tcPr>
          <w:p>
            <w:r/>
            <w:r>
              <w:rPr>
                <w:b/>
                <w:color w:val="FFFFFF"/>
                <w:sz w:val="19"/>
              </w:rPr>
              <w:t>Purpose</w:t>
            </w:r>
          </w:p>
        </w:tc>
      </w:tr>
      <w:tr>
        <w:tc>
          <w:tcPr>
            <w:tcW w:type="dxa" w:w="4320"/>
          </w:tcPr>
          <w:p>
            <w:r/>
            <w:r>
              <w:rPr>
                <w:color w:val="334155"/>
                <w:sz w:val="19"/>
              </w:rPr>
              <w:t>config/environments/&lt;env&gt;/</w:t>
            </w:r>
          </w:p>
        </w:tc>
        <w:tc>
          <w:tcPr>
            <w:tcW w:type="dxa" w:w="4320"/>
          </w:tcPr>
          <w:p>
            <w:r/>
            <w:r>
              <w:rPr>
                <w:color w:val="334155"/>
                <w:sz w:val="19"/>
              </w:rPr>
              <w:t>Per-environment declarative YAML (dev, sit, uat, prod).</w:t>
            </w:r>
          </w:p>
        </w:tc>
      </w:tr>
      <w:tr>
        <w:tc>
          <w:tcPr>
            <w:tcW w:type="dxa" w:w="4320"/>
          </w:tcPr>
          <w:p>
            <w:r/>
            <w:r>
              <w:rPr>
                <w:color w:val="334155"/>
                <w:sz w:val="19"/>
              </w:rPr>
              <w:t>config/global/</w:t>
            </w:r>
          </w:p>
        </w:tc>
        <w:tc>
          <w:tcPr>
            <w:tcW w:type="dxa" w:w="4320"/>
          </w:tcPr>
          <w:p>
            <w:r/>
            <w:r>
              <w:rPr>
                <w:color w:val="334155"/>
                <w:sz w:val="19"/>
              </w:rPr>
              <w:t>Cross-environment policy: security.yaml (SEC_ rules), regions.yaml, naming.yaml, dependencies.yaml.</w:t>
            </w:r>
          </w:p>
        </w:tc>
      </w:tr>
      <w:tr>
        <w:tc>
          <w:tcPr>
            <w:tcW w:type="dxa" w:w="4320"/>
          </w:tcPr>
          <w:p>
            <w:r/>
            <w:r>
              <w:rPr>
                <w:color w:val="334155"/>
                <w:sz w:val="19"/>
              </w:rPr>
              <w:t>engine/</w:t>
            </w:r>
          </w:p>
        </w:tc>
        <w:tc>
          <w:tcPr>
            <w:tcW w:type="dxa" w:w="4320"/>
          </w:tcPr>
          <w:p>
            <w:r/>
            <w:r>
              <w:rPr>
                <w:color w:val="334155"/>
                <w:sz w:val="19"/>
              </w:rPr>
              <w:t>Python validation, security policy, dependency, naming, region, cost, hardcode/secret scanning engines, and the CLI.</w:t>
            </w:r>
          </w:p>
        </w:tc>
      </w:tr>
      <w:tr>
        <w:tc>
          <w:tcPr>
            <w:tcW w:type="dxa" w:w="4320"/>
          </w:tcPr>
          <w:p>
            <w:r/>
            <w:r>
              <w:rPr>
                <w:color w:val="334155"/>
                <w:sz w:val="19"/>
              </w:rPr>
              <w:t>modules/</w:t>
            </w:r>
          </w:p>
        </w:tc>
        <w:tc>
          <w:tcPr>
            <w:tcW w:type="dxa" w:w="4320"/>
          </w:tcPr>
          <w:p>
            <w:r/>
            <w:r>
              <w:rPr>
                <w:color w:val="334155"/>
                <w:sz w:val="19"/>
              </w:rPr>
              <w:t>Reusable Terraform modules, one per GCP resource type, organized by category.</w:t>
            </w:r>
          </w:p>
        </w:tc>
      </w:tr>
      <w:tr>
        <w:tc>
          <w:tcPr>
            <w:tcW w:type="dxa" w:w="4320"/>
          </w:tcPr>
          <w:p>
            <w:r/>
            <w:r>
              <w:rPr>
                <w:color w:val="334155"/>
                <w:sz w:val="19"/>
              </w:rPr>
              <w:t>platform/</w:t>
            </w:r>
          </w:p>
        </w:tc>
        <w:tc>
          <w:tcPr>
            <w:tcW w:type="dxa" w:w="4320"/>
          </w:tcPr>
          <w:p>
            <w:r/>
            <w:r>
              <w:rPr>
                <w:color w:val="334155"/>
                <w:sz w:val="19"/>
              </w:rPr>
              <w:t>Root composition module — wires enabled resource types together per environment.</w:t>
            </w:r>
          </w:p>
        </w:tc>
      </w:tr>
      <w:tr>
        <w:tc>
          <w:tcPr>
            <w:tcW w:type="dxa" w:w="4320"/>
          </w:tcPr>
          <w:p>
            <w:r/>
            <w:r>
              <w:rPr>
                <w:color w:val="334155"/>
                <w:sz w:val="19"/>
              </w:rPr>
              <w:t>bootstrap/</w:t>
            </w:r>
          </w:p>
        </w:tc>
        <w:tc>
          <w:tcPr>
            <w:tcW w:type="dxa" w:w="4320"/>
          </w:tcPr>
          <w:p>
            <w:r/>
            <w:r>
              <w:rPr>
                <w:color w:val="334155"/>
                <w:sz w:val="19"/>
              </w:rPr>
              <w:t>Foundational stack: Terraform state bucket, CI/CD service accounts, Workload Identity Federation trust chain. Applied once, manually, before any environment can use the platform.</w:t>
            </w:r>
          </w:p>
        </w:tc>
      </w:tr>
      <w:tr>
        <w:tc>
          <w:tcPr>
            <w:tcW w:type="dxa" w:w="4320"/>
          </w:tcPr>
          <w:p>
            <w:r/>
            <w:r>
              <w:rPr>
                <w:color w:val="334155"/>
                <w:sz w:val="19"/>
              </w:rPr>
              <w:t>bootstrap/grants/</w:t>
            </w:r>
          </w:p>
        </w:tc>
        <w:tc>
          <w:tcPr>
            <w:tcW w:type="dxa" w:w="4320"/>
          </w:tcPr>
          <w:p>
            <w:r/>
            <w:r>
              <w:rPr>
                <w:color w:val="334155"/>
                <w:sz w:val="19"/>
              </w:rPr>
              <w:t>Cross-project IAM grants connecting bootstrap’s CI/CD identities to each spoke environment project.</w:t>
            </w:r>
          </w:p>
        </w:tc>
      </w:tr>
      <w:tr>
        <w:tc>
          <w:tcPr>
            <w:tcW w:type="dxa" w:w="4320"/>
          </w:tcPr>
          <w:p>
            <w:r/>
            <w:r>
              <w:rPr>
                <w:color w:val="334155"/>
                <w:sz w:val="19"/>
              </w:rPr>
              <w:t>environments/&lt;env&gt;/</w:t>
            </w:r>
          </w:p>
        </w:tc>
        <w:tc>
          <w:tcPr>
            <w:tcW w:type="dxa" w:w="4320"/>
          </w:tcPr>
          <w:p>
            <w:r/>
            <w:r>
              <w:rPr>
                <w:color w:val="334155"/>
                <w:sz w:val="19"/>
              </w:rPr>
              <w:t>Root Terraform module per environment — what `terraform apply` is actually run against.</w:t>
            </w:r>
          </w:p>
        </w:tc>
      </w:tr>
      <w:tr>
        <w:tc>
          <w:tcPr>
            <w:tcW w:type="dxa" w:w="4320"/>
          </w:tcPr>
          <w:p>
            <w:r/>
            <w:r>
              <w:rPr>
                <w:color w:val="334155"/>
                <w:sz w:val="19"/>
              </w:rPr>
              <w:t>functions/</w:t>
            </w:r>
          </w:p>
        </w:tc>
        <w:tc>
          <w:tcPr>
            <w:tcW w:type="dxa" w:w="4320"/>
          </w:tcPr>
          <w:p>
            <w:r/>
            <w:r>
              <w:rPr>
                <w:color w:val="334155"/>
                <w:sz w:val="19"/>
              </w:rPr>
              <w:t>Source code for Cloud Functions deployed by the platform (e.g. process-upload).</w:t>
            </w:r>
          </w:p>
        </w:tc>
      </w:tr>
      <w:tr>
        <w:tc>
          <w:tcPr>
            <w:tcW w:type="dxa" w:w="4320"/>
          </w:tcPr>
          <w:p>
            <w:r/>
            <w:r>
              <w:rPr>
                <w:color w:val="334155"/>
                <w:sz w:val="19"/>
              </w:rPr>
              <w:t>tests/</w:t>
            </w:r>
          </w:p>
        </w:tc>
        <w:tc>
          <w:tcPr>
            <w:tcW w:type="dxa" w:w="4320"/>
          </w:tcPr>
          <w:p>
            <w:r/>
            <w:r>
              <w:rPr>
                <w:color w:val="334155"/>
                <w:sz w:val="19"/>
              </w:rPr>
              <w:t>The Python (pytest) test suite for the engine layer.</w:t>
            </w:r>
          </w:p>
        </w:tc>
      </w:tr>
      <w:tr>
        <w:tc>
          <w:tcPr>
            <w:tcW w:type="dxa" w:w="4320"/>
          </w:tcPr>
          <w:p>
            <w:r/>
            <w:r>
              <w:rPr>
                <w:color w:val="334155"/>
                <w:sz w:val="19"/>
              </w:rPr>
              <w:t>docs/</w:t>
            </w:r>
          </w:p>
        </w:tc>
        <w:tc>
          <w:tcPr>
            <w:tcW w:type="dxa" w:w="4320"/>
          </w:tcPr>
          <w:p>
            <w:r/>
            <w:r>
              <w:rPr>
                <w:color w:val="334155"/>
                <w:sz w:val="19"/>
              </w:rPr>
              <w:t>Reference documentation — architecture, security, testing, troubleshooting, CI/CD, and more.</w:t>
            </w:r>
          </w:p>
        </w:tc>
      </w:tr>
      <w:tr>
        <w:tc>
          <w:tcPr>
            <w:tcW w:type="dxa" w:w="4320"/>
          </w:tcPr>
          <w:p>
            <w:r/>
            <w:r>
              <w:rPr>
                <w:color w:val="334155"/>
                <w:sz w:val="19"/>
              </w:rPr>
              <w:t>.github/workflows/</w:t>
            </w:r>
          </w:p>
        </w:tc>
        <w:tc>
          <w:tcPr>
            <w:tcW w:type="dxa" w:w="4320"/>
          </w:tcPr>
          <w:p>
            <w:r/>
            <w:r>
              <w:rPr>
                <w:color w:val="334155"/>
                <w:sz w:val="19"/>
              </w:rPr>
              <w:t>GitHub Actions pipeline definitions (plan.yml, apply.yml).</w:t>
            </w:r>
          </w:p>
        </w:tc>
      </w:tr>
    </w:tbl>
    <w:p/>
    <w:p>
      <w:pPr>
        <w:pStyle w:val="Heading1"/>
      </w:pPr>
      <w:r>
        <w:t>5. Core Components</w:t>
      </w:r>
    </w:p>
    <w:p>
      <w:pPr>
        <w:pStyle w:val="Heading2"/>
      </w:pPr>
      <w:r>
        <w:t>5.1 Configuration Layer</w:t>
      </w:r>
    </w:p>
    <w:p>
      <w:r>
        <w:rPr>
          <w:b w:val="0"/>
          <w:i w:val="0"/>
          <w:sz w:val="21"/>
        </w:rPr>
        <w:t>Every environment’s desired infrastructure lives in one YAML file: config/environments/&lt;env&gt;/deployment.yaml. It declares which of the 34 supported resource types are enabled and configures instances of each. Cross-cutting policy (security rules, approved regions, naming templates, and inter-resource dependency rules) lives centrally in config/global/, so a single change there applies consistently across all four environments.</w:t>
      </w:r>
    </w:p>
    <w:p>
      <w:pPr>
        <w:pStyle w:val="Heading2"/>
      </w:pPr>
      <w:r>
        <w:t>5.2 Validation &amp; Policy Engine</w:t>
      </w:r>
    </w:p>
    <w:p>
      <w:r>
        <w:rPr>
          <w:b w:val="0"/>
          <w:i w:val="0"/>
          <w:sz w:val="21"/>
        </w:rPr>
        <w:t>The engine/ package is a set of independent Python checkers, orchestrated by engine/cli.py:</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B1E33"/>
          </w:tcPr>
          <w:p>
            <w:r/>
            <w:r>
              <w:rPr>
                <w:b/>
                <w:color w:val="FFFFFF"/>
                <w:sz w:val="19"/>
              </w:rPr>
              <w:t>Module</w:t>
            </w:r>
          </w:p>
        </w:tc>
        <w:tc>
          <w:tcPr>
            <w:tcW w:type="dxa" w:w="4320"/>
            <w:shd w:val="clear" w:color="auto" w:fill="0B1E33"/>
          </w:tcPr>
          <w:p>
            <w:r/>
            <w:r>
              <w:rPr>
                <w:b/>
                <w:color w:val="FFFFFF"/>
                <w:sz w:val="19"/>
              </w:rPr>
              <w:t>Responsibility</w:t>
            </w:r>
          </w:p>
        </w:tc>
      </w:tr>
      <w:tr>
        <w:tc>
          <w:tcPr>
            <w:tcW w:type="dxa" w:w="4320"/>
          </w:tcPr>
          <w:p>
            <w:r/>
            <w:r>
              <w:rPr>
                <w:color w:val="334155"/>
                <w:sz w:val="19"/>
              </w:rPr>
              <w:t>schema_validator.py</w:t>
            </w:r>
          </w:p>
        </w:tc>
        <w:tc>
          <w:tcPr>
            <w:tcW w:type="dxa" w:w="4320"/>
          </w:tcPr>
          <w:p>
            <w:r/>
            <w:r>
              <w:rPr>
                <w:color w:val="334155"/>
                <w:sz w:val="19"/>
              </w:rPr>
              <w:t>Structural correctness — required fields, types, valid references between resources.</w:t>
            </w:r>
          </w:p>
        </w:tc>
      </w:tr>
      <w:tr>
        <w:tc>
          <w:tcPr>
            <w:tcW w:type="dxa" w:w="4320"/>
          </w:tcPr>
          <w:p>
            <w:r/>
            <w:r>
              <w:rPr>
                <w:color w:val="334155"/>
                <w:sz w:val="19"/>
              </w:rPr>
              <w:t>security_engine.py</w:t>
            </w:r>
          </w:p>
        </w:tc>
        <w:tc>
          <w:tcPr>
            <w:tcW w:type="dxa" w:w="4320"/>
          </w:tcPr>
          <w:p>
            <w:r/>
            <w:r>
              <w:rPr>
                <w:color w:val="334155"/>
                <w:sz w:val="19"/>
              </w:rPr>
              <w:t>Evaluates 18 SEC_ policy rules from config/global/security.yaml (e.g. no public SSH, no unencrypted Redis transit, deletion protection required, deny-by-default invoker IAM).</w:t>
            </w:r>
          </w:p>
        </w:tc>
      </w:tr>
      <w:tr>
        <w:tc>
          <w:tcPr>
            <w:tcW w:type="dxa" w:w="4320"/>
          </w:tcPr>
          <w:p>
            <w:r/>
            <w:r>
              <w:rPr>
                <w:color w:val="334155"/>
                <w:sz w:val="19"/>
              </w:rPr>
              <w:t>dependency_engine.py</w:t>
            </w:r>
          </w:p>
        </w:tc>
        <w:tc>
          <w:tcPr>
            <w:tcW w:type="dxa" w:w="4320"/>
          </w:tcPr>
          <w:p>
            <w:r/>
            <w:r>
              <w:rPr>
                <w:color w:val="334155"/>
                <w:sz w:val="19"/>
              </w:rPr>
              <w:t>Builds and checks the cross-resource dependency graph for cycles and invalid references.</w:t>
            </w:r>
          </w:p>
        </w:tc>
      </w:tr>
      <w:tr>
        <w:tc>
          <w:tcPr>
            <w:tcW w:type="dxa" w:w="4320"/>
          </w:tcPr>
          <w:p>
            <w:r/>
            <w:r>
              <w:rPr>
                <w:color w:val="334155"/>
                <w:sz w:val="19"/>
              </w:rPr>
              <w:t>region_engine.py</w:t>
            </w:r>
          </w:p>
        </w:tc>
        <w:tc>
          <w:tcPr>
            <w:tcW w:type="dxa" w:w="4320"/>
          </w:tcPr>
          <w:p>
            <w:r/>
            <w:r>
              <w:rPr>
                <w:color w:val="334155"/>
                <w:sz w:val="19"/>
              </w:rPr>
              <w:t>Validates regions/zones against the approved list in regions.yaml, including zone-suffix rules.</w:t>
            </w:r>
          </w:p>
        </w:tc>
      </w:tr>
      <w:tr>
        <w:tc>
          <w:tcPr>
            <w:tcW w:type="dxa" w:w="4320"/>
          </w:tcPr>
          <w:p>
            <w:r/>
            <w:r>
              <w:rPr>
                <w:color w:val="334155"/>
                <w:sz w:val="19"/>
              </w:rPr>
              <w:t>naming_engine.py</w:t>
            </w:r>
          </w:p>
        </w:tc>
        <w:tc>
          <w:tcPr>
            <w:tcW w:type="dxa" w:w="4320"/>
          </w:tcPr>
          <w:p>
            <w:r/>
            <w:r>
              <w:rPr>
                <w:color w:val="334155"/>
                <w:sz w:val="19"/>
              </w:rPr>
              <w:t>Generates real GCP resource names from templates in naming.yaml, so names aren’t hand-typed per instance.</w:t>
            </w:r>
          </w:p>
        </w:tc>
      </w:tr>
      <w:tr>
        <w:tc>
          <w:tcPr>
            <w:tcW w:type="dxa" w:w="4320"/>
          </w:tcPr>
          <w:p>
            <w:r/>
            <w:r>
              <w:rPr>
                <w:color w:val="334155"/>
                <w:sz w:val="19"/>
              </w:rPr>
              <w:t>hardcode_scanner.py</w:t>
            </w:r>
          </w:p>
        </w:tc>
        <w:tc>
          <w:tcPr>
            <w:tcW w:type="dxa" w:w="4320"/>
          </w:tcPr>
          <w:p>
            <w:r/>
            <w:r>
              <w:rPr>
                <w:color w:val="334155"/>
                <w:sz w:val="19"/>
              </w:rPr>
              <w:t>Flags hardcoded project IDs or CIDR ranges anywhere in modules/platform/bootstrap.</w:t>
            </w:r>
          </w:p>
        </w:tc>
      </w:tr>
      <w:tr>
        <w:tc>
          <w:tcPr>
            <w:tcW w:type="dxa" w:w="4320"/>
          </w:tcPr>
          <w:p>
            <w:r/>
            <w:r>
              <w:rPr>
                <w:color w:val="334155"/>
                <w:sz w:val="19"/>
              </w:rPr>
              <w:t>secret_scanner.py</w:t>
            </w:r>
          </w:p>
        </w:tc>
        <w:tc>
          <w:tcPr>
            <w:tcW w:type="dxa" w:w="4320"/>
          </w:tcPr>
          <w:p>
            <w:r/>
            <w:r>
              <w:rPr>
                <w:color w:val="334155"/>
                <w:sz w:val="19"/>
              </w:rPr>
              <w:t>Flags high-confidence secret patterns (PEM keys, GCP SA key shape, AWS keys, Slack tokens) in the repo; wired into CI.</w:t>
            </w:r>
          </w:p>
        </w:tc>
      </w:tr>
      <w:tr>
        <w:tc>
          <w:tcPr>
            <w:tcW w:type="dxa" w:w="4320"/>
          </w:tcPr>
          <w:p>
            <w:r/>
            <w:r>
              <w:rPr>
                <w:color w:val="334155"/>
                <w:sz w:val="19"/>
              </w:rPr>
              <w:t>cost_engine.py / live_cost.py</w:t>
            </w:r>
          </w:p>
        </w:tc>
        <w:tc>
          <w:tcPr>
            <w:tcW w:type="dxa" w:w="4320"/>
          </w:tcPr>
          <w:p>
            <w:r/>
            <w:r>
              <w:rPr>
                <w:color w:val="334155"/>
                <w:sz w:val="19"/>
              </w:rPr>
              <w:t>Static cost estimation from a pricing table, plus an opt-in live-priced check against real GCP Billing Catalog data.</w:t>
            </w:r>
          </w:p>
        </w:tc>
      </w:tr>
    </w:tbl>
    <w:p/>
    <w:p>
      <w:r>
        <w:rPr>
          <w:b w:val="0"/>
          <w:i w:val="0"/>
          <w:sz w:val="21"/>
        </w:rPr>
        <w:t>Run via python -m engine.cli validate config/environments/&lt;env&gt; (or validate-all for every environment). A clean run is required before rendering Terraform variables.</w:t>
      </w:r>
    </w:p>
    <w:p>
      <w:pPr>
        <w:pStyle w:val="Heading2"/>
      </w:pPr>
      <w:r>
        <w:t>5.3 Terraform Module Layer</w:t>
      </w:r>
    </w:p>
    <w:p>
      <w:r>
        <w:rPr>
          <w:b w:val="0"/>
          <w:i w:val="0"/>
          <w:sz w:val="21"/>
        </w:rPr>
        <w:t>modules/ contains one reusable module per GCP resource type (34 types across compute, networking, database, storage, messaging, monitoring, security, and AI/analytics categories — see Appendix A for the full list). platform/ composes whichever modules each environment enables, and environments/&lt;env&gt;/ is the thin root module actually targeted by terraform plan/apply, pointed at that environment’s own GCS state backend.</w:t>
      </w:r>
    </w:p>
    <w:p>
      <w:pPr>
        <w:pStyle w:val="Heading2"/>
      </w:pPr>
      <w:r>
        <w:t>5.4 Bootstrap &amp; CI/CD Trust Chain</w:t>
      </w:r>
    </w:p>
    <w:p>
      <w:r>
        <w:rPr>
          <w:b w:val="0"/>
          <w:i w:val="0"/>
          <w:sz w:val="21"/>
        </w:rPr>
        <w:t>bootstrap/ is a one-time, manually-applied stack (local Terraform state, not remote) that creates the shared Terraform state bucket, per-environment CI/CD service accounts (tf-plan-&lt;env&gt; read-only, tf-apply-&lt;env&gt; write), and a Workload Identity Federation pool so GitHub Actions can authenticate without long-lived service account keys. bootstrap/grants/ then grants those identities the specific IAM roles they need in each spoke project. No environment can be planned or applied for real without bootstrap existing first.</w:t>
      </w:r>
    </w:p>
    <w:p>
      <w:pPr>
        <w:pStyle w:val="Heading1"/>
      </w:pPr>
      <w:r>
        <w:t>6. Security Model</w:t>
      </w:r>
    </w:p>
    <w:p>
      <w:r>
        <w:rPr>
          <w:b w:val="0"/>
          <w:i w:val="0"/>
          <w:sz w:val="21"/>
        </w:rPr>
        <w:t>Security is enforced at three layers, not just checked once: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B1E33"/>
          </w:tcPr>
          <w:p>
            <w:r/>
            <w:r>
              <w:rPr>
                <w:b/>
                <w:color w:val="FFFFFF"/>
                <w:sz w:val="19"/>
              </w:rPr>
              <w:t>Layer</w:t>
            </w:r>
          </w:p>
        </w:tc>
        <w:tc>
          <w:tcPr>
            <w:tcW w:type="dxa" w:w="2880"/>
            <w:shd w:val="clear" w:color="auto" w:fill="0B1E33"/>
          </w:tcPr>
          <w:p>
            <w:r/>
            <w:r>
              <w:rPr>
                <w:b/>
                <w:color w:val="FFFFFF"/>
                <w:sz w:val="19"/>
              </w:rPr>
              <w:t>Mechanism</w:t>
            </w:r>
          </w:p>
        </w:tc>
        <w:tc>
          <w:tcPr>
            <w:tcW w:type="dxa" w:w="2880"/>
            <w:shd w:val="clear" w:color="auto" w:fill="0B1E33"/>
          </w:tcPr>
          <w:p>
            <w:r/>
            <w:r>
              <w:rPr>
                <w:b/>
                <w:color w:val="FFFFFF"/>
                <w:sz w:val="19"/>
              </w:rPr>
              <w:t>Enforced by</w:t>
            </w:r>
          </w:p>
        </w:tc>
      </w:tr>
      <w:tr>
        <w:tc>
          <w:tcPr>
            <w:tcW w:type="dxa" w:w="2880"/>
          </w:tcPr>
          <w:p>
            <w:r/>
            <w:r>
              <w:rPr>
                <w:color w:val="334155"/>
                <w:sz w:val="19"/>
              </w:rPr>
              <w:t>Pre-deploy policy</w:t>
            </w:r>
          </w:p>
        </w:tc>
        <w:tc>
          <w:tcPr>
            <w:tcW w:type="dxa" w:w="2880"/>
          </w:tcPr>
          <w:p>
            <w:r/>
            <w:r>
              <w:rPr>
                <w:color w:val="334155"/>
                <w:sz w:val="19"/>
              </w:rPr>
              <w:t>18 SEC_ rules (public SSH/RDP, public buckets, missing deletion protection, unencrypted transit, public Cloud Run/Functions invoker, overprivileged service accounts, and more).</w:t>
            </w:r>
          </w:p>
        </w:tc>
        <w:tc>
          <w:tcPr>
            <w:tcW w:type="dxa" w:w="2880"/>
          </w:tcPr>
          <w:p>
            <w:r/>
            <w:r>
              <w:rPr>
                <w:color w:val="334155"/>
                <w:sz w:val="19"/>
              </w:rPr>
              <w:t>engine/security_engine.py, checked before every render</w:t>
            </w:r>
          </w:p>
        </w:tc>
      </w:tr>
      <w:tr>
        <w:tc>
          <w:tcPr>
            <w:tcW w:type="dxa" w:w="2880"/>
          </w:tcPr>
          <w:p>
            <w:r/>
            <w:r>
              <w:rPr>
                <w:color w:val="334155"/>
                <w:sz w:val="19"/>
              </w:rPr>
              <w:t>Zero-trust access</w:t>
            </w:r>
          </w:p>
        </w:tc>
        <w:tc>
          <w:tcPr>
            <w:tcW w:type="dxa" w:w="2880"/>
          </w:tcPr>
          <w:p>
            <w:r/>
            <w:r>
              <w:rPr>
                <w:color w:val="334155"/>
                <w:sz w:val="19"/>
              </w:rPr>
              <w:t>Identity-Aware Proxy (IAP) for SSH/tunnel access, Workload Identity for GKE workloads to use GCP IAM without key files, Binary Authorization to block unattested container images.</w:t>
            </w:r>
          </w:p>
        </w:tc>
        <w:tc>
          <w:tcPr>
            <w:tcW w:type="dxa" w:w="2880"/>
          </w:tcPr>
          <w:p>
            <w:r/>
            <w:r>
              <w:rPr>
                <w:color w:val="334155"/>
                <w:sz w:val="19"/>
              </w:rPr>
              <w:t>modules/security/iap, workload_identity, binary_authorization</w:t>
            </w:r>
          </w:p>
        </w:tc>
      </w:tr>
      <w:tr>
        <w:tc>
          <w:tcPr>
            <w:tcW w:type="dxa" w:w="2880"/>
          </w:tcPr>
          <w:p>
            <w:r/>
            <w:r>
              <w:rPr>
                <w:color w:val="334155"/>
                <w:sz w:val="19"/>
              </w:rPr>
              <w:t>Org-level guardrails</w:t>
            </w:r>
          </w:p>
        </w:tc>
        <w:tc>
          <w:tcPr>
            <w:tcW w:type="dxa" w:w="2880"/>
          </w:tcPr>
          <w:p>
            <w:r/>
            <w:r>
              <w:rPr>
                <w:color w:val="334155"/>
                <w:sz w:val="19"/>
              </w:rPr>
              <w:t>Five organization policy constraints enforced directly by GCP on every API call — console included — not just at plan time.</w:t>
            </w:r>
          </w:p>
        </w:tc>
        <w:tc>
          <w:tcPr>
            <w:tcW w:type="dxa" w:w="2880"/>
          </w:tcPr>
          <w:p>
            <w:r/>
            <w:r>
              <w:rPr>
                <w:color w:val="334155"/>
                <w:sz w:val="19"/>
              </w:rPr>
              <w:t>modules/security/org_policies</w:t>
            </w:r>
          </w:p>
        </w:tc>
      </w:tr>
      <w:tr>
        <w:tc>
          <w:tcPr>
            <w:tcW w:type="dxa" w:w="2880"/>
          </w:tcPr>
          <w:p>
            <w:r/>
            <w:r>
              <w:rPr>
                <w:color w:val="334155"/>
                <w:sz w:val="19"/>
              </w:rPr>
              <w:t>Deny-by-default IAM</w:t>
            </w:r>
          </w:p>
        </w:tc>
        <w:tc>
          <w:tcPr>
            <w:tcW w:type="dxa" w:w="2880"/>
          </w:tcPr>
          <w:p>
            <w:r/>
            <w:r>
              <w:rPr>
                <w:color w:val="334155"/>
                <w:sz w:val="19"/>
              </w:rPr>
              <w:t>Cloud Run and Cloud Functions grant zero public/invoker access unless explicitly opted in per instance.</w:t>
            </w:r>
          </w:p>
        </w:tc>
        <w:tc>
          <w:tcPr>
            <w:tcW w:type="dxa" w:w="2880"/>
          </w:tcPr>
          <w:p>
            <w:r/>
            <w:r>
              <w:rPr>
                <w:color w:val="334155"/>
                <w:sz w:val="19"/>
              </w:rPr>
              <w:t>modules/compute/cloudrun, cloudfunctions</w:t>
            </w:r>
          </w:p>
        </w:tc>
      </w:tr>
    </w:tbl>
    <w:p/>
    <w:p>
      <w:r>
        <w:rPr>
          <w:b w:val="0"/>
          <w:i w:val="0"/>
          <w:sz w:val="21"/>
        </w:rPr>
        <w:t>Every one of these controls has been verified against real GCP, not just code-reviewed: see Section 8 for the Binary Authorization denial proof and the IAP tunnel verification.</w:t>
      </w:r>
    </w:p>
    <w:p>
      <w:pPr>
        <w:pStyle w:val="Heading1"/>
      </w:pPr>
      <w:r>
        <w:t>7. Testing Strategy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1E33"/>
          </w:tcPr>
          <w:p>
            <w:r/>
            <w:r>
              <w:rPr>
                <w:b/>
                <w:color w:val="FFFFFF"/>
                <w:sz w:val="19"/>
              </w:rPr>
              <w:t>Suite</w:t>
            </w:r>
          </w:p>
        </w:tc>
        <w:tc>
          <w:tcPr>
            <w:tcW w:type="dxa" w:w="2160"/>
            <w:shd w:val="clear" w:color="auto" w:fill="0B1E33"/>
          </w:tcPr>
          <w:p>
            <w:r/>
            <w:r>
              <w:rPr>
                <w:b/>
                <w:color w:val="FFFFFF"/>
                <w:sz w:val="19"/>
              </w:rPr>
              <w:t>Count</w:t>
            </w:r>
          </w:p>
        </w:tc>
        <w:tc>
          <w:tcPr>
            <w:tcW w:type="dxa" w:w="2160"/>
            <w:shd w:val="clear" w:color="auto" w:fill="0B1E33"/>
          </w:tcPr>
          <w:p>
            <w:r/>
            <w:r>
              <w:rPr>
                <w:b/>
                <w:color w:val="FFFFFF"/>
                <w:sz w:val="19"/>
              </w:rPr>
              <w:t>What it proves</w:t>
            </w:r>
          </w:p>
        </w:tc>
        <w:tc>
          <w:tcPr>
            <w:tcW w:type="dxa" w:w="2160"/>
            <w:shd w:val="clear" w:color="auto" w:fill="0B1E33"/>
          </w:tcPr>
          <w:p>
            <w:r/>
            <w:r>
              <w:rPr>
                <w:b/>
                <w:color w:val="FFFFFF"/>
                <w:sz w:val="19"/>
              </w:rPr>
              <w:t>Run with</w:t>
            </w:r>
          </w:p>
        </w:tc>
      </w:tr>
      <w:tr>
        <w:tc>
          <w:tcPr>
            <w:tcW w:type="dxa" w:w="2160"/>
          </w:tcPr>
          <w:p>
            <w:r/>
            <w:r>
              <w:rPr>
                <w:color w:val="334155"/>
                <w:sz w:val="19"/>
              </w:rPr>
              <w:t>Python engine tests</w:t>
            </w:r>
          </w:p>
        </w:tc>
        <w:tc>
          <w:tcPr>
            <w:tcW w:type="dxa" w:w="2160"/>
          </w:tcPr>
          <w:p>
            <w:r/>
            <w:r>
              <w:rPr>
                <w:color w:val="334155"/>
                <w:sz w:val="19"/>
              </w:rPr>
              <w:t>65 tests</w:t>
            </w:r>
          </w:p>
        </w:tc>
        <w:tc>
          <w:tcPr>
            <w:tcW w:type="dxa" w:w="2160"/>
          </w:tcPr>
          <w:p>
            <w:r/>
            <w:r>
              <w:rPr>
                <w:color w:val="334155"/>
                <w:sz w:val="19"/>
              </w:rPr>
              <w:t>Config validation, security rules, dependency graph, naming, region rules, hardcode/secret scanning, cost estimation — all real environment configs validate clean.</w:t>
            </w:r>
          </w:p>
        </w:tc>
        <w:tc>
          <w:tcPr>
            <w:tcW w:type="dxa" w:w="2160"/>
          </w:tcPr>
          <w:p>
            <w:r/>
            <w:r>
              <w:rPr>
                <w:color w:val="334155"/>
                <w:sz w:val="19"/>
              </w:rPr>
              <w:t>pytest tests/ -v</w:t>
            </w:r>
          </w:p>
        </w:tc>
      </w:tr>
      <w:tr>
        <w:tc>
          <w:tcPr>
            <w:tcW w:type="dxa" w:w="2160"/>
          </w:tcPr>
          <w:p>
            <w:r/>
            <w:r>
              <w:rPr>
                <w:color w:val="334155"/>
                <w:sz w:val="19"/>
              </w:rPr>
              <w:t>Native Terraform tests</w:t>
            </w:r>
          </w:p>
        </w:tc>
        <w:tc>
          <w:tcPr>
            <w:tcW w:type="dxa" w:w="2160"/>
          </w:tcPr>
          <w:p>
            <w:r/>
            <w:r>
              <w:rPr>
                <w:color w:val="334155"/>
                <w:sz w:val="19"/>
              </w:rPr>
              <w:t>18 files across 13 modules</w:t>
            </w:r>
          </w:p>
        </w:tc>
        <w:tc>
          <w:tcPr>
            <w:tcW w:type="dxa" w:w="2160"/>
          </w:tcPr>
          <w:p>
            <w:r/>
            <w:r>
              <w:rPr>
                <w:color w:val="334155"/>
                <w:sz w:val="19"/>
              </w:rPr>
              <w:t>Module-level correctness with mock_provider (no real GCP calls) — secure defaults, IAM bindings, deletion protection, generated naming, and more.</w:t>
            </w:r>
          </w:p>
        </w:tc>
        <w:tc>
          <w:tcPr>
            <w:tcW w:type="dxa" w:w="2160"/>
          </w:tcPr>
          <w:p>
            <w:r/>
            <w:r>
              <w:rPr>
                <w:color w:val="334155"/>
                <w:sz w:val="19"/>
              </w:rPr>
              <w:t>cd modules/&lt;module&gt; &amp;&amp; terraform test</w:t>
            </w:r>
          </w:p>
        </w:tc>
      </w:tr>
      <w:tr>
        <w:tc>
          <w:tcPr>
            <w:tcW w:type="dxa" w:w="2160"/>
          </w:tcPr>
          <w:p>
            <w:r/>
            <w:r>
              <w:rPr>
                <w:color w:val="334155"/>
                <w:sz w:val="19"/>
              </w:rPr>
              <w:t>Real infrastructure runs</w:t>
            </w:r>
          </w:p>
        </w:tc>
        <w:tc>
          <w:tcPr>
            <w:tcW w:type="dxa" w:w="2160"/>
          </w:tcPr>
          <w:p>
            <w:r/>
            <w:r>
              <w:rPr>
                <w:color w:val="334155"/>
                <w:sz w:val="19"/>
              </w:rPr>
              <w:t>Multiple full cycles</w:t>
            </w:r>
          </w:p>
        </w:tc>
        <w:tc>
          <w:tcPr>
            <w:tcW w:type="dxa" w:w="2160"/>
          </w:tcPr>
          <w:p>
            <w:r/>
            <w:r>
              <w:rPr>
                <w:color w:val="334155"/>
                <w:sz w:val="19"/>
              </w:rPr>
              <w:t>Real terraform plan/apply/destroy against live GCP projects, including functional verification (see Section 8).</w:t>
            </w:r>
          </w:p>
        </w:tc>
        <w:tc>
          <w:tcPr>
            <w:tcW w:type="dxa" w:w="2160"/>
          </w:tcPr>
          <w:p>
            <w:r/>
            <w:r>
              <w:rPr>
                <w:color w:val="334155"/>
                <w:sz w:val="19"/>
              </w:rPr>
              <w:t>Manual, documented in docs/troubleshooting.md</w:t>
            </w:r>
          </w:p>
        </w:tc>
      </w:tr>
    </w:tbl>
    <w:p/>
    <w:p>
      <w:r>
        <w:rPr>
          <w:b w:val="0"/>
          <w:i w:val="0"/>
          <w:sz w:val="21"/>
        </w:rPr>
        <w:t>Roughly 13 of the 34 resource-type modules currently have dedicated native Terraform test coverage; the remainder have been exercised through real applies but not yet given standalone regression tests — a known, tracked gap (Section 11).</w:t>
      </w:r>
    </w:p>
    <w:p>
      <w:pPr>
        <w:pStyle w:val="Heading1"/>
      </w:pPr>
      <w:r>
        <w:t>8. Real-World Verification History</w:t>
      </w:r>
    </w:p>
    <w:p>
      <w:r>
        <w:rPr>
          <w:b w:val="0"/>
          <w:i w:val="0"/>
          <w:sz w:val="21"/>
        </w:rPr>
        <w:t>A defining practice of this project is that infrastructure claims are proven against real GCP, not assumed from a clean terraform plan. Two full apply/destroy cycles were run against a real sit environment; the second was dedicated specifically to functional verification — actually exercising deployed resources rather than only checking that terraform apply reported success.</w:t>
      </w:r>
    </w:p>
    <w:p>
      <w:pPr>
        <w:pStyle w:val="Heading3"/>
      </w:pPr>
      <w:r>
        <w:t>Real bugs found and fixed through this process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B1E33"/>
          </w:tcPr>
          <w:p>
            <w:r/>
            <w:r>
              <w:rPr>
                <w:b/>
                <w:color w:val="FFFFFF"/>
                <w:sz w:val="19"/>
              </w:rPr>
              <w:t>Finding</w:t>
            </w:r>
          </w:p>
        </w:tc>
        <w:tc>
          <w:tcPr>
            <w:tcW w:type="dxa" w:w="2880"/>
            <w:shd w:val="clear" w:color="auto" w:fill="0B1E33"/>
          </w:tcPr>
          <w:p>
            <w:r/>
            <w:r>
              <w:rPr>
                <w:b/>
                <w:color w:val="FFFFFF"/>
                <w:sz w:val="19"/>
              </w:rPr>
              <w:t>Root cause</w:t>
            </w:r>
          </w:p>
        </w:tc>
        <w:tc>
          <w:tcPr>
            <w:tcW w:type="dxa" w:w="2880"/>
            <w:shd w:val="clear" w:color="auto" w:fill="0B1E33"/>
          </w:tcPr>
          <w:p>
            <w:r/>
            <w:r>
              <w:rPr>
                <w:b/>
                <w:color w:val="FFFFFF"/>
                <w:sz w:val="19"/>
              </w:rPr>
              <w:t>Fix</w:t>
            </w:r>
          </w:p>
        </w:tc>
      </w:tr>
      <w:tr>
        <w:tc>
          <w:tcPr>
            <w:tcW w:type="dxa" w:w="2880"/>
          </w:tcPr>
          <w:p>
            <w:r/>
            <w:r>
              <w:rPr>
                <w:color w:val="334155"/>
                <w:sz w:val="19"/>
              </w:rPr>
              <w:t>Cloud SQL users never created</w:t>
            </w:r>
          </w:p>
        </w:tc>
        <w:tc>
          <w:tcPr>
            <w:tcW w:type="dxa" w:w="2880"/>
          </w:tcPr>
          <w:p>
            <w:r/>
            <w:r>
              <w:rPr>
                <w:color w:val="334155"/>
                <w:sz w:val="19"/>
              </w:rPr>
              <w:t>The original module computed the user list but never created the google_sql_user resource.</w:t>
            </w:r>
          </w:p>
        </w:tc>
        <w:tc>
          <w:tcPr>
            <w:tcW w:type="dxa" w:w="2880"/>
          </w:tcPr>
          <w:p>
            <w:r/>
            <w:r>
              <w:rPr>
                <w:color w:val="334155"/>
                <w:sz w:val="19"/>
              </w:rPr>
              <w:t>Resource creation added; regression-tested.</w:t>
            </w:r>
          </w:p>
        </w:tc>
      </w:tr>
      <w:tr>
        <w:tc>
          <w:tcPr>
            <w:tcW w:type="dxa" w:w="2880"/>
          </w:tcPr>
          <w:p>
            <w:r/>
            <w:r>
              <w:rPr>
                <w:color w:val="334155"/>
                <w:sz w:val="19"/>
              </w:rPr>
              <w:t>Cloud Run: total invoker lockout</w:t>
            </w:r>
          </w:p>
        </w:tc>
        <w:tc>
          <w:tcPr>
            <w:tcW w:type="dxa" w:w="2880"/>
          </w:tcPr>
          <w:p>
            <w:r/>
            <w:r>
              <w:rPr>
                <w:color w:val="334155"/>
                <w:sz w:val="19"/>
              </w:rPr>
              <w:t>ingress controls network reachability only, not IAM — the module had no invoker mechanism at all, so even a service behind its own public load balancer returned 403 to every caller.</w:t>
            </w:r>
          </w:p>
        </w:tc>
        <w:tc>
          <w:tcPr>
            <w:tcW w:type="dxa" w:w="2880"/>
          </w:tcPr>
          <w:p>
            <w:r/>
            <w:r>
              <w:rPr>
                <w:color w:val="334155"/>
                <w:sz w:val="19"/>
              </w:rPr>
              <w:t>Added allow_unauthenticated config field + conditional IAM binding; verified real 200 responses via both the direct URL and the load balancer.</w:t>
            </w:r>
          </w:p>
        </w:tc>
      </w:tr>
      <w:tr>
        <w:tc>
          <w:tcPr>
            <w:tcW w:type="dxa" w:w="2880"/>
          </w:tcPr>
          <w:p>
            <w:r/>
            <w:r>
              <w:rPr>
                <w:color w:val="334155"/>
                <w:sz w:val="19"/>
              </w:rPr>
              <w:t>Cloud Functions gen2: same invoker gap, harder to diagnose</w:t>
            </w:r>
          </w:p>
        </w:tc>
        <w:tc>
          <w:tcPr>
            <w:tcW w:type="dxa" w:w="2880"/>
          </w:tcPr>
          <w:p>
            <w:r/>
            <w:r>
              <w:rPr>
                <w:color w:val="334155"/>
                <w:sz w:val="19"/>
              </w:rPr>
              <w:t>A gen2 function’s IAM is actually gated by its underlying Cloud Run service’s own IAM policy — a separate ACL from the Cloud-Functions-specific IAM resource. Granting roles/cloudfunctions.invoker via the wrong resource type applied cleanly but never actually granted HTTP access.</w:t>
            </w:r>
          </w:p>
        </w:tc>
        <w:tc>
          <w:tcPr>
            <w:tcW w:type="dxa" w:w="2880"/>
          </w:tcPr>
          <w:p>
            <w:r/>
            <w:r>
              <w:rPr>
                <w:color w:val="334155"/>
                <w:sz w:val="19"/>
              </w:rPr>
              <w:t>Switched to binding roles/run.invoker on the underlying Cloud Run service; verified with a real 200 response containing the function’s actual business-logic output.</w:t>
            </w:r>
          </w:p>
        </w:tc>
      </w:tr>
      <w:tr>
        <w:tc>
          <w:tcPr>
            <w:tcW w:type="dxa" w:w="2880"/>
          </w:tcPr>
          <w:p>
            <w:r/>
            <w:r>
              <w:rPr>
                <w:color w:val="334155"/>
                <w:sz w:val="19"/>
              </w:rPr>
              <w:t>Several modules: hard-required fields with no fallback</w:t>
            </w:r>
          </w:p>
        </w:tc>
        <w:tc>
          <w:tcPr>
            <w:tcW w:type="dxa" w:w="2880"/>
          </w:tcPr>
          <w:p>
            <w:r/>
            <w:r>
              <w:rPr>
                <w:color w:val="334155"/>
                <w:sz w:val="19"/>
              </w:rPr>
              <w:t>cloudsql, cloudfunctions, artifact_registry, scheduler, cloudtasks all had config fields (scaling, resources, backup, deletion_protection, network) that crashed terraform plan if omitted, despite validation assuming a safe default existed.</w:t>
            </w:r>
          </w:p>
        </w:tc>
        <w:tc>
          <w:tcPr>
            <w:tcW w:type="dxa" w:w="2880"/>
          </w:tcPr>
          <w:p>
            <w:r/>
            <w:r>
              <w:rPr>
                <w:color w:val="334155"/>
                <w:sz w:val="19"/>
              </w:rPr>
              <w:t>lookup() fallbacks added to match documented/assumed defaults; regression-tested per module.</w:t>
            </w:r>
          </w:p>
        </w:tc>
      </w:tr>
      <w:tr>
        <w:tc>
          <w:tcPr>
            <w:tcW w:type="dxa" w:w="2880"/>
          </w:tcPr>
          <w:p>
            <w:r/>
            <w:r>
              <w:rPr>
                <w:color w:val="334155"/>
                <w:sz w:val="19"/>
              </w:rPr>
              <w:t>iap / workload_identity: no validation coverage</w:t>
            </w:r>
          </w:p>
        </w:tc>
        <w:tc>
          <w:tcPr>
            <w:tcW w:type="dxa" w:w="2880"/>
          </w:tcPr>
          <w:p>
            <w:r/>
            <w:r>
              <w:rPr>
                <w:color w:val="334155"/>
                <w:sz w:val="19"/>
              </w:rPr>
              <w:t>These modules hard-required fields with zero schema validation, so a missing field surfaced as a raw Terraform crash instead of a clean validation message.</w:t>
            </w:r>
          </w:p>
        </w:tc>
        <w:tc>
          <w:tcPr>
            <w:tcW w:type="dxa" w:w="2880"/>
          </w:tcPr>
          <w:p>
            <w:r/>
            <w:r>
              <w:rPr>
                <w:color w:val="334155"/>
                <w:sz w:val="19"/>
              </w:rPr>
              <w:t>RESOURCE_RULES entries added; regression-tested.</w:t>
            </w:r>
          </w:p>
        </w:tc>
      </w:tr>
    </w:tbl>
    <w:p/>
    <w:p>
      <w:pPr>
        <w:pStyle w:val="Heading3"/>
      </w:pPr>
      <w:r>
        <w:t>Controls proven positive, not just configured</w:t>
      </w:r>
    </w:p>
    <w:p>
      <w:pPr>
        <w:pStyle w:val="ListBullet"/>
      </w:pPr>
      <w:r>
        <w:rPr>
          <w:b/>
        </w:rPr>
        <w:t xml:space="preserve">Binary Authorization: </w:t>
      </w:r>
      <w:r>
        <w:t>a real, unattested test pod deployment to a live GKE cluster was genuinely denied by the admission webhook — the first positive proof this control actually blocks a real image, not just that it’s configured.</w:t>
      </w:r>
    </w:p>
    <w:p>
      <w:pPr>
        <w:pStyle w:val="ListBullet"/>
      </w:pPr>
      <w:r>
        <w:rPr>
          <w:b/>
        </w:rPr>
        <w:t xml:space="preserve">IAP: </w:t>
      </w:r>
      <w:r>
        <w:t>a real gcloud compute ssh --tunnel-through-iap session was established and used as a vantage point to test other internal-only resources.</w:t>
      </w:r>
    </w:p>
    <w:p>
      <w:pPr>
        <w:pStyle w:val="ListBullet"/>
      </w:pPr>
      <w:r>
        <w:rPr>
          <w:b/>
        </w:rPr>
        <w:t xml:space="preserve">Cloud SQL connectivity: </w:t>
      </w:r>
      <w:r>
        <w:t>a real MySQL connection and query succeeded against a live Cloud SQL instance from inside the VPC.</w:t>
      </w:r>
    </w:p>
    <w:p>
      <w:pPr>
        <w:pStyle w:val="ListBullet"/>
      </w:pPr>
      <w:r>
        <w:rPr>
          <w:b/>
        </w:rPr>
        <w:t xml:space="preserve">Workload Identity: </w:t>
      </w:r>
      <w:r>
        <w:t>the IAM binding (roles/iam.workloadIdentityUser) was verified correct directly against real GCP; a full pod-level runtime test was deliberately skipped rather than temporarily loosening the now-proven Binary Authorization policy just to exercise a different feature.</w:t>
      </w:r>
    </w:p>
    <w:p>
      <w:r>
        <w:rPr>
          <w:b w:val="0"/>
          <w:i w:val="0"/>
          <w:sz w:val="21"/>
        </w:rPr>
        <w:t>Full narrative detail, including debugging dead-ends and real GCP quirks encountered (KMS keys cannot be hard-deleted, Cloud Tasks queue-name reuse cooldowns, GCS logging buckets stuck in DELETE_REQUESTED, and more) is preserved in docs/troubleshooting.md.</w:t>
      </w:r>
    </w:p>
    <w:p>
      <w:pPr>
        <w:pStyle w:val="Heading1"/>
      </w:pPr>
      <w:r>
        <w:t>9. CI/CD Pipeline</w:t>
      </w:r>
    </w:p>
    <w:p>
      <w:r>
        <w:rPr>
          <w:b w:val="0"/>
          <w:i w:val="0"/>
          <w:sz w:val="21"/>
        </w:rPr>
        <w:t>Two GitHub Actions workflows are defined: plan.yml (runs validation and a Terraform plan on pull requests, using the read-only tf-plan-&lt;env&gt; identity) and apply.yml (applies on merge, using the write-scoped tf-apply-&lt;env&gt; identity, gated by GitHub Environments with required reviewers). Authentication uses Workload Identity Federation — no long-lived service account keys are stored in GitHub.</w:t>
      </w:r>
    </w:p>
    <w:p>
      <w:pPr>
        <w:spacing w:before="80" w:after="200"/>
        <w:ind w:left="360"/>
        <w:pBdr>
          <w:left w:val="single" w:sz="18" w:color="0E7490"/>
        </w:pBdr>
      </w:pPr>
      <w:r>
        <w:rPr>
          <w:i/>
          <w:color w:val="0E7490"/>
          <w:sz w:val="20"/>
        </w:rPr>
        <w:t>Neither workflow has ever actually executed a run. Two manual, one-time GitHub-side setup steps remain outstanding: creating the ENVIRONMENTS_JSON repository variable, and configuring GitHub Environments with required reviewers per environment. See docs/cicd.md, "One-time setup".</w:t>
      </w:r>
    </w:p>
    <w:p>
      <w:pPr>
        <w:pStyle w:val="Heading1"/>
      </w:pPr>
      <w:r>
        <w:t>10. Current Infrastructure State (Important)</w:t>
      </w:r>
    </w:p>
    <w:p>
      <w:r>
        <w:rPr>
          <w:b w:val="0"/>
          <w:i w:val="0"/>
          <w:sz w:val="21"/>
        </w:rPr>
        <w:t>As of this handover, every real GCP resource this project ever deployed has been deliberately and fully torn down, at explicit user request: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B1E33"/>
          </w:tcPr>
          <w:p>
            <w:r/>
            <w:r>
              <w:rPr>
                <w:b/>
                <w:color w:val="FFFFFF"/>
                <w:sz w:val="19"/>
              </w:rPr>
              <w:t>Stack</w:t>
            </w:r>
          </w:p>
        </w:tc>
        <w:tc>
          <w:tcPr>
            <w:tcW w:type="dxa" w:w="4320"/>
            <w:shd w:val="clear" w:color="auto" w:fill="0B1E33"/>
          </w:tcPr>
          <w:p>
            <w:r/>
            <w:r>
              <w:rPr>
                <w:b/>
                <w:color w:val="FFFFFF"/>
                <w:sz w:val="19"/>
              </w:rPr>
              <w:t>State</w:t>
            </w:r>
          </w:p>
        </w:tc>
      </w:tr>
      <w:tr>
        <w:tc>
          <w:tcPr>
            <w:tcW w:type="dxa" w:w="4320"/>
          </w:tcPr>
          <w:p>
            <w:r/>
            <w:r>
              <w:rPr>
                <w:color w:val="334155"/>
                <w:sz w:val="19"/>
              </w:rPr>
              <w:t>dev environment</w:t>
            </w:r>
          </w:p>
        </w:tc>
        <w:tc>
          <w:tcPr>
            <w:tcW w:type="dxa" w:w="4320"/>
          </w:tcPr>
          <w:p>
            <w:r/>
            <w:r>
              <w:rPr>
                <w:color w:val="334155"/>
                <w:sz w:val="19"/>
              </w:rPr>
              <w:t>Fully destroyed. 0 resources in Terraform state.</w:t>
            </w:r>
          </w:p>
        </w:tc>
      </w:tr>
      <w:tr>
        <w:tc>
          <w:tcPr>
            <w:tcW w:type="dxa" w:w="4320"/>
          </w:tcPr>
          <w:p>
            <w:r/>
            <w:r>
              <w:rPr>
                <w:color w:val="334155"/>
                <w:sz w:val="19"/>
              </w:rPr>
              <w:t>sit environment</w:t>
            </w:r>
          </w:p>
        </w:tc>
        <w:tc>
          <w:tcPr>
            <w:tcW w:type="dxa" w:w="4320"/>
          </w:tcPr>
          <w:p>
            <w:r/>
            <w:r>
              <w:rPr>
                <w:color w:val="334155"/>
                <w:sz w:val="19"/>
              </w:rPr>
              <w:t>Fully destroyed. 0 resources in Terraform state, except 4 real GCP resources (see below) that could not be deleted and are no longer tracked by any state file.</w:t>
            </w:r>
          </w:p>
        </w:tc>
      </w:tr>
      <w:tr>
        <w:tc>
          <w:tcPr>
            <w:tcW w:type="dxa" w:w="4320"/>
          </w:tcPr>
          <w:p>
            <w:r/>
            <w:r>
              <w:rPr>
                <w:color w:val="334155"/>
                <w:sz w:val="19"/>
              </w:rPr>
              <w:t>bootstrap/grants</w:t>
            </w:r>
          </w:p>
        </w:tc>
        <w:tc>
          <w:tcPr>
            <w:tcW w:type="dxa" w:w="4320"/>
          </w:tcPr>
          <w:p>
            <w:r/>
            <w:r>
              <w:rPr>
                <w:color w:val="334155"/>
                <w:sz w:val="19"/>
              </w:rPr>
              <w:t>Fully destroyed. 0 resources.</w:t>
            </w:r>
          </w:p>
        </w:tc>
      </w:tr>
      <w:tr>
        <w:tc>
          <w:tcPr>
            <w:tcW w:type="dxa" w:w="4320"/>
          </w:tcPr>
          <w:p>
            <w:r/>
            <w:r>
              <w:rPr>
                <w:color w:val="334155"/>
                <w:sz w:val="19"/>
              </w:rPr>
              <w:t>bootstrap</w:t>
            </w:r>
          </w:p>
        </w:tc>
        <w:tc>
          <w:tcPr>
            <w:tcW w:type="dxa" w:w="4320"/>
          </w:tcPr>
          <w:p>
            <w:r/>
            <w:r>
              <w:rPr>
                <w:color w:val="334155"/>
                <w:sz w:val="19"/>
              </w:rPr>
              <w:t>Fully destroyed. 0 resources — this includes the Workload Identity Federation pool, every environment’s tf-plan/tf-apply service accounts, and the shared Terraform state bucket.</w:t>
            </w:r>
          </w:p>
        </w:tc>
      </w:tr>
      <w:tr>
        <w:tc>
          <w:tcPr>
            <w:tcW w:type="dxa" w:w="4320"/>
          </w:tcPr>
          <w:p>
            <w:r/>
            <w:r>
              <w:rPr>
                <w:color w:val="334155"/>
                <w:sz w:val="19"/>
              </w:rPr>
              <w:t>uat / prod</w:t>
            </w:r>
          </w:p>
        </w:tc>
        <w:tc>
          <w:tcPr>
            <w:tcW w:type="dxa" w:w="4320"/>
          </w:tcPr>
          <w:p>
            <w:r/>
            <w:r>
              <w:rPr>
                <w:color w:val="334155"/>
                <w:sz w:val="19"/>
              </w:rPr>
              <w:t>Never applied. Config validates clean but no real infrastructure has ever existed for either.</w:t>
            </w:r>
          </w:p>
        </w:tc>
      </w:tr>
    </w:tbl>
    <w:p/>
    <w:p>
      <w:pPr>
        <w:spacing w:before="80" w:after="200"/>
        <w:ind w:left="360"/>
        <w:pBdr>
          <w:left w:val="single" w:sz="18" w:color="0E7490"/>
        </w:pBdr>
      </w:pPr>
      <w:r>
        <w:rPr>
          <w:i/>
          <w:color w:val="0E7490"/>
          <w:sz w:val="20"/>
        </w:rPr>
        <w:t>Because bootstrap itself is destroyed, there is currently no live CI/CD trust chain, no state bucket, and no per-environment service accounts. bootstrap/ must be re-applied from scratch (a manual, one-time operation — see docs/state-management.md, "Bootstrapping") before any real terraform plan/apply can succeed against any environment again.</w:t>
      </w:r>
    </w:p>
    <w:p>
      <w:r>
        <w:rPr>
          <w:b w:val="0"/>
          <w:i w:val="0"/>
          <w:sz w:val="21"/>
        </w:rPr>
        <w:t>One permanent exception: 4 resources in the sit project (a VPC network, its default route, and a Private Service Access reserved IP range and peering connection) physically still exist in real GCP. Google’s own Service Networking API refuses to delete the peering connection, citing a producer service that provably does not exist (confirmed via terraform destroy, a targeted destroy, and a direct gcloud call, all failing identically with reason code FLOW_SN_DC_RESOURCE_PREVENTING_DELETE_CONNECTION). This is a confirmed GCP backend bug, not a configuration or tooling problem. Since the state bucket that tracked these resources is now itself destroyed, no Terraform state anywhere references them — removing them for good would require a GCP support case or direct manual cleanup outside Terraform. Full details are in docs/troubleshooting.md.</w:t>
      </w:r>
    </w:p>
    <w:p>
      <w:pPr>
        <w:pStyle w:val="Heading1"/>
      </w:pPr>
      <w:r>
        <w:t>11. Known Gaps &amp; Recommended Next Steps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B1E33"/>
          </w:tcPr>
          <w:p>
            <w:r/>
            <w:r>
              <w:rPr>
                <w:b/>
                <w:color w:val="FFFFFF"/>
                <w:sz w:val="19"/>
              </w:rPr>
              <w:t>Gap</w:t>
            </w:r>
          </w:p>
        </w:tc>
        <w:tc>
          <w:tcPr>
            <w:tcW w:type="dxa" w:w="4320"/>
            <w:shd w:val="clear" w:color="auto" w:fill="0B1E33"/>
          </w:tcPr>
          <w:p>
            <w:r/>
            <w:r>
              <w:rPr>
                <w:b/>
                <w:color w:val="FFFFFF"/>
                <w:sz w:val="19"/>
              </w:rPr>
              <w:t>Recommended next step</w:t>
            </w:r>
          </w:p>
        </w:tc>
      </w:tr>
      <w:tr>
        <w:tc>
          <w:tcPr>
            <w:tcW w:type="dxa" w:w="4320"/>
          </w:tcPr>
          <w:p>
            <w:r/>
            <w:r>
              <w:rPr>
                <w:color w:val="334155"/>
                <w:sz w:val="19"/>
              </w:rPr>
              <w:t>bootstrap/ is destroyed</w:t>
            </w:r>
          </w:p>
        </w:tc>
        <w:tc>
          <w:tcPr>
            <w:tcW w:type="dxa" w:w="4320"/>
          </w:tcPr>
          <w:p>
            <w:r/>
            <w:r>
              <w:rPr>
                <w:color w:val="334155"/>
                <w:sz w:val="19"/>
              </w:rPr>
              <w:t>Re-apply bootstrap/ (and bootstrap/grants/ per environment) before any further real infrastructure work.</w:t>
            </w:r>
          </w:p>
        </w:tc>
      </w:tr>
      <w:tr>
        <w:tc>
          <w:tcPr>
            <w:tcW w:type="dxa" w:w="4320"/>
          </w:tcPr>
          <w:p>
            <w:r/>
            <w:r>
              <w:rPr>
                <w:color w:val="334155"/>
                <w:sz w:val="19"/>
              </w:rPr>
              <w:t>CI/CD has never executed a real run</w:t>
            </w:r>
          </w:p>
        </w:tc>
        <w:tc>
          <w:tcPr>
            <w:tcW w:type="dxa" w:w="4320"/>
          </w:tcPr>
          <w:p>
            <w:r/>
            <w:r>
              <w:rPr>
                <w:color w:val="334155"/>
                <w:sz w:val="19"/>
              </w:rPr>
              <w:t>Complete the two outstanding GitHub-side manual steps (docs/cicd.md), then trigger a real plan.yml run via a test pull request.</w:t>
            </w:r>
          </w:p>
        </w:tc>
      </w:tr>
      <w:tr>
        <w:tc>
          <w:tcPr>
            <w:tcW w:type="dxa" w:w="4320"/>
          </w:tcPr>
          <w:p>
            <w:r/>
            <w:r>
              <w:rPr>
                <w:color w:val="334155"/>
                <w:sz w:val="19"/>
              </w:rPr>
              <w:t>uat and prod never applied</w:t>
            </w:r>
          </w:p>
        </w:tc>
        <w:tc>
          <w:tcPr>
            <w:tcW w:type="dxa" w:w="4320"/>
          </w:tcPr>
          <w:p>
            <w:r/>
            <w:r>
              <w:rPr>
                <w:color w:val="334155"/>
                <w:sz w:val="19"/>
              </w:rPr>
              <w:t>Plan a structural apply/destroy cycle for uat once CI/CD is proven working; treat prod as a real, intentional deploy only — not a test cycle.</w:t>
            </w:r>
          </w:p>
        </w:tc>
      </w:tr>
      <w:tr>
        <w:tc>
          <w:tcPr>
            <w:tcW w:type="dxa" w:w="4320"/>
          </w:tcPr>
          <w:p>
            <w:r/>
            <w:r>
              <w:rPr>
                <w:color w:val="334155"/>
                <w:sz w:val="19"/>
              </w:rPr>
              <w:t>~21 of 34 resource-type modules lack dedicated native Terraform tests</w:t>
            </w:r>
          </w:p>
        </w:tc>
        <w:tc>
          <w:tcPr>
            <w:tcW w:type="dxa" w:w="4320"/>
          </w:tcPr>
          <w:p>
            <w:r/>
            <w:r>
              <w:rPr>
                <w:color w:val="334155"/>
                <w:sz w:val="19"/>
              </w:rPr>
              <w:t>Prioritize the highest-risk/most-used types first (networking, IAM-adjacent modules).</w:t>
            </w:r>
          </w:p>
        </w:tc>
      </w:tr>
      <w:tr>
        <w:tc>
          <w:tcPr>
            <w:tcW w:type="dxa" w:w="4320"/>
          </w:tcPr>
          <w:p>
            <w:r/>
            <w:r>
              <w:rPr>
                <w:color w:val="334155"/>
                <w:sz w:val="19"/>
              </w:rPr>
              <w:t>4 orphaned resources in the sit project</w:t>
            </w:r>
          </w:p>
        </w:tc>
        <w:tc>
          <w:tcPr>
            <w:tcW w:type="dxa" w:w="4320"/>
          </w:tcPr>
          <w:p>
            <w:r/>
            <w:r>
              <w:rPr>
                <w:color w:val="334155"/>
                <w:sz w:val="19"/>
              </w:rPr>
              <w:t>Open a GCP support case citing FLOW_SN_DC_RESOURCE_PREVENTING_DELETE_CONNECTION, or accept as permanent low-risk residue (no compute/data/billing exposure).</w:t>
            </w:r>
          </w:p>
        </w:tc>
      </w:tr>
      <w:tr>
        <w:tc>
          <w:tcPr>
            <w:tcW w:type="dxa" w:w="4320"/>
          </w:tcPr>
          <w:p>
            <w:r/>
            <w:r>
              <w:rPr>
                <w:color w:val="334155"/>
                <w:sz w:val="19"/>
              </w:rPr>
              <w:t>org_policies module</w:t>
            </w:r>
          </w:p>
        </w:tc>
        <w:tc>
          <w:tcPr>
            <w:tcW w:type="dxa" w:w="4320"/>
          </w:tcPr>
          <w:p>
            <w:r/>
            <w:r>
              <w:rPr>
                <w:color w:val="334155"/>
                <w:sz w:val="19"/>
              </w:rPr>
              <w:t>Confirmed to have a permanent limitation — see docs/security.md for the specific constraint that cannot apply for real; understand this before relying on it in uat/prod.</w:t>
            </w:r>
          </w:p>
        </w:tc>
      </w:tr>
    </w:tbl>
    <w:p/>
    <w:p>
      <w:pPr>
        <w:pStyle w:val="Heading1"/>
      </w:pPr>
      <w:r>
        <w:t>12. Appendix A: Full Resource Type List (34 types)</w:t>
      </w:r>
    </w:p>
    <w:p>
      <w:pPr>
        <w:spacing w:after="120"/>
      </w:pPr>
      <w:r>
        <w:rPr>
          <w:b/>
          <w:color w:val="0B1E33"/>
        </w:rPr>
        <w:t xml:space="preserve">Networking: </w:t>
      </w:r>
      <w:r>
        <w:t>vpc, subnet, firewall, router, nat, private_service_access, load_balancer</w:t>
      </w:r>
    </w:p>
    <w:p>
      <w:pPr>
        <w:spacing w:after="120"/>
      </w:pPr>
      <w:r>
        <w:rPr>
          <w:b/>
          <w:color w:val="0B1E33"/>
        </w:rPr>
        <w:t xml:space="preserve">Compute: </w:t>
      </w:r>
      <w:r>
        <w:t>vm, gke, cloudrun, cloudfunctions</w:t>
      </w:r>
    </w:p>
    <w:p>
      <w:pPr>
        <w:spacing w:after="120"/>
      </w:pPr>
      <w:r>
        <w:rPr>
          <w:b/>
          <w:color w:val="0B1E33"/>
        </w:rPr>
        <w:t xml:space="preserve">Database &amp; Storage: </w:t>
      </w:r>
      <w:r>
        <w:t>cloudsql, memorystore, buckets, bigquery</w:t>
      </w:r>
    </w:p>
    <w:p>
      <w:pPr>
        <w:spacing w:after="120"/>
      </w:pPr>
      <w:r>
        <w:rPr>
          <w:b/>
          <w:color w:val="0B1E33"/>
        </w:rPr>
        <w:t xml:space="preserve">Messaging &amp; Orchestration: </w:t>
      </w:r>
      <w:r>
        <w:t>pubsub, cloudtasks, scheduler, workflows</w:t>
      </w:r>
    </w:p>
    <w:p>
      <w:pPr>
        <w:spacing w:after="120"/>
      </w:pPr>
      <w:r>
        <w:rPr>
          <w:b/>
          <w:color w:val="0B1E33"/>
        </w:rPr>
        <w:t xml:space="preserve">Security &amp; Identity: </w:t>
      </w:r>
      <w:r>
        <w:t>service_accounts, secrets, kms, iap, workload_identity, binary_authorization, org_policies, vpc_service_controls</w:t>
      </w:r>
    </w:p>
    <w:p>
      <w:pPr>
        <w:spacing w:after="120"/>
      </w:pPr>
      <w:r>
        <w:rPr>
          <w:b/>
          <w:color w:val="0B1E33"/>
        </w:rPr>
        <w:t xml:space="preserve">Monitoring: </w:t>
      </w:r>
      <w:r>
        <w:t>notification_channels, alert_policies, uptime_checks, logging</w:t>
      </w:r>
    </w:p>
    <w:p>
      <w:pPr>
        <w:spacing w:after="120"/>
      </w:pPr>
      <w:r>
        <w:rPr>
          <w:b/>
          <w:color w:val="0B1E33"/>
        </w:rPr>
        <w:t xml:space="preserve">Other: </w:t>
      </w:r>
      <w:r>
        <w:t>apis, artifact_registry, documentai</w:t>
      </w:r>
    </w:p>
    <w:p>
      <w:pPr>
        <w:pStyle w:val="Heading1"/>
      </w:pPr>
      <w:r>
        <w:t>13. Appendix B: Key Reference Documents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B1E33"/>
          </w:tcPr>
          <w:p>
            <w:r/>
            <w:r>
              <w:rPr>
                <w:b/>
                <w:color w:val="FFFFFF"/>
                <w:sz w:val="19"/>
              </w:rPr>
              <w:t>Document</w:t>
            </w:r>
          </w:p>
        </w:tc>
        <w:tc>
          <w:tcPr>
            <w:tcW w:type="dxa" w:w="4320"/>
            <w:shd w:val="clear" w:color="auto" w:fill="0B1E33"/>
          </w:tcPr>
          <w:p>
            <w:r/>
            <w:r>
              <w:rPr>
                <w:b/>
                <w:color w:val="FFFFFF"/>
                <w:sz w:val="19"/>
              </w:rPr>
              <w:t>Covers</w:t>
            </w:r>
          </w:p>
        </w:tc>
      </w:tr>
      <w:tr>
        <w:tc>
          <w:tcPr>
            <w:tcW w:type="dxa" w:w="4320"/>
          </w:tcPr>
          <w:p>
            <w:r/>
            <w:r>
              <w:rPr>
                <w:color w:val="334155"/>
                <w:sz w:val="19"/>
              </w:rPr>
              <w:t>docs/architecture.md</w:t>
            </w:r>
          </w:p>
        </w:tc>
        <w:tc>
          <w:tcPr>
            <w:tcW w:type="dxa" w:w="4320"/>
          </w:tcPr>
          <w:p>
            <w:r/>
            <w:r>
              <w:rPr>
                <w:color w:val="334155"/>
                <w:sz w:val="19"/>
              </w:rPr>
              <w:t>System design and how the pipeline stages fit together.</w:t>
            </w:r>
          </w:p>
        </w:tc>
      </w:tr>
      <w:tr>
        <w:tc>
          <w:tcPr>
            <w:tcW w:type="dxa" w:w="4320"/>
          </w:tcPr>
          <w:p>
            <w:r/>
            <w:r>
              <w:rPr>
                <w:color w:val="334155"/>
                <w:sz w:val="19"/>
              </w:rPr>
              <w:t>docs/configuration.md</w:t>
            </w:r>
          </w:p>
        </w:tc>
        <w:tc>
          <w:tcPr>
            <w:tcW w:type="dxa" w:w="4320"/>
          </w:tcPr>
          <w:p>
            <w:r/>
            <w:r>
              <w:rPr>
                <w:color w:val="334155"/>
                <w:sz w:val="19"/>
              </w:rPr>
              <w:t>YAML schema, token interpolation, generated naming.</w:t>
            </w:r>
          </w:p>
        </w:tc>
      </w:tr>
      <w:tr>
        <w:tc>
          <w:tcPr>
            <w:tcW w:type="dxa" w:w="4320"/>
          </w:tcPr>
          <w:p>
            <w:r/>
            <w:r>
              <w:rPr>
                <w:color w:val="334155"/>
                <w:sz w:val="19"/>
              </w:rPr>
              <w:t>docs/validation.md</w:t>
            </w:r>
          </w:p>
        </w:tc>
        <w:tc>
          <w:tcPr>
            <w:tcW w:type="dxa" w:w="4320"/>
          </w:tcPr>
          <w:p>
            <w:r/>
            <w:r>
              <w:rPr>
                <w:color w:val="334155"/>
                <w:sz w:val="19"/>
              </w:rPr>
              <w:t>The validation/security engine, severity levels, --force-security.</w:t>
            </w:r>
          </w:p>
        </w:tc>
      </w:tr>
      <w:tr>
        <w:tc>
          <w:tcPr>
            <w:tcW w:type="dxa" w:w="4320"/>
          </w:tcPr>
          <w:p>
            <w:r/>
            <w:r>
              <w:rPr>
                <w:color w:val="334155"/>
                <w:sz w:val="19"/>
              </w:rPr>
              <w:t>docs/security.md</w:t>
            </w:r>
          </w:p>
        </w:tc>
        <w:tc>
          <w:tcPr>
            <w:tcW w:type="dxa" w:w="4320"/>
          </w:tcPr>
          <w:p>
            <w:r/>
            <w:r>
              <w:rPr>
                <w:color w:val="334155"/>
                <w:sz w:val="19"/>
              </w:rPr>
              <w:t>Every SEC_ rule, the zero-trust modules, and known security limitations.</w:t>
            </w:r>
          </w:p>
        </w:tc>
      </w:tr>
      <w:tr>
        <w:tc>
          <w:tcPr>
            <w:tcW w:type="dxa" w:w="4320"/>
          </w:tcPr>
          <w:p>
            <w:r/>
            <w:r>
              <w:rPr>
                <w:color w:val="334155"/>
                <w:sz w:val="19"/>
              </w:rPr>
              <w:t>docs/testing.md</w:t>
            </w:r>
          </w:p>
        </w:tc>
        <w:tc>
          <w:tcPr>
            <w:tcW w:type="dxa" w:w="4320"/>
          </w:tcPr>
          <w:p>
            <w:r/>
            <w:r>
              <w:rPr>
                <w:color w:val="334155"/>
                <w:sz w:val="19"/>
              </w:rPr>
              <w:t>Full test inventory and what each test proves.</w:t>
            </w:r>
          </w:p>
        </w:tc>
      </w:tr>
      <w:tr>
        <w:tc>
          <w:tcPr>
            <w:tcW w:type="dxa" w:w="4320"/>
          </w:tcPr>
          <w:p>
            <w:r/>
            <w:r>
              <w:rPr>
                <w:color w:val="334155"/>
                <w:sz w:val="19"/>
              </w:rPr>
              <w:t>docs/troubleshooting.md</w:t>
            </w:r>
          </w:p>
        </w:tc>
        <w:tc>
          <w:tcPr>
            <w:tcW w:type="dxa" w:w="4320"/>
          </w:tcPr>
          <w:p>
            <w:r/>
            <w:r>
              <w:rPr>
                <w:color w:val="334155"/>
                <w:sz w:val="19"/>
              </w:rPr>
              <w:t>Real GCP quirks encountered, and the full narrative of every real apply/destroy cycle.</w:t>
            </w:r>
          </w:p>
        </w:tc>
      </w:tr>
      <w:tr>
        <w:tc>
          <w:tcPr>
            <w:tcW w:type="dxa" w:w="4320"/>
          </w:tcPr>
          <w:p>
            <w:r/>
            <w:r>
              <w:rPr>
                <w:color w:val="334155"/>
                <w:sz w:val="19"/>
              </w:rPr>
              <w:t>docs/cicd.md</w:t>
            </w:r>
          </w:p>
        </w:tc>
        <w:tc>
          <w:tcPr>
            <w:tcW w:type="dxa" w:w="4320"/>
          </w:tcPr>
          <w:p>
            <w:r/>
            <w:r>
              <w:rPr>
                <w:color w:val="334155"/>
                <w:sz w:val="19"/>
              </w:rPr>
              <w:t>Pipeline design and the one-time GitHub setup steps still outstanding.</w:t>
            </w:r>
          </w:p>
        </w:tc>
      </w:tr>
      <w:tr>
        <w:tc>
          <w:tcPr>
            <w:tcW w:type="dxa" w:w="4320"/>
          </w:tcPr>
          <w:p>
            <w:r/>
            <w:r>
              <w:rPr>
                <w:color w:val="334155"/>
                <w:sz w:val="19"/>
              </w:rPr>
              <w:t>docs/state-management.md</w:t>
            </w:r>
          </w:p>
        </w:tc>
        <w:tc>
          <w:tcPr>
            <w:tcW w:type="dxa" w:w="4320"/>
          </w:tcPr>
          <w:p>
            <w:r/>
            <w:r>
              <w:rPr>
                <w:color w:val="334155"/>
                <w:sz w:val="19"/>
              </w:rPr>
              <w:t>Backend/state design and bootstrapping instructions.</w:t>
            </w:r>
          </w:p>
        </w:tc>
      </w:tr>
      <w:tr>
        <w:tc>
          <w:tcPr>
            <w:tcW w:type="dxa" w:w="4320"/>
          </w:tcPr>
          <w:p>
            <w:r/>
            <w:r>
              <w:rPr>
                <w:color w:val="334155"/>
                <w:sz w:val="19"/>
              </w:rPr>
              <w:t>docs/service-accounts.md</w:t>
            </w:r>
          </w:p>
        </w:tc>
        <w:tc>
          <w:tcPr>
            <w:tcW w:type="dxa" w:w="4320"/>
          </w:tcPr>
          <w:p>
            <w:r/>
            <w:r>
              <w:rPr>
                <w:color w:val="334155"/>
                <w:sz w:val="19"/>
              </w:rPr>
              <w:t>The full IAM identity model across bootstrap and environments.</w:t>
            </w:r>
          </w:p>
        </w:tc>
      </w:tr>
      <w:tr>
        <w:tc>
          <w:tcPr>
            <w:tcW w:type="dxa" w:w="4320"/>
          </w:tcPr>
          <w:p>
            <w:r/>
            <w:r>
              <w:rPr>
                <w:color w:val="334155"/>
                <w:sz w:val="19"/>
              </w:rPr>
              <w:t>docs/dependencies.md</w:t>
            </w:r>
          </w:p>
        </w:tc>
        <w:tc>
          <w:tcPr>
            <w:tcW w:type="dxa" w:w="4320"/>
          </w:tcPr>
          <w:p>
            <w:r/>
            <w:r>
              <w:rPr>
                <w:color w:val="334155"/>
                <w:sz w:val="19"/>
              </w:rPr>
              <w:t>How cross-resource references and the dependency graph work.</w:t>
            </w:r>
          </w:p>
        </w:tc>
      </w:tr>
      <w:tr>
        <w:tc>
          <w:tcPr>
            <w:tcW w:type="dxa" w:w="4320"/>
          </w:tcPr>
          <w:p>
            <w:r/>
            <w:r>
              <w:rPr>
                <w:color w:val="334155"/>
                <w:sz w:val="19"/>
              </w:rPr>
              <w:t>docs/modules.md</w:t>
            </w:r>
          </w:p>
        </w:tc>
        <w:tc>
          <w:tcPr>
            <w:tcW w:type="dxa" w:w="4320"/>
          </w:tcPr>
          <w:p>
            <w:r/>
            <w:r>
              <w:rPr>
                <w:color w:val="334155"/>
                <w:sz w:val="19"/>
              </w:rPr>
              <w:t>How to add a new module to the platform.</w:t>
            </w:r>
          </w:p>
        </w:tc>
      </w:tr>
      <w:tr>
        <w:tc>
          <w:tcPr>
            <w:tcW w:type="dxa" w:w="4320"/>
          </w:tcPr>
          <w:p>
            <w:r/>
            <w:r>
              <w:rPr>
                <w:color w:val="334155"/>
                <w:sz w:val="19"/>
              </w:rPr>
              <w:t>docs/logging.md</w:t>
            </w:r>
          </w:p>
        </w:tc>
        <w:tc>
          <w:tcPr>
            <w:tcW w:type="dxa" w:w="4320"/>
          </w:tcPr>
          <w:p>
            <w:r/>
            <w:r>
              <w:rPr>
                <w:color w:val="334155"/>
                <w:sz w:val="19"/>
              </w:rPr>
              <w:t>Centralized logging design.</w:t>
            </w:r>
          </w:p>
        </w:tc>
      </w:tr>
    </w:tbl>
    <w:p/>
    <w:p/>
    <w:p>
      <w:pPr>
        <w:jc w:val="center"/>
      </w:pPr>
      <w:r>
        <w:rPr>
          <w:i/>
          <w:color w:val="5B6370"/>
          <w:sz w:val="18"/>
        </w:rPr>
        <w:t>End of document — Terraform GCP Framework Handover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1E33"/>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B1E33"/>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B1E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