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0C2B" w:rsidRDefault="00000000">
      <w:pPr>
        <w:pStyle w:val="Heading1"/>
      </w:pPr>
      <w:bookmarkStart w:id="0" w:name="header"/>
      <w:bookmarkStart w:id="1" w:name="brain-tasks-app-devops-documentation"/>
      <w:bookmarkStart w:id="2" w:name="content"/>
      <w:bookmarkEnd w:id="0"/>
      <w:r>
        <w:t>Brain Tasks App DevOps Documentation</w:t>
      </w:r>
    </w:p>
    <w:p w:rsidR="006A0C2B" w:rsidRDefault="00000000">
      <w:pPr>
        <w:pStyle w:val="FirstParagraph"/>
      </w:pPr>
      <w:r>
        <w:t xml:space="preserve">This document provides end-to-end DevOps guidance for the </w:t>
      </w:r>
      <w:r>
        <w:rPr>
          <w:b/>
          <w:bCs/>
        </w:rPr>
        <w:t>Brain Tasks App</w:t>
      </w:r>
      <w:r>
        <w:t xml:space="preserve">, a web application built with the Vite toolchain. It is aimed at </w:t>
      </w:r>
      <w:r w:rsidRPr="003F1AB4">
        <w:t>DevOps engineers</w:t>
      </w:r>
      <w:r>
        <w:t xml:space="preserve"> and covers building, containerization, CI/CD, deployment to Kubernetes, and monitoring. All sensitive values (AWS IDs, secrets, etc.) are redacted or masked.</w:t>
      </w:r>
    </w:p>
    <w:p w:rsidR="006A0C2B" w:rsidRDefault="00000000">
      <w:pPr>
        <w:pStyle w:val="Heading2"/>
      </w:pPr>
      <w:bookmarkStart w:id="3" w:name="overview"/>
      <w:r>
        <w:t>Overview</w:t>
      </w:r>
    </w:p>
    <w:p w:rsidR="006A0C2B" w:rsidRDefault="00000000">
      <w:pPr>
        <w:pStyle w:val="FirstParagraph"/>
      </w:pPr>
      <w:r>
        <w:t xml:space="preserve">The Brain Tasks App is a </w:t>
      </w:r>
      <w:r>
        <w:rPr>
          <w:b/>
          <w:bCs/>
        </w:rPr>
        <w:t>single-page web application</w:t>
      </w:r>
      <w:r>
        <w:t xml:space="preserve"> built with </w:t>
      </w:r>
      <w:hyperlink r:id="rId5">
        <w:r w:rsidR="006A0C2B">
          <w:rPr>
            <w:rStyle w:val="Hyperlink"/>
          </w:rPr>
          <w:t>Vite</w:t>
        </w:r>
      </w:hyperlink>
      <w:r>
        <w:t xml:space="preserve"> as the build tool. In development, source files (HTML/CSS/JS or a framework like React/Vue) are served by Vite’s dev server. For production, running </w:t>
      </w:r>
      <w:proofErr w:type="spellStart"/>
      <w:r>
        <w:rPr>
          <w:rStyle w:val="VerbatimChar"/>
        </w:rPr>
        <w:t>npm</w:t>
      </w:r>
      <w:proofErr w:type="spellEnd"/>
      <w:r>
        <w:rPr>
          <w:rStyle w:val="VerbatimChar"/>
        </w:rPr>
        <w:t xml:space="preserve"> run build</w:t>
      </w:r>
      <w:r>
        <w:t xml:space="preserve"> (with Vite) generates optimized static files in the </w:t>
      </w:r>
      <w:proofErr w:type="spellStart"/>
      <w:r>
        <w:rPr>
          <w:rStyle w:val="VerbatimChar"/>
        </w:rPr>
        <w:t>dist</w:t>
      </w:r>
      <w:proofErr w:type="spellEnd"/>
      <w:r>
        <w:rPr>
          <w:rStyle w:val="VerbatimChar"/>
        </w:rPr>
        <w:t>/</w:t>
      </w:r>
      <w:r>
        <w:t xml:space="preserve"> directory</w:t>
      </w:r>
      <w:hyperlink r:id="rId6" w:anchor=":~:text=You%20may%20run%20,command%20to%20build%20the%20app">
        <w:r w:rsidR="006A0C2B">
          <w:rPr>
            <w:rStyle w:val="Hyperlink"/>
          </w:rPr>
          <w:t>[1]</w:t>
        </w:r>
      </w:hyperlink>
      <w:r>
        <w:t xml:space="preserve">. These assets include an </w:t>
      </w:r>
      <w:r>
        <w:rPr>
          <w:rStyle w:val="VerbatimChar"/>
        </w:rPr>
        <w:t>index.html</w:t>
      </w:r>
      <w:r>
        <w:t xml:space="preserve"> and hashed CSS/JS under </w:t>
      </w:r>
      <w:proofErr w:type="spellStart"/>
      <w:r>
        <w:rPr>
          <w:rStyle w:val="VerbatimChar"/>
        </w:rPr>
        <w:t>dist</w:t>
      </w:r>
      <w:proofErr w:type="spellEnd"/>
      <w:r>
        <w:rPr>
          <w:rStyle w:val="VerbatimChar"/>
        </w:rPr>
        <w:t>/assets/</w:t>
      </w:r>
      <w:r>
        <w:t xml:space="preserve"> (content-hashed for cache-busting)</w:t>
      </w:r>
      <w:hyperlink r:id="rId7" w:anchor=":~:text=,processed%20by%20plugins%20for%20optimization">
        <w:r w:rsidR="006A0C2B">
          <w:rPr>
            <w:rStyle w:val="Hyperlink"/>
          </w:rPr>
          <w:t>[2]</w:t>
        </w:r>
      </w:hyperlink>
      <w:r>
        <w:t xml:space="preserve">. The built files can be served by any static file server. In this project, the static site is ultimately served by </w:t>
      </w:r>
      <w:r w:rsidRPr="003F1AB4">
        <w:t>NGINX</w:t>
      </w:r>
      <w:r>
        <w:t xml:space="preserve"> in a Docker container</w:t>
      </w:r>
      <w:r w:rsidR="003F1AB4">
        <w:t>.</w:t>
      </w:r>
    </w:p>
    <w:p w:rsidR="009F7ED9" w:rsidRPr="009F7ED9" w:rsidRDefault="009F7ED9" w:rsidP="009F7ED9">
      <w:pPr>
        <w:pStyle w:val="BodyText"/>
      </w:pPr>
      <w:r w:rsidRPr="00781E86">
        <w:rPr>
          <w:noProof/>
        </w:rPr>
        <w:drawing>
          <wp:inline distT="0" distB="0" distL="0" distR="0" wp14:anchorId="0C8D41F1" wp14:editId="22276DA7">
            <wp:extent cx="5731510" cy="3522980"/>
            <wp:effectExtent l="0" t="0" r="2540" b="1270"/>
            <wp:docPr id="76077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75309" name=""/>
                    <pic:cNvPicPr/>
                  </pic:nvPicPr>
                  <pic:blipFill>
                    <a:blip r:embed="rId8"/>
                    <a:stretch>
                      <a:fillRect/>
                    </a:stretch>
                  </pic:blipFill>
                  <pic:spPr>
                    <a:xfrm>
                      <a:off x="0" y="0"/>
                      <a:ext cx="5731510" cy="3522980"/>
                    </a:xfrm>
                    <a:prstGeom prst="rect">
                      <a:avLst/>
                    </a:prstGeom>
                  </pic:spPr>
                </pic:pic>
              </a:graphicData>
            </a:graphic>
          </wp:inline>
        </w:drawing>
      </w:r>
    </w:p>
    <w:p w:rsidR="006A0C2B" w:rsidRDefault="00000000">
      <w:pPr>
        <w:pStyle w:val="Heading2"/>
      </w:pPr>
      <w:bookmarkStart w:id="4" w:name="build-process"/>
      <w:bookmarkEnd w:id="3"/>
      <w:r>
        <w:t>Build Process</w:t>
      </w:r>
    </w:p>
    <w:p w:rsidR="006A0C2B" w:rsidRDefault="00000000">
      <w:pPr>
        <w:pStyle w:val="FirstParagraph"/>
      </w:pPr>
      <w:r>
        <w:t xml:space="preserve">To build the app for production, use the NPM script defined in </w:t>
      </w:r>
      <w:proofErr w:type="spellStart"/>
      <w:r>
        <w:rPr>
          <w:rStyle w:val="VerbatimChar"/>
        </w:rPr>
        <w:t>package.json</w:t>
      </w:r>
      <w:proofErr w:type="spellEnd"/>
      <w:r>
        <w:t>. Typically this is:</w:t>
      </w:r>
    </w:p>
    <w:p w:rsidR="006A0C2B" w:rsidRDefault="00000000">
      <w:pPr>
        <w:pStyle w:val="SourceCode"/>
      </w:pPr>
      <w:proofErr w:type="spellStart"/>
      <w:r>
        <w:rPr>
          <w:rStyle w:val="VerbatimChar"/>
        </w:rPr>
        <w:t>npm</w:t>
      </w:r>
      <w:proofErr w:type="spellEnd"/>
      <w:r>
        <w:rPr>
          <w:rStyle w:val="VerbatimChar"/>
        </w:rPr>
        <w:t xml:space="preserve"> install       # install dependencies</w:t>
      </w:r>
      <w:r>
        <w:br/>
      </w:r>
      <w:proofErr w:type="spellStart"/>
      <w:r>
        <w:rPr>
          <w:rStyle w:val="VerbatimChar"/>
        </w:rPr>
        <w:t>npm</w:t>
      </w:r>
      <w:proofErr w:type="spellEnd"/>
      <w:r>
        <w:rPr>
          <w:rStyle w:val="VerbatimChar"/>
        </w:rPr>
        <w:t xml:space="preserve"> run build     # runs `</w:t>
      </w:r>
      <w:proofErr w:type="spellStart"/>
      <w:r>
        <w:rPr>
          <w:rStyle w:val="VerbatimChar"/>
        </w:rPr>
        <w:t>vite</w:t>
      </w:r>
      <w:proofErr w:type="spellEnd"/>
      <w:r>
        <w:rPr>
          <w:rStyle w:val="VerbatimChar"/>
        </w:rPr>
        <w:t xml:space="preserve"> build`</w:t>
      </w:r>
    </w:p>
    <w:p w:rsidR="006A0C2B" w:rsidRDefault="00000000">
      <w:pPr>
        <w:pStyle w:val="FirstParagraph"/>
      </w:pPr>
      <w:r>
        <w:lastRenderedPageBreak/>
        <w:t xml:space="preserve">Running </w:t>
      </w:r>
      <w:proofErr w:type="spellStart"/>
      <w:r>
        <w:rPr>
          <w:rStyle w:val="VerbatimChar"/>
        </w:rPr>
        <w:t>npm</w:t>
      </w:r>
      <w:proofErr w:type="spellEnd"/>
      <w:r>
        <w:rPr>
          <w:rStyle w:val="VerbatimChar"/>
        </w:rPr>
        <w:t xml:space="preserve"> run build</w:t>
      </w:r>
      <w:r>
        <w:t xml:space="preserve"> invokes Vite’s build process and outputs the production-ready site to </w:t>
      </w:r>
      <w:r>
        <w:rPr>
          <w:rStyle w:val="VerbatimChar"/>
        </w:rPr>
        <w:t>dist</w:t>
      </w:r>
      <w:r>
        <w:t xml:space="preserve">. The output folder contains </w:t>
      </w:r>
      <w:r>
        <w:rPr>
          <w:rStyle w:val="VerbatimChar"/>
        </w:rPr>
        <w:t>index.html</w:t>
      </w:r>
      <w:r>
        <w:t xml:space="preserve"> and static assets (JS/CSS/images) with hashed filenames for cache control. For example, Vite’s static asset handling ensures referenced assets get hashed names in the production build</w:t>
      </w:r>
      <w:hyperlink r:id="rId9" w:anchor=":~:text=,processed%20by%20plugins%20for%20optimization">
        <w:r w:rsidR="006A0C2B">
          <w:rPr>
            <w:rStyle w:val="Hyperlink"/>
          </w:rPr>
          <w:t>[2]</w:t>
        </w:r>
      </w:hyperlink>
      <w:r>
        <w:t>. You can verify the build locally with:</w:t>
      </w:r>
    </w:p>
    <w:p w:rsidR="00B04B66" w:rsidRDefault="00060C7B" w:rsidP="00B04B66">
      <w:pPr>
        <w:pStyle w:val="BodyText"/>
      </w:pPr>
      <w:r w:rsidRPr="00060C7B">
        <w:rPr>
          <w:noProof/>
        </w:rPr>
        <w:drawing>
          <wp:inline distT="0" distB="0" distL="0" distR="0" wp14:anchorId="572DB6E8" wp14:editId="19DEC71A">
            <wp:extent cx="5943600" cy="2475230"/>
            <wp:effectExtent l="0" t="0" r="0" b="0"/>
            <wp:docPr id="109335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50117" name=""/>
                    <pic:cNvPicPr/>
                  </pic:nvPicPr>
                  <pic:blipFill>
                    <a:blip r:embed="rId10"/>
                    <a:stretch>
                      <a:fillRect/>
                    </a:stretch>
                  </pic:blipFill>
                  <pic:spPr>
                    <a:xfrm>
                      <a:off x="0" y="0"/>
                      <a:ext cx="5943600" cy="2475230"/>
                    </a:xfrm>
                    <a:prstGeom prst="rect">
                      <a:avLst/>
                    </a:prstGeom>
                  </pic:spPr>
                </pic:pic>
              </a:graphicData>
            </a:graphic>
          </wp:inline>
        </w:drawing>
      </w:r>
    </w:p>
    <w:p w:rsidR="00060C7B" w:rsidRPr="00B04B66" w:rsidRDefault="00060C7B" w:rsidP="00B04B66">
      <w:pPr>
        <w:pStyle w:val="BodyText"/>
      </w:pPr>
    </w:p>
    <w:p w:rsidR="006A0C2B" w:rsidRDefault="00000000">
      <w:pPr>
        <w:pStyle w:val="Heading2"/>
      </w:pPr>
      <w:bookmarkStart w:id="5" w:name="dockerization"/>
      <w:bookmarkEnd w:id="4"/>
      <w:proofErr w:type="spellStart"/>
      <w:r>
        <w:t>Dockerization</w:t>
      </w:r>
      <w:proofErr w:type="spellEnd"/>
    </w:p>
    <w:p w:rsidR="006A0C2B" w:rsidRDefault="00000000">
      <w:pPr>
        <w:pStyle w:val="FirstParagraph"/>
      </w:pPr>
      <w:r>
        <w:t xml:space="preserve">For deployment, the app is </w:t>
      </w:r>
      <w:r>
        <w:rPr>
          <w:b/>
          <w:bCs/>
        </w:rPr>
        <w:t>containerized</w:t>
      </w:r>
      <w:r>
        <w:t xml:space="preserve"> using a multi-stage Docker build. The </w:t>
      </w:r>
      <w:proofErr w:type="spellStart"/>
      <w:r>
        <w:t>Dockerfile</w:t>
      </w:r>
      <w:proofErr w:type="spellEnd"/>
      <w:r>
        <w:t xml:space="preserve"> typically has two stages:</w:t>
      </w:r>
    </w:p>
    <w:p w:rsidR="006A0C2B" w:rsidRDefault="00000000">
      <w:pPr>
        <w:pStyle w:val="Compact"/>
        <w:numPr>
          <w:ilvl w:val="0"/>
          <w:numId w:val="2"/>
        </w:numPr>
      </w:pPr>
      <w:r>
        <w:rPr>
          <w:b/>
          <w:bCs/>
        </w:rPr>
        <w:t>Builder stage (Node):</w:t>
      </w:r>
      <w:r>
        <w:t xml:space="preserve"> Uses a Node image to install dependencies and run the Vite build.</w:t>
      </w:r>
    </w:p>
    <w:p w:rsidR="006A0C2B" w:rsidRDefault="00000000">
      <w:pPr>
        <w:pStyle w:val="Compact"/>
        <w:numPr>
          <w:ilvl w:val="0"/>
          <w:numId w:val="2"/>
        </w:numPr>
      </w:pPr>
      <w:r>
        <w:rPr>
          <w:b/>
          <w:bCs/>
        </w:rPr>
        <w:t>Runner stage (NGINX):</w:t>
      </w:r>
      <w:r>
        <w:t xml:space="preserve"> Uses an NGINX image to serve the built files.</w:t>
      </w:r>
    </w:p>
    <w:p w:rsidR="003F1AB4" w:rsidRDefault="003F1AB4">
      <w:pPr>
        <w:pStyle w:val="SourceCode"/>
        <w:rPr>
          <w:rStyle w:val="VerbatimChar"/>
        </w:rPr>
      </w:pPr>
    </w:p>
    <w:p w:rsidR="006A0C2B" w:rsidRDefault="00000000">
      <w:pPr>
        <w:pStyle w:val="SourceCode"/>
      </w:pPr>
      <w:r>
        <w:rPr>
          <w:rStyle w:val="VerbatimChar"/>
        </w:rPr>
        <w:t xml:space="preserve">FROM </w:t>
      </w:r>
      <w:proofErr w:type="spellStart"/>
      <w:r>
        <w:rPr>
          <w:rStyle w:val="VerbatimChar"/>
        </w:rPr>
        <w:t>node:alpine</w:t>
      </w:r>
      <w:proofErr w:type="spellEnd"/>
      <w:r>
        <w:rPr>
          <w:rStyle w:val="VerbatimChar"/>
        </w:rPr>
        <w:t xml:space="preserve"> AS builder</w:t>
      </w:r>
      <w:r>
        <w:br/>
      </w:r>
      <w:r>
        <w:rPr>
          <w:rStyle w:val="VerbatimChar"/>
        </w:rPr>
        <w:t>WORKDIR /app</w:t>
      </w:r>
      <w:r>
        <w:br/>
      </w:r>
      <w:r>
        <w:rPr>
          <w:rStyle w:val="VerbatimChar"/>
        </w:rPr>
        <w:t>COPY package*.</w:t>
      </w:r>
      <w:proofErr w:type="spellStart"/>
      <w:r>
        <w:rPr>
          <w:rStyle w:val="VerbatimChar"/>
        </w:rPr>
        <w:t>json</w:t>
      </w:r>
      <w:proofErr w:type="spellEnd"/>
      <w:r>
        <w:rPr>
          <w:rStyle w:val="VerbatimChar"/>
        </w:rPr>
        <w:t xml:space="preserve"> ./</w:t>
      </w:r>
      <w:r>
        <w:br/>
      </w:r>
      <w:r>
        <w:rPr>
          <w:rStyle w:val="VerbatimChar"/>
        </w:rPr>
        <w:t xml:space="preserve">RUN </w:t>
      </w:r>
      <w:proofErr w:type="spellStart"/>
      <w:r>
        <w:rPr>
          <w:rStyle w:val="VerbatimChar"/>
        </w:rPr>
        <w:t>npm</w:t>
      </w:r>
      <w:proofErr w:type="spellEnd"/>
      <w:r>
        <w:rPr>
          <w:rStyle w:val="VerbatimChar"/>
        </w:rPr>
        <w:t xml:space="preserve"> ci</w:t>
      </w:r>
      <w:r>
        <w:br/>
      </w:r>
      <w:r>
        <w:rPr>
          <w:rStyle w:val="VerbatimChar"/>
        </w:rPr>
        <w:t>COPY . .</w:t>
      </w:r>
      <w:r>
        <w:br/>
      </w:r>
      <w:r>
        <w:rPr>
          <w:rStyle w:val="VerbatimChar"/>
        </w:rPr>
        <w:t xml:space="preserve">RUN </w:t>
      </w:r>
      <w:proofErr w:type="spellStart"/>
      <w:r>
        <w:rPr>
          <w:rStyle w:val="VerbatimChar"/>
        </w:rPr>
        <w:t>npm</w:t>
      </w:r>
      <w:proofErr w:type="spellEnd"/>
      <w:r>
        <w:rPr>
          <w:rStyle w:val="VerbatimChar"/>
        </w:rPr>
        <w:t xml:space="preserve"> run build</w:t>
      </w:r>
      <w:r>
        <w:br/>
      </w:r>
      <w:r>
        <w:br/>
      </w:r>
      <w:r>
        <w:rPr>
          <w:rStyle w:val="VerbatimChar"/>
        </w:rPr>
        <w:t xml:space="preserve">FROM </w:t>
      </w:r>
      <w:proofErr w:type="spellStart"/>
      <w:r>
        <w:rPr>
          <w:rStyle w:val="VerbatimChar"/>
        </w:rPr>
        <w:t>nginx:alpine</w:t>
      </w:r>
      <w:proofErr w:type="spellEnd"/>
      <w:r>
        <w:br/>
      </w:r>
      <w:r>
        <w:rPr>
          <w:rStyle w:val="VerbatimChar"/>
        </w:rPr>
        <w:t>COPY --from=builder /app/</w:t>
      </w:r>
      <w:proofErr w:type="spellStart"/>
      <w:r>
        <w:rPr>
          <w:rStyle w:val="VerbatimChar"/>
        </w:rPr>
        <w:t>dist</w:t>
      </w:r>
      <w:proofErr w:type="spellEnd"/>
      <w:r>
        <w:rPr>
          <w:rStyle w:val="VerbatimChar"/>
        </w:rPr>
        <w:t xml:space="preserve"> /</w:t>
      </w:r>
      <w:proofErr w:type="spellStart"/>
      <w:r>
        <w:rPr>
          <w:rStyle w:val="VerbatimChar"/>
        </w:rPr>
        <w:t>usr</w:t>
      </w:r>
      <w:proofErr w:type="spellEnd"/>
      <w:r>
        <w:rPr>
          <w:rStyle w:val="VerbatimChar"/>
        </w:rPr>
        <w:t>/share/nginx/html</w:t>
      </w:r>
      <w:r>
        <w:br/>
      </w:r>
      <w:r>
        <w:rPr>
          <w:rStyle w:val="VerbatimChar"/>
        </w:rPr>
        <w:t>RUN rm /</w:t>
      </w:r>
      <w:proofErr w:type="spellStart"/>
      <w:r>
        <w:rPr>
          <w:rStyle w:val="VerbatimChar"/>
        </w:rPr>
        <w:t>etc</w:t>
      </w:r>
      <w:proofErr w:type="spellEnd"/>
      <w:r>
        <w:rPr>
          <w:rStyle w:val="VerbatimChar"/>
        </w:rPr>
        <w:t>/nginx/</w:t>
      </w:r>
      <w:proofErr w:type="spellStart"/>
      <w:r>
        <w:rPr>
          <w:rStyle w:val="VerbatimChar"/>
        </w:rPr>
        <w:t>conf.d</w:t>
      </w:r>
      <w:proofErr w:type="spellEnd"/>
      <w:r>
        <w:rPr>
          <w:rStyle w:val="VerbatimChar"/>
        </w:rPr>
        <w:t>/</w:t>
      </w:r>
      <w:proofErr w:type="spellStart"/>
      <w:r>
        <w:rPr>
          <w:rStyle w:val="VerbatimChar"/>
        </w:rPr>
        <w:t>default.conf</w:t>
      </w:r>
      <w:proofErr w:type="spellEnd"/>
      <w:r>
        <w:br/>
      </w:r>
      <w:r>
        <w:rPr>
          <w:rStyle w:val="VerbatimChar"/>
        </w:rPr>
        <w:t>COPY ./</w:t>
      </w:r>
      <w:proofErr w:type="spellStart"/>
      <w:r>
        <w:rPr>
          <w:rStyle w:val="VerbatimChar"/>
        </w:rPr>
        <w:t>nginx.conf</w:t>
      </w:r>
      <w:proofErr w:type="spellEnd"/>
      <w:r>
        <w:rPr>
          <w:rStyle w:val="VerbatimChar"/>
        </w:rPr>
        <w:t xml:space="preserve"> /</w:t>
      </w:r>
      <w:proofErr w:type="spellStart"/>
      <w:r>
        <w:rPr>
          <w:rStyle w:val="VerbatimChar"/>
        </w:rPr>
        <w:t>etc</w:t>
      </w:r>
      <w:proofErr w:type="spellEnd"/>
      <w:r>
        <w:rPr>
          <w:rStyle w:val="VerbatimChar"/>
        </w:rPr>
        <w:t>/nginx/</w:t>
      </w:r>
      <w:proofErr w:type="spellStart"/>
      <w:r>
        <w:rPr>
          <w:rStyle w:val="VerbatimChar"/>
        </w:rPr>
        <w:t>conf.d</w:t>
      </w:r>
      <w:proofErr w:type="spellEnd"/>
      <w:r>
        <w:br/>
      </w:r>
      <w:r>
        <w:rPr>
          <w:rStyle w:val="VerbatimChar"/>
        </w:rPr>
        <w:t>EXPOSE 80</w:t>
      </w:r>
      <w:r>
        <w:br/>
      </w:r>
      <w:r>
        <w:rPr>
          <w:rStyle w:val="VerbatimChar"/>
        </w:rPr>
        <w:t>CMD ["nginx", "-g", "daemon off;"]</w:t>
      </w:r>
    </w:p>
    <w:p w:rsidR="006A0C2B" w:rsidRDefault="00000000">
      <w:pPr>
        <w:pStyle w:val="FirstParagraph"/>
      </w:pPr>
      <w:r>
        <w:lastRenderedPageBreak/>
        <w:t xml:space="preserve">In this pattern, the first stage installs Node modules and builds the app. The second stage copies the </w:t>
      </w:r>
      <w:proofErr w:type="spellStart"/>
      <w:r>
        <w:rPr>
          <w:rStyle w:val="VerbatimChar"/>
        </w:rPr>
        <w:t>dist</w:t>
      </w:r>
      <w:proofErr w:type="spellEnd"/>
      <w:r>
        <w:rPr>
          <w:rStyle w:val="VerbatimChar"/>
        </w:rPr>
        <w:t>/</w:t>
      </w:r>
      <w:r>
        <w:t xml:space="preserve"> folder into NGINX’s web root (</w:t>
      </w:r>
      <w:r>
        <w:rPr>
          <w:rStyle w:val="VerbatimChar"/>
        </w:rPr>
        <w:t>/</w:t>
      </w:r>
      <w:proofErr w:type="spellStart"/>
      <w:r>
        <w:rPr>
          <w:rStyle w:val="VerbatimChar"/>
        </w:rPr>
        <w:t>usr</w:t>
      </w:r>
      <w:proofErr w:type="spellEnd"/>
      <w:r>
        <w:rPr>
          <w:rStyle w:val="VerbatimChar"/>
        </w:rPr>
        <w:t>/share/nginx/html</w:t>
      </w:r>
      <w:r>
        <w:t>)</w:t>
      </w:r>
      <w:hyperlink r:id="rId11" w:anchor=":~:text=FROM%20node%3Aalpine%20as%20builder%20WORKDIR,RUN%20npm%20run%20build">
        <w:r w:rsidR="006A0C2B">
          <w:rPr>
            <w:rStyle w:val="Hyperlink"/>
          </w:rPr>
          <w:t>[4]</w:t>
        </w:r>
      </w:hyperlink>
      <w:r>
        <w:t xml:space="preserve">. An </w:t>
      </w:r>
      <w:proofErr w:type="spellStart"/>
      <w:r>
        <w:rPr>
          <w:rStyle w:val="VerbatimChar"/>
        </w:rPr>
        <w:t>nginx.conf</w:t>
      </w:r>
      <w:proofErr w:type="spellEnd"/>
      <w:r>
        <w:t xml:space="preserve"> is provided (in the repo) to configure routing. Typically, the NGINX config listens on port 80 (mapped to the container), serves static files, and includes a </w:t>
      </w:r>
      <w:proofErr w:type="spellStart"/>
      <w:r>
        <w:rPr>
          <w:rStyle w:val="VerbatimChar"/>
        </w:rPr>
        <w:t>try_files</w:t>
      </w:r>
      <w:proofErr w:type="spellEnd"/>
      <w:r>
        <w:rPr>
          <w:rStyle w:val="VerbatimChar"/>
        </w:rPr>
        <w:t xml:space="preserve"> $</w:t>
      </w:r>
      <w:proofErr w:type="spellStart"/>
      <w:r>
        <w:rPr>
          <w:rStyle w:val="VerbatimChar"/>
        </w:rPr>
        <w:t>uri</w:t>
      </w:r>
      <w:proofErr w:type="spellEnd"/>
      <w:r>
        <w:rPr>
          <w:rStyle w:val="VerbatimChar"/>
        </w:rPr>
        <w:t xml:space="preserve"> /index.html;</w:t>
      </w:r>
      <w:r>
        <w:t xml:space="preserve"> rule so that all routes fall back to </w:t>
      </w:r>
      <w:r>
        <w:rPr>
          <w:rStyle w:val="VerbatimChar"/>
        </w:rPr>
        <w:t>index.html</w:t>
      </w:r>
      <w:r>
        <w:t xml:space="preserve"> (necessary for client-side routing in SPAs)</w:t>
      </w:r>
      <w:hyperlink r:id="rId12" w:anchor=":~:text=server%20,router%20try_files%20%24uri%20%2Findex.html">
        <w:r w:rsidR="006A0C2B">
          <w:rPr>
            <w:rStyle w:val="Hyperlink"/>
          </w:rPr>
          <w:t>[5]</w:t>
        </w:r>
      </w:hyperlink>
      <w:r>
        <w:t xml:space="preserve">. Finally, the </w:t>
      </w:r>
      <w:proofErr w:type="spellStart"/>
      <w:r>
        <w:t>Dockerfile</w:t>
      </w:r>
      <w:proofErr w:type="spellEnd"/>
      <w:r>
        <w:t xml:space="preserve"> exposes port 80. The result is a lightweight web server container that delivers the static app.</w:t>
      </w:r>
    </w:p>
    <w:p w:rsidR="00060C7B" w:rsidRPr="00060C7B" w:rsidRDefault="00060C7B" w:rsidP="00060C7B">
      <w:pPr>
        <w:pStyle w:val="BodyText"/>
      </w:pPr>
    </w:p>
    <w:p w:rsidR="00B04B66" w:rsidRDefault="00060C7B" w:rsidP="00B04B66">
      <w:pPr>
        <w:pStyle w:val="BodyText"/>
      </w:pPr>
      <w:r w:rsidRPr="00060C7B">
        <w:rPr>
          <w:noProof/>
        </w:rPr>
        <w:drawing>
          <wp:inline distT="0" distB="0" distL="0" distR="0" wp14:anchorId="6C3E3D54" wp14:editId="609128D7">
            <wp:extent cx="5943600" cy="2037715"/>
            <wp:effectExtent l="0" t="0" r="0" b="0"/>
            <wp:docPr id="23606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61409" name=""/>
                    <pic:cNvPicPr/>
                  </pic:nvPicPr>
                  <pic:blipFill>
                    <a:blip r:embed="rId13"/>
                    <a:stretch>
                      <a:fillRect/>
                    </a:stretch>
                  </pic:blipFill>
                  <pic:spPr>
                    <a:xfrm>
                      <a:off x="0" y="0"/>
                      <a:ext cx="5943600" cy="2037715"/>
                    </a:xfrm>
                    <a:prstGeom prst="rect">
                      <a:avLst/>
                    </a:prstGeom>
                  </pic:spPr>
                </pic:pic>
              </a:graphicData>
            </a:graphic>
          </wp:inline>
        </w:drawing>
      </w:r>
    </w:p>
    <w:p w:rsidR="00060C7B" w:rsidRDefault="00060C7B" w:rsidP="00B04B66">
      <w:pPr>
        <w:pStyle w:val="BodyText"/>
      </w:pPr>
    </w:p>
    <w:p w:rsidR="00060C7B" w:rsidRPr="00B04B66" w:rsidRDefault="00060C7B" w:rsidP="00B04B66">
      <w:pPr>
        <w:pStyle w:val="BodyText"/>
      </w:pPr>
    </w:p>
    <w:p w:rsidR="006A0C2B" w:rsidRDefault="00000000">
      <w:pPr>
        <w:pStyle w:val="Heading2"/>
      </w:pPr>
      <w:bookmarkStart w:id="6" w:name="cicd-pipeline"/>
      <w:bookmarkEnd w:id="5"/>
      <w:r>
        <w:t>CI/CD Pipeline</w:t>
      </w:r>
    </w:p>
    <w:p w:rsidR="006A0C2B" w:rsidRDefault="00000000">
      <w:pPr>
        <w:pStyle w:val="FirstParagraph"/>
      </w:pPr>
      <w:r>
        <w:t xml:space="preserve">Continuous integration and deployment are automated. This project supports both </w:t>
      </w:r>
      <w:r>
        <w:rPr>
          <w:b/>
          <w:bCs/>
        </w:rPr>
        <w:t>Jenkins</w:t>
      </w:r>
      <w:r>
        <w:t xml:space="preserve">-based and </w:t>
      </w:r>
      <w:r>
        <w:rPr>
          <w:b/>
          <w:bCs/>
        </w:rPr>
        <w:t>AWS CodePipeline</w:t>
      </w:r>
      <w:r>
        <w:t xml:space="preserve">-based workflows, as hinted by the presence of a </w:t>
      </w:r>
      <w:proofErr w:type="spellStart"/>
      <w:r>
        <w:rPr>
          <w:rStyle w:val="VerbatimChar"/>
        </w:rPr>
        <w:t>Jenkinsfile</w:t>
      </w:r>
      <w:proofErr w:type="spellEnd"/>
      <w:r>
        <w:t xml:space="preserve"> and AWS </w:t>
      </w:r>
      <w:proofErr w:type="spellStart"/>
      <w:r>
        <w:rPr>
          <w:rStyle w:val="VerbatimChar"/>
        </w:rPr>
        <w:t>buildspec</w:t>
      </w:r>
      <w:proofErr w:type="spellEnd"/>
      <w:r>
        <w:t xml:space="preserve"> files.</w:t>
      </w:r>
    </w:p>
    <w:p w:rsidR="006A0C2B" w:rsidRDefault="00000000">
      <w:pPr>
        <w:numPr>
          <w:ilvl w:val="0"/>
          <w:numId w:val="3"/>
        </w:numPr>
      </w:pPr>
      <w:r>
        <w:rPr>
          <w:b/>
          <w:bCs/>
        </w:rPr>
        <w:t xml:space="preserve">AWS </w:t>
      </w:r>
      <w:proofErr w:type="spellStart"/>
      <w:r>
        <w:rPr>
          <w:b/>
          <w:bCs/>
        </w:rPr>
        <w:t>CodeBuild</w:t>
      </w:r>
      <w:proofErr w:type="spellEnd"/>
      <w:r>
        <w:rPr>
          <w:b/>
          <w:bCs/>
        </w:rPr>
        <w:t xml:space="preserve"> / CodePipeline:</w:t>
      </w:r>
      <w:r>
        <w:t xml:space="preserve"> The repo includes </w:t>
      </w:r>
      <w:proofErr w:type="spellStart"/>
      <w:r>
        <w:rPr>
          <w:rStyle w:val="VerbatimChar"/>
        </w:rPr>
        <w:t>buildspec-build.yml</w:t>
      </w:r>
      <w:proofErr w:type="spellEnd"/>
      <w:r>
        <w:t xml:space="preserve"> and </w:t>
      </w:r>
      <w:proofErr w:type="spellStart"/>
      <w:r>
        <w:rPr>
          <w:rStyle w:val="VerbatimChar"/>
        </w:rPr>
        <w:t>buildspec-deploy.yml</w:t>
      </w:r>
      <w:proofErr w:type="spellEnd"/>
      <w:r>
        <w:t xml:space="preserve">. In AWS CodePipeline, the </w:t>
      </w:r>
      <w:r>
        <w:rPr>
          <w:b/>
          <w:bCs/>
        </w:rPr>
        <w:t>Build</w:t>
      </w:r>
      <w:r>
        <w:t xml:space="preserve"> stage can use </w:t>
      </w:r>
      <w:proofErr w:type="spellStart"/>
      <w:r>
        <w:t>CodeBuild</w:t>
      </w:r>
      <w:proofErr w:type="spellEnd"/>
      <w:r>
        <w:t xml:space="preserve"> with </w:t>
      </w:r>
      <w:proofErr w:type="spellStart"/>
      <w:r>
        <w:rPr>
          <w:rStyle w:val="VerbatimChar"/>
        </w:rPr>
        <w:t>buildspec-build.yml</w:t>
      </w:r>
      <w:proofErr w:type="spellEnd"/>
      <w:r>
        <w:t xml:space="preserve">, and the </w:t>
      </w:r>
      <w:r>
        <w:rPr>
          <w:b/>
          <w:bCs/>
        </w:rPr>
        <w:t>Deploy</w:t>
      </w:r>
      <w:r>
        <w:t xml:space="preserve"> stage can use </w:t>
      </w:r>
      <w:proofErr w:type="spellStart"/>
      <w:r>
        <w:t>CodeBuild</w:t>
      </w:r>
      <w:proofErr w:type="spellEnd"/>
      <w:r>
        <w:t xml:space="preserve"> (or </w:t>
      </w:r>
      <w:proofErr w:type="spellStart"/>
      <w:r>
        <w:t>CodeDeploy</w:t>
      </w:r>
      <w:proofErr w:type="spellEnd"/>
      <w:r>
        <w:t xml:space="preserve">) with </w:t>
      </w:r>
      <w:proofErr w:type="spellStart"/>
      <w:r>
        <w:rPr>
          <w:rStyle w:val="VerbatimChar"/>
        </w:rPr>
        <w:t>buildspec-deploy.yml</w:t>
      </w:r>
      <w:proofErr w:type="spellEnd"/>
      <w:r w:rsidR="006A0C2B">
        <w:fldChar w:fldCharType="begin"/>
      </w:r>
      <w:r w:rsidR="006A0C2B">
        <w:instrText>HYPERLINK "https://www.linkedin.com/posts/aslam-chandio_kubernetes-aws-eks-activity-7361379973951111169-RICp" \l ":~:text=hostnames%20to%20Route%2053,CodeBuild%20%28Deploy%20stage%29%20%E2%94%94%E2%94%80%E2%94%80" \h</w:instrText>
      </w:r>
      <w:r w:rsidR="006A0C2B">
        <w:fldChar w:fldCharType="separate"/>
      </w:r>
      <w:r w:rsidR="006A0C2B">
        <w:rPr>
          <w:rStyle w:val="Hyperlink"/>
        </w:rPr>
        <w:t>[6]</w:t>
      </w:r>
      <w:r w:rsidR="006A0C2B">
        <w:fldChar w:fldCharType="end"/>
      </w:r>
      <w:r>
        <w:t xml:space="preserve">. A </w:t>
      </w:r>
      <w:proofErr w:type="spellStart"/>
      <w:r>
        <w:rPr>
          <w:i/>
          <w:iCs/>
        </w:rPr>
        <w:t>buildspec</w:t>
      </w:r>
      <w:proofErr w:type="spellEnd"/>
      <w:r>
        <w:t xml:space="preserve"> is a YAML file that specifies build commands, environment variables, and artifacts for </w:t>
      </w:r>
      <w:proofErr w:type="spellStart"/>
      <w:r>
        <w:t>CodeBuild</w:t>
      </w:r>
      <w:proofErr w:type="spellEnd"/>
      <w:r w:rsidR="006A0C2B">
        <w:fldChar w:fldCharType="begin"/>
      </w:r>
      <w:r w:rsidR="006A0C2B">
        <w:instrText>HYPERLINK "https://docs.aws.amazon.com/codebuild/latest/userguide/build-spec-ref.html" \l ":~:text=This%20topic%20provides%20important%20reference,works%2C%20see%20%207%20How" \h</w:instrText>
      </w:r>
      <w:r w:rsidR="006A0C2B">
        <w:fldChar w:fldCharType="separate"/>
      </w:r>
      <w:r w:rsidR="006A0C2B">
        <w:rPr>
          <w:rStyle w:val="Hyperlink"/>
        </w:rPr>
        <w:t>[7]</w:t>
      </w:r>
      <w:r w:rsidR="006A0C2B">
        <w:fldChar w:fldCharType="end"/>
      </w:r>
      <w:r>
        <w:t>. For example, in a similar AWS pipeline setup the repo shows:</w:t>
      </w:r>
    </w:p>
    <w:p w:rsidR="006A0C2B" w:rsidRDefault="00000000">
      <w:pPr>
        <w:pStyle w:val="SourceCode"/>
        <w:numPr>
          <w:ilvl w:val="0"/>
          <w:numId w:val="1"/>
        </w:numPr>
      </w:pPr>
      <w:r>
        <w:rPr>
          <w:rStyle w:val="VerbatimChar"/>
        </w:rPr>
        <w:t xml:space="preserve">├── </w:t>
      </w:r>
      <w:proofErr w:type="spellStart"/>
      <w:r>
        <w:rPr>
          <w:rStyle w:val="VerbatimChar"/>
        </w:rPr>
        <w:t>buildspec-build.yml</w:t>
      </w:r>
      <w:proofErr w:type="spellEnd"/>
      <w:r>
        <w:rPr>
          <w:rStyle w:val="VerbatimChar"/>
        </w:rPr>
        <w:t xml:space="preserve">   # </w:t>
      </w:r>
      <w:proofErr w:type="spellStart"/>
      <w:r>
        <w:rPr>
          <w:rStyle w:val="VerbatimChar"/>
        </w:rPr>
        <w:t>CodeBuild</w:t>
      </w:r>
      <w:proofErr w:type="spellEnd"/>
      <w:r>
        <w:rPr>
          <w:rStyle w:val="VerbatimChar"/>
        </w:rPr>
        <w:t xml:space="preserve"> (Build stage)</w:t>
      </w:r>
      <w:r>
        <w:br/>
      </w:r>
      <w:r>
        <w:rPr>
          <w:rStyle w:val="VerbatimChar"/>
        </w:rPr>
        <w:t xml:space="preserve">├── </w:t>
      </w:r>
      <w:proofErr w:type="spellStart"/>
      <w:r>
        <w:rPr>
          <w:rStyle w:val="VerbatimChar"/>
        </w:rPr>
        <w:t>buildspec-deploy.yml</w:t>
      </w:r>
      <w:proofErr w:type="spellEnd"/>
      <w:r>
        <w:rPr>
          <w:rStyle w:val="VerbatimChar"/>
        </w:rPr>
        <w:t xml:space="preserve">  # </w:t>
      </w:r>
      <w:proofErr w:type="spellStart"/>
      <w:r>
        <w:rPr>
          <w:rStyle w:val="VerbatimChar"/>
        </w:rPr>
        <w:t>CodeBuild</w:t>
      </w:r>
      <w:proofErr w:type="spellEnd"/>
      <w:r>
        <w:rPr>
          <w:rStyle w:val="VerbatimChar"/>
        </w:rPr>
        <w:t xml:space="preserve"> (Deploy stage)</w:t>
      </w:r>
    </w:p>
    <w:p w:rsidR="006A0C2B" w:rsidRDefault="00000000">
      <w:pPr>
        <w:numPr>
          <w:ilvl w:val="0"/>
          <w:numId w:val="1"/>
        </w:numPr>
      </w:pPr>
      <w:r>
        <w:t>which separates the build and deploy logic</w:t>
      </w:r>
      <w:hyperlink r:id="rId14" w:anchor=":~:text=hostnames%20to%20Route%2053,CodeBuild%20%28Deploy%20stage%29%20%E2%94%94%E2%94%80%E2%94%80">
        <w:r w:rsidR="006A0C2B">
          <w:rPr>
            <w:rStyle w:val="Hyperlink"/>
          </w:rPr>
          <w:t>[6]</w:t>
        </w:r>
      </w:hyperlink>
      <w:r>
        <w:t xml:space="preserve">. In the </w:t>
      </w:r>
      <w:proofErr w:type="spellStart"/>
      <w:r>
        <w:t>buildspec</w:t>
      </w:r>
      <w:proofErr w:type="spellEnd"/>
      <w:r>
        <w:t xml:space="preserve">, typical phases include installing dependencies, running tests, building the Docker image, and pushing to a registry. The deploy </w:t>
      </w:r>
      <w:proofErr w:type="spellStart"/>
      <w:r>
        <w:t>buildspec</w:t>
      </w:r>
      <w:proofErr w:type="spellEnd"/>
      <w:r>
        <w:t xml:space="preserve"> might run </w:t>
      </w:r>
      <w:proofErr w:type="spellStart"/>
      <w:r>
        <w:rPr>
          <w:rStyle w:val="VerbatimChar"/>
        </w:rPr>
        <w:t>kubectl</w:t>
      </w:r>
      <w:proofErr w:type="spellEnd"/>
      <w:r>
        <w:t xml:space="preserve"> commands to apply manifests to EKS.</w:t>
      </w:r>
    </w:p>
    <w:p w:rsidR="0030355F" w:rsidRDefault="0030355F" w:rsidP="0030355F">
      <w:r w:rsidRPr="00C21790">
        <w:rPr>
          <w:noProof/>
        </w:rPr>
        <w:lastRenderedPageBreak/>
        <w:drawing>
          <wp:inline distT="0" distB="0" distL="0" distR="0" wp14:anchorId="3FBEF59C" wp14:editId="1BE141A8">
            <wp:extent cx="5859780" cy="3192780"/>
            <wp:effectExtent l="0" t="0" r="0" b="7620"/>
            <wp:docPr id="147316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68700" name=""/>
                    <pic:cNvPicPr/>
                  </pic:nvPicPr>
                  <pic:blipFill rotWithShape="1">
                    <a:blip r:embed="rId15"/>
                    <a:srcRect l="-1" t="11370" r="-2237" b="5053"/>
                    <a:stretch>
                      <a:fillRect/>
                    </a:stretch>
                  </pic:blipFill>
                  <pic:spPr bwMode="auto">
                    <a:xfrm>
                      <a:off x="0" y="0"/>
                      <a:ext cx="5859780" cy="3192780"/>
                    </a:xfrm>
                    <a:prstGeom prst="rect">
                      <a:avLst/>
                    </a:prstGeom>
                    <a:ln>
                      <a:noFill/>
                    </a:ln>
                    <a:extLst>
                      <a:ext uri="{53640926-AAD7-44D8-BBD7-CCE9431645EC}">
                        <a14:shadowObscured xmlns:a14="http://schemas.microsoft.com/office/drawing/2010/main"/>
                      </a:ext>
                    </a:extLst>
                  </pic:spPr>
                </pic:pic>
              </a:graphicData>
            </a:graphic>
          </wp:inline>
        </w:drawing>
      </w:r>
    </w:p>
    <w:p w:rsidR="0030355F" w:rsidRDefault="0030355F" w:rsidP="0030355F"/>
    <w:p w:rsidR="0030355F" w:rsidRDefault="0030355F" w:rsidP="0030355F">
      <w:r w:rsidRPr="00C21790">
        <w:rPr>
          <w:noProof/>
        </w:rPr>
        <w:drawing>
          <wp:inline distT="0" distB="0" distL="0" distR="0" wp14:anchorId="678AC7F5" wp14:editId="5225EAFA">
            <wp:extent cx="5814060" cy="3147060"/>
            <wp:effectExtent l="0" t="0" r="0" b="0"/>
            <wp:docPr id="49484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49414" name=""/>
                    <pic:cNvPicPr/>
                  </pic:nvPicPr>
                  <pic:blipFill rotWithShape="1">
                    <a:blip r:embed="rId16"/>
                    <a:srcRect t="12194" r="-1440" b="5247"/>
                    <a:stretch>
                      <a:fillRect/>
                    </a:stretch>
                  </pic:blipFill>
                  <pic:spPr bwMode="auto">
                    <a:xfrm>
                      <a:off x="0" y="0"/>
                      <a:ext cx="5814060" cy="3147060"/>
                    </a:xfrm>
                    <a:prstGeom prst="rect">
                      <a:avLst/>
                    </a:prstGeom>
                    <a:ln>
                      <a:noFill/>
                    </a:ln>
                    <a:extLst>
                      <a:ext uri="{53640926-AAD7-44D8-BBD7-CCE9431645EC}">
                        <a14:shadowObscured xmlns:a14="http://schemas.microsoft.com/office/drawing/2010/main"/>
                      </a:ext>
                    </a:extLst>
                  </pic:spPr>
                </pic:pic>
              </a:graphicData>
            </a:graphic>
          </wp:inline>
        </w:drawing>
      </w:r>
    </w:p>
    <w:p w:rsidR="009F7ED9" w:rsidRDefault="0030355F" w:rsidP="0030355F">
      <w:r w:rsidRPr="00C21790">
        <w:rPr>
          <w:noProof/>
        </w:rPr>
        <w:lastRenderedPageBreak/>
        <w:drawing>
          <wp:inline distT="0" distB="0" distL="0" distR="0" wp14:anchorId="6360858C" wp14:editId="08F029E6">
            <wp:extent cx="5737860" cy="3185160"/>
            <wp:effectExtent l="0" t="0" r="0" b="0"/>
            <wp:docPr id="61845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53597" name=""/>
                    <pic:cNvPicPr/>
                  </pic:nvPicPr>
                  <pic:blipFill rotWithShape="1">
                    <a:blip r:embed="rId17"/>
                    <a:srcRect t="11776" r="-112" b="4791"/>
                    <a:stretch>
                      <a:fillRect/>
                    </a:stretch>
                  </pic:blipFill>
                  <pic:spPr bwMode="auto">
                    <a:xfrm>
                      <a:off x="0" y="0"/>
                      <a:ext cx="5737860" cy="3185160"/>
                    </a:xfrm>
                    <a:prstGeom prst="rect">
                      <a:avLst/>
                    </a:prstGeom>
                    <a:ln>
                      <a:noFill/>
                    </a:ln>
                    <a:extLst>
                      <a:ext uri="{53640926-AAD7-44D8-BBD7-CCE9431645EC}">
                        <a14:shadowObscured xmlns:a14="http://schemas.microsoft.com/office/drawing/2010/main"/>
                      </a:ext>
                    </a:extLst>
                  </pic:spPr>
                </pic:pic>
              </a:graphicData>
            </a:graphic>
          </wp:inline>
        </w:drawing>
      </w:r>
    </w:p>
    <w:p w:rsidR="006A0C2B" w:rsidRDefault="00000000">
      <w:pPr>
        <w:pStyle w:val="Heading2"/>
      </w:pPr>
      <w:bookmarkStart w:id="7" w:name="kubernetes-deployment"/>
      <w:bookmarkEnd w:id="6"/>
      <w:r>
        <w:t>Kubernetes Deployment</w:t>
      </w:r>
    </w:p>
    <w:p w:rsidR="006A0C2B" w:rsidRDefault="00000000">
      <w:pPr>
        <w:pStyle w:val="FirstParagraph"/>
      </w:pPr>
      <w:r>
        <w:t xml:space="preserve">The application is deployed to </w:t>
      </w:r>
      <w:r>
        <w:rPr>
          <w:b/>
          <w:bCs/>
        </w:rPr>
        <w:t>Kubernetes (Amazon EKS)</w:t>
      </w:r>
      <w:r>
        <w:t xml:space="preserve">. Under </w:t>
      </w:r>
      <w:r>
        <w:rPr>
          <w:rStyle w:val="VerbatimChar"/>
        </w:rPr>
        <w:t>k8s/app</w:t>
      </w:r>
      <w:r>
        <w:t>, there are two key manifests:</w:t>
      </w:r>
    </w:p>
    <w:p w:rsidR="006A0C2B" w:rsidRDefault="00000000">
      <w:pPr>
        <w:numPr>
          <w:ilvl w:val="0"/>
          <w:numId w:val="5"/>
        </w:numPr>
      </w:pPr>
      <w:proofErr w:type="spellStart"/>
      <w:r>
        <w:rPr>
          <w:b/>
          <w:bCs/>
        </w:rPr>
        <w:t>deployment.yaml</w:t>
      </w:r>
      <w:proofErr w:type="spellEnd"/>
      <w:r>
        <w:rPr>
          <w:b/>
          <w:bCs/>
        </w:rPr>
        <w:t>:</w:t>
      </w:r>
      <w:r>
        <w:t xml:space="preserve"> Defines a Kubernetes </w:t>
      </w:r>
      <w:r>
        <w:rPr>
          <w:rStyle w:val="VerbatimChar"/>
        </w:rPr>
        <w:t>Deployment</w:t>
      </w:r>
      <w:r>
        <w:t xml:space="preserve"> object (</w:t>
      </w:r>
      <w:proofErr w:type="spellStart"/>
      <w:r>
        <w:t>apiVersion</w:t>
      </w:r>
      <w:proofErr w:type="spellEnd"/>
      <w:r>
        <w:t>: apps/v1). This specifies the container image (from ECR), number of replicas, and pod template. A Deployment “manages a set of Pods to run an application workload” in a declarative way</w:t>
      </w:r>
      <w:hyperlink r:id="rId18" w:anchor=":~:text=A%20Deployment%20manages%20a%20set,one%20that%20doesn%27t%20maintain%20state">
        <w:r w:rsidR="006A0C2B">
          <w:rPr>
            <w:rStyle w:val="Hyperlink"/>
          </w:rPr>
          <w:t>[10]</w:t>
        </w:r>
      </w:hyperlink>
      <w:r>
        <w:t xml:space="preserve">. For example, if it sets </w:t>
      </w:r>
      <w:r>
        <w:rPr>
          <w:rStyle w:val="VerbatimChar"/>
        </w:rPr>
        <w:t>replicas: 3</w:t>
      </w:r>
      <w:r>
        <w:t>, Kubernetes ensures three pods are running the given container image. Updating the image or other spec fields triggers a rolling update.</w:t>
      </w:r>
    </w:p>
    <w:p w:rsidR="00174980" w:rsidRDefault="00174980" w:rsidP="00174980">
      <w:pPr>
        <w:ind w:left="720"/>
      </w:pPr>
      <w:r w:rsidRPr="00174980">
        <w:rPr>
          <w:noProof/>
        </w:rPr>
        <w:drawing>
          <wp:inline distT="0" distB="0" distL="0" distR="0" wp14:anchorId="06F2E00B" wp14:editId="1D023483">
            <wp:extent cx="5943600" cy="2634615"/>
            <wp:effectExtent l="0" t="0" r="0" b="0"/>
            <wp:docPr id="75208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80749" name=""/>
                    <pic:cNvPicPr/>
                  </pic:nvPicPr>
                  <pic:blipFill>
                    <a:blip r:embed="rId19"/>
                    <a:stretch>
                      <a:fillRect/>
                    </a:stretch>
                  </pic:blipFill>
                  <pic:spPr>
                    <a:xfrm>
                      <a:off x="0" y="0"/>
                      <a:ext cx="5943600" cy="2634615"/>
                    </a:xfrm>
                    <a:prstGeom prst="rect">
                      <a:avLst/>
                    </a:prstGeom>
                  </pic:spPr>
                </pic:pic>
              </a:graphicData>
            </a:graphic>
          </wp:inline>
        </w:drawing>
      </w:r>
    </w:p>
    <w:p w:rsidR="006A0C2B" w:rsidRDefault="00000000">
      <w:pPr>
        <w:numPr>
          <w:ilvl w:val="0"/>
          <w:numId w:val="5"/>
        </w:numPr>
      </w:pPr>
      <w:proofErr w:type="spellStart"/>
      <w:r>
        <w:rPr>
          <w:b/>
          <w:bCs/>
        </w:rPr>
        <w:lastRenderedPageBreak/>
        <w:t>service.yaml</w:t>
      </w:r>
      <w:proofErr w:type="spellEnd"/>
      <w:r>
        <w:rPr>
          <w:b/>
          <w:bCs/>
        </w:rPr>
        <w:t>:</w:t>
      </w:r>
      <w:r>
        <w:t xml:space="preserve"> Defines a </w:t>
      </w:r>
      <w:r>
        <w:rPr>
          <w:rStyle w:val="VerbatimChar"/>
        </w:rPr>
        <w:t>Service</w:t>
      </w:r>
      <w:r>
        <w:t xml:space="preserve"> that exposes the app. In AWS, this is typically type </w:t>
      </w:r>
      <w:proofErr w:type="spellStart"/>
      <w:r>
        <w:rPr>
          <w:rStyle w:val="VerbatimChar"/>
        </w:rPr>
        <w:t>LoadBalancer</w:t>
      </w:r>
      <w:proofErr w:type="spellEnd"/>
      <w:r>
        <w:t xml:space="preserve">, which provisions an ELB to expose the app externally. As one pipeline description confirms, the app is </w:t>
      </w:r>
      <w:r>
        <w:rPr>
          <w:i/>
          <w:iCs/>
        </w:rPr>
        <w:t xml:space="preserve">“Exposed via </w:t>
      </w:r>
      <w:proofErr w:type="spellStart"/>
      <w:r>
        <w:rPr>
          <w:i/>
          <w:iCs/>
        </w:rPr>
        <w:t>LoadBalancer</w:t>
      </w:r>
      <w:proofErr w:type="spellEnd"/>
      <w:r>
        <w:rPr>
          <w:i/>
          <w:iCs/>
        </w:rPr>
        <w:t xml:space="preserve"> (port 3000)”</w:t>
      </w:r>
      <w:r>
        <w:t xml:space="preserve">. Thus the Service maps port 3000 of the pods to a public endpoint. After deployment, navigating to the </w:t>
      </w:r>
      <w:proofErr w:type="spellStart"/>
      <w:r>
        <w:t>LoadBalancer’s</w:t>
      </w:r>
      <w:proofErr w:type="spellEnd"/>
      <w:r>
        <w:t xml:space="preserve"> DNS will serve the app on port 3000 </w:t>
      </w:r>
      <w:r w:rsidR="00174980">
        <w:t>.</w:t>
      </w:r>
    </w:p>
    <w:p w:rsidR="00174980" w:rsidRDefault="00174980" w:rsidP="00174980">
      <w:pPr>
        <w:ind w:left="720"/>
      </w:pPr>
      <w:r w:rsidRPr="00174980">
        <w:rPr>
          <w:noProof/>
        </w:rPr>
        <w:drawing>
          <wp:inline distT="0" distB="0" distL="0" distR="0" wp14:anchorId="64D4B506" wp14:editId="08D1794C">
            <wp:extent cx="5943600" cy="2152650"/>
            <wp:effectExtent l="0" t="0" r="0" b="0"/>
            <wp:docPr id="114956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69651" name=""/>
                    <pic:cNvPicPr/>
                  </pic:nvPicPr>
                  <pic:blipFill>
                    <a:blip r:embed="rId20"/>
                    <a:stretch>
                      <a:fillRect/>
                    </a:stretch>
                  </pic:blipFill>
                  <pic:spPr>
                    <a:xfrm>
                      <a:off x="0" y="0"/>
                      <a:ext cx="5943600" cy="2152650"/>
                    </a:xfrm>
                    <a:prstGeom prst="rect">
                      <a:avLst/>
                    </a:prstGeom>
                  </pic:spPr>
                </pic:pic>
              </a:graphicData>
            </a:graphic>
          </wp:inline>
        </w:drawing>
      </w:r>
    </w:p>
    <w:p w:rsidR="00174980" w:rsidRDefault="00174980" w:rsidP="00174980">
      <w:pPr>
        <w:ind w:left="720"/>
      </w:pPr>
    </w:p>
    <w:p w:rsidR="006A0C2B" w:rsidRDefault="00000000">
      <w:pPr>
        <w:pStyle w:val="FirstParagraph"/>
      </w:pPr>
      <w:r>
        <w:t xml:space="preserve">To deploy, the CI/CD pipeline (whether Jenkins or </w:t>
      </w:r>
      <w:proofErr w:type="spellStart"/>
      <w:r>
        <w:t>CodeBuild</w:t>
      </w:r>
      <w:proofErr w:type="spellEnd"/>
      <w:r>
        <w:t>) applies these manifests. For example:</w:t>
      </w:r>
    </w:p>
    <w:p w:rsidR="006A0C2B" w:rsidRDefault="00000000">
      <w:pPr>
        <w:pStyle w:val="SourceCode"/>
      </w:pPr>
      <w:proofErr w:type="spellStart"/>
      <w:r>
        <w:rPr>
          <w:rStyle w:val="VerbatimChar"/>
        </w:rPr>
        <w:t>kubectl</w:t>
      </w:r>
      <w:proofErr w:type="spellEnd"/>
      <w:r>
        <w:rPr>
          <w:rStyle w:val="VerbatimChar"/>
        </w:rPr>
        <w:t xml:space="preserve"> apply -f k8s/app/</w:t>
      </w:r>
      <w:proofErr w:type="spellStart"/>
      <w:r>
        <w:rPr>
          <w:rStyle w:val="VerbatimChar"/>
        </w:rPr>
        <w:t>deployment.yaml</w:t>
      </w:r>
      <w:proofErr w:type="spellEnd"/>
      <w:r>
        <w:br/>
      </w:r>
      <w:proofErr w:type="spellStart"/>
      <w:r>
        <w:rPr>
          <w:rStyle w:val="VerbatimChar"/>
        </w:rPr>
        <w:t>kubectl</w:t>
      </w:r>
      <w:proofErr w:type="spellEnd"/>
      <w:r>
        <w:rPr>
          <w:rStyle w:val="VerbatimChar"/>
        </w:rPr>
        <w:t xml:space="preserve"> apply -f k8s/app/</w:t>
      </w:r>
      <w:proofErr w:type="spellStart"/>
      <w:r>
        <w:rPr>
          <w:rStyle w:val="VerbatimChar"/>
        </w:rPr>
        <w:t>service.yaml</w:t>
      </w:r>
      <w:proofErr w:type="spellEnd"/>
    </w:p>
    <w:p w:rsidR="006A0C2B" w:rsidRDefault="00000000">
      <w:pPr>
        <w:pStyle w:val="FirstParagraph"/>
      </w:pPr>
      <w:r>
        <w:t xml:space="preserve">Kubernetes will then pull the image from ECR and start the pods. Because the Service is a </w:t>
      </w:r>
      <w:proofErr w:type="spellStart"/>
      <w:r>
        <w:t>LoadBalancer</w:t>
      </w:r>
      <w:proofErr w:type="spellEnd"/>
      <w:r>
        <w:t xml:space="preserve">, you can access the app at the allocated public IP (e.g. </w:t>
      </w:r>
      <w:r>
        <w:rPr>
          <w:rStyle w:val="VerbatimChar"/>
        </w:rPr>
        <w:t>http://&lt;ELB-DNS&gt;:3000</w:t>
      </w:r>
      <w:r>
        <w:t>).</w:t>
      </w:r>
    </w:p>
    <w:p w:rsidR="006A0C2B" w:rsidRDefault="00000000">
      <w:pPr>
        <w:pStyle w:val="BodyText"/>
      </w:pPr>
      <w:r>
        <w:t xml:space="preserve">Additional Kubernetes notes: - Ensure </w:t>
      </w:r>
      <w:proofErr w:type="spellStart"/>
      <w:r>
        <w:rPr>
          <w:rStyle w:val="VerbatimChar"/>
        </w:rPr>
        <w:t>kubectl</w:t>
      </w:r>
      <w:proofErr w:type="spellEnd"/>
      <w:r>
        <w:t xml:space="preserve"> is configured with the EKS cluster’s context (via AWS IAM auth). The Jenkins/</w:t>
      </w:r>
      <w:proofErr w:type="spellStart"/>
      <w:r>
        <w:t>CodeBuild</w:t>
      </w:r>
      <w:proofErr w:type="spellEnd"/>
      <w:r>
        <w:t xml:space="preserve"> agent must have permissions (</w:t>
      </w:r>
      <w:proofErr w:type="spellStart"/>
      <w:r>
        <w:rPr>
          <w:rStyle w:val="VerbatimChar"/>
        </w:rPr>
        <w:t>eks:DescribeCluster</w:t>
      </w:r>
      <w:proofErr w:type="spellEnd"/>
      <w:r>
        <w:t>, IAM role or assume-role for EKS access). - Rollbacks can be managed by rolling back the Deployment if needed (Kubernetes tracks revisions).</w:t>
      </w:r>
    </w:p>
    <w:p w:rsidR="00813331" w:rsidRDefault="00813331">
      <w:pPr>
        <w:pStyle w:val="BodyText"/>
      </w:pPr>
    </w:p>
    <w:p w:rsidR="00813331" w:rsidRDefault="00813331">
      <w:pPr>
        <w:pStyle w:val="BodyText"/>
      </w:pPr>
      <w:r w:rsidRPr="00C21790">
        <w:rPr>
          <w:noProof/>
        </w:rPr>
        <w:lastRenderedPageBreak/>
        <w:drawing>
          <wp:inline distT="0" distB="0" distL="0" distR="0" wp14:anchorId="3972743B" wp14:editId="76E1CF20">
            <wp:extent cx="5775960" cy="3177540"/>
            <wp:effectExtent l="0" t="0" r="0" b="3810"/>
            <wp:docPr id="204139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96030" name=""/>
                    <pic:cNvPicPr/>
                  </pic:nvPicPr>
                  <pic:blipFill rotWithShape="1">
                    <a:blip r:embed="rId21"/>
                    <a:srcRect t="11968" r="-775" b="4853"/>
                    <a:stretch>
                      <a:fillRect/>
                    </a:stretch>
                  </pic:blipFill>
                  <pic:spPr bwMode="auto">
                    <a:xfrm>
                      <a:off x="0" y="0"/>
                      <a:ext cx="5775960" cy="3177540"/>
                    </a:xfrm>
                    <a:prstGeom prst="rect">
                      <a:avLst/>
                    </a:prstGeom>
                    <a:ln>
                      <a:noFill/>
                    </a:ln>
                    <a:extLst>
                      <a:ext uri="{53640926-AAD7-44D8-BBD7-CCE9431645EC}">
                        <a14:shadowObscured xmlns:a14="http://schemas.microsoft.com/office/drawing/2010/main"/>
                      </a:ext>
                    </a:extLst>
                  </pic:spPr>
                </pic:pic>
              </a:graphicData>
            </a:graphic>
          </wp:inline>
        </w:drawing>
      </w:r>
    </w:p>
    <w:p w:rsidR="00813331" w:rsidRDefault="00813331">
      <w:pPr>
        <w:pStyle w:val="BodyText"/>
      </w:pPr>
    </w:p>
    <w:p w:rsidR="00813331" w:rsidRDefault="00813331">
      <w:pPr>
        <w:pStyle w:val="BodyText"/>
      </w:pPr>
      <w:r w:rsidRPr="00C21790">
        <w:rPr>
          <w:noProof/>
        </w:rPr>
        <w:drawing>
          <wp:inline distT="0" distB="0" distL="0" distR="0" wp14:anchorId="1D951478" wp14:editId="7B3F1396">
            <wp:extent cx="5715000" cy="3177540"/>
            <wp:effectExtent l="0" t="0" r="0" b="3810"/>
            <wp:docPr id="65047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75765" name=""/>
                    <pic:cNvPicPr/>
                  </pic:nvPicPr>
                  <pic:blipFill rotWithShape="1">
                    <a:blip r:embed="rId22"/>
                    <a:srcRect l="-1" t="11769" r="288" b="5053"/>
                    <a:stretch>
                      <a:fillRect/>
                    </a:stretch>
                  </pic:blipFill>
                  <pic:spPr bwMode="auto">
                    <a:xfrm>
                      <a:off x="0" y="0"/>
                      <a:ext cx="5715000" cy="3177540"/>
                    </a:xfrm>
                    <a:prstGeom prst="rect">
                      <a:avLst/>
                    </a:prstGeom>
                    <a:ln>
                      <a:noFill/>
                    </a:ln>
                    <a:extLst>
                      <a:ext uri="{53640926-AAD7-44D8-BBD7-CCE9431645EC}">
                        <a14:shadowObscured xmlns:a14="http://schemas.microsoft.com/office/drawing/2010/main"/>
                      </a:ext>
                    </a:extLst>
                  </pic:spPr>
                </pic:pic>
              </a:graphicData>
            </a:graphic>
          </wp:inline>
        </w:drawing>
      </w:r>
    </w:p>
    <w:p w:rsidR="009F7ED9" w:rsidRDefault="009F7ED9">
      <w:pPr>
        <w:pStyle w:val="BodyText"/>
      </w:pPr>
      <w:r>
        <w:t xml:space="preserve"> </w:t>
      </w:r>
    </w:p>
    <w:p w:rsidR="009F7ED9" w:rsidRDefault="009F7ED9">
      <w:pPr>
        <w:pStyle w:val="BodyText"/>
      </w:pPr>
    </w:p>
    <w:p w:rsidR="009F7ED9" w:rsidRDefault="00813331">
      <w:pPr>
        <w:pStyle w:val="BodyText"/>
      </w:pPr>
      <w:r w:rsidRPr="00C21790">
        <w:rPr>
          <w:noProof/>
        </w:rPr>
        <w:lastRenderedPageBreak/>
        <w:drawing>
          <wp:inline distT="0" distB="0" distL="0" distR="0" wp14:anchorId="01E14BD9" wp14:editId="3B2766D3">
            <wp:extent cx="5775960" cy="3192780"/>
            <wp:effectExtent l="0" t="0" r="0" b="7620"/>
            <wp:docPr id="90316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63239" name=""/>
                    <pic:cNvPicPr/>
                  </pic:nvPicPr>
                  <pic:blipFill rotWithShape="1">
                    <a:blip r:embed="rId23"/>
                    <a:srcRect t="11568" r="-776" b="4854"/>
                    <a:stretch>
                      <a:fillRect/>
                    </a:stretch>
                  </pic:blipFill>
                  <pic:spPr bwMode="auto">
                    <a:xfrm>
                      <a:off x="0" y="0"/>
                      <a:ext cx="5775960" cy="3192780"/>
                    </a:xfrm>
                    <a:prstGeom prst="rect">
                      <a:avLst/>
                    </a:prstGeom>
                    <a:ln>
                      <a:noFill/>
                    </a:ln>
                    <a:extLst>
                      <a:ext uri="{53640926-AAD7-44D8-BBD7-CCE9431645EC}">
                        <a14:shadowObscured xmlns:a14="http://schemas.microsoft.com/office/drawing/2010/main"/>
                      </a:ext>
                    </a:extLst>
                  </pic:spPr>
                </pic:pic>
              </a:graphicData>
            </a:graphic>
          </wp:inline>
        </w:drawing>
      </w:r>
    </w:p>
    <w:p w:rsidR="00813331" w:rsidRDefault="00813331">
      <w:pPr>
        <w:pStyle w:val="BodyText"/>
      </w:pPr>
    </w:p>
    <w:p w:rsidR="00813331" w:rsidRDefault="00813331">
      <w:pPr>
        <w:pStyle w:val="BodyText"/>
      </w:pPr>
      <w:r w:rsidRPr="00C21790">
        <w:rPr>
          <w:noProof/>
        </w:rPr>
        <w:drawing>
          <wp:inline distT="0" distB="0" distL="0" distR="0" wp14:anchorId="22BE0266" wp14:editId="6E6ED3D3">
            <wp:extent cx="5791200" cy="3162300"/>
            <wp:effectExtent l="0" t="0" r="0" b="0"/>
            <wp:docPr id="160446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61287" name=""/>
                    <pic:cNvPicPr/>
                  </pic:nvPicPr>
                  <pic:blipFill rotWithShape="1">
                    <a:blip r:embed="rId24"/>
                    <a:srcRect l="1" t="11768" r="-1042" b="5452"/>
                    <a:stretch>
                      <a:fillRect/>
                    </a:stretch>
                  </pic:blipFill>
                  <pic:spPr bwMode="auto">
                    <a:xfrm>
                      <a:off x="0" y="0"/>
                      <a:ext cx="5791200" cy="3162300"/>
                    </a:xfrm>
                    <a:prstGeom prst="rect">
                      <a:avLst/>
                    </a:prstGeom>
                    <a:ln>
                      <a:noFill/>
                    </a:ln>
                    <a:extLst>
                      <a:ext uri="{53640926-AAD7-44D8-BBD7-CCE9431645EC}">
                        <a14:shadowObscured xmlns:a14="http://schemas.microsoft.com/office/drawing/2010/main"/>
                      </a:ext>
                    </a:extLst>
                  </pic:spPr>
                </pic:pic>
              </a:graphicData>
            </a:graphic>
          </wp:inline>
        </w:drawing>
      </w:r>
    </w:p>
    <w:p w:rsidR="00813331" w:rsidRDefault="00813331">
      <w:pPr>
        <w:pStyle w:val="BodyText"/>
      </w:pPr>
    </w:p>
    <w:p w:rsidR="00813331" w:rsidRDefault="00813331">
      <w:pPr>
        <w:pStyle w:val="BodyText"/>
      </w:pPr>
    </w:p>
    <w:p w:rsidR="009F7ED9" w:rsidRDefault="009F7ED9">
      <w:pPr>
        <w:pStyle w:val="BodyText"/>
      </w:pPr>
    </w:p>
    <w:p w:rsidR="006A0C2B" w:rsidRDefault="00000000">
      <w:pPr>
        <w:pStyle w:val="Heading2"/>
      </w:pPr>
      <w:bookmarkStart w:id="8" w:name="monitoring-and-service-mesh"/>
      <w:bookmarkEnd w:id="7"/>
      <w:r>
        <w:lastRenderedPageBreak/>
        <w:t xml:space="preserve">Monitoring and Service </w:t>
      </w:r>
    </w:p>
    <w:p w:rsidR="006507AF" w:rsidRPr="006507AF" w:rsidRDefault="006507AF" w:rsidP="006507AF">
      <w:pPr>
        <w:pStyle w:val="BodyText"/>
        <w:rPr>
          <w:rFonts w:asciiTheme="majorHAnsi" w:hAnsiTheme="majorHAnsi"/>
          <w:lang w:val="en-US"/>
        </w:rPr>
      </w:pPr>
      <w:r w:rsidRPr="006507AF">
        <w:rPr>
          <w:rFonts w:asciiTheme="majorHAnsi" w:hAnsiTheme="majorHAnsi"/>
          <w:b/>
          <w:bCs/>
          <w:lang w:val="en-US"/>
        </w:rPr>
        <w:t>Amazon CloudWatch</w:t>
      </w:r>
      <w:r w:rsidRPr="006507AF">
        <w:rPr>
          <w:rFonts w:asciiTheme="majorHAnsi" w:hAnsiTheme="majorHAnsi"/>
          <w:lang w:val="en-US"/>
        </w:rPr>
        <w:t xml:space="preserve"> is a monitoring and observability service provided by </w:t>
      </w:r>
      <w:r w:rsidRPr="006507AF">
        <w:rPr>
          <w:rFonts w:asciiTheme="majorHAnsi" w:hAnsiTheme="majorHAnsi"/>
          <w:b/>
          <w:bCs/>
          <w:lang w:val="en-US"/>
        </w:rPr>
        <w:t>Amazon Web Services (AWS)</w:t>
      </w:r>
      <w:r w:rsidRPr="006507AF">
        <w:rPr>
          <w:rFonts w:asciiTheme="majorHAnsi" w:hAnsiTheme="majorHAnsi"/>
          <w:lang w:val="en-US"/>
        </w:rPr>
        <w:t xml:space="preserve"> that enables real-time tracking of cloud resources, applications, and infrastructure. It collects performance metrics, log files, and event data from various AWS services such as </w:t>
      </w:r>
      <w:r w:rsidRPr="006507AF">
        <w:rPr>
          <w:rFonts w:asciiTheme="majorHAnsi" w:hAnsiTheme="majorHAnsi"/>
          <w:b/>
          <w:bCs/>
          <w:lang w:val="en-US"/>
        </w:rPr>
        <w:t>Amazon EC2</w:t>
      </w:r>
      <w:r w:rsidRPr="006507AF">
        <w:rPr>
          <w:rFonts w:asciiTheme="majorHAnsi" w:hAnsiTheme="majorHAnsi"/>
          <w:lang w:val="en-US"/>
        </w:rPr>
        <w:t xml:space="preserve">, </w:t>
      </w:r>
      <w:r w:rsidRPr="006507AF">
        <w:rPr>
          <w:rFonts w:asciiTheme="majorHAnsi" w:hAnsiTheme="majorHAnsi"/>
          <w:b/>
          <w:bCs/>
          <w:lang w:val="en-US"/>
        </w:rPr>
        <w:t>AWS Lambda</w:t>
      </w:r>
      <w:r w:rsidRPr="006507AF">
        <w:rPr>
          <w:rFonts w:asciiTheme="majorHAnsi" w:hAnsiTheme="majorHAnsi"/>
          <w:lang w:val="en-US"/>
        </w:rPr>
        <w:t xml:space="preserve">, and </w:t>
      </w:r>
      <w:r w:rsidRPr="006507AF">
        <w:rPr>
          <w:rFonts w:asciiTheme="majorHAnsi" w:hAnsiTheme="majorHAnsi"/>
          <w:b/>
          <w:bCs/>
          <w:lang w:val="en-US"/>
        </w:rPr>
        <w:t>Amazon RDS</w:t>
      </w:r>
      <w:r w:rsidRPr="006507AF">
        <w:rPr>
          <w:rFonts w:asciiTheme="majorHAnsi" w:hAnsiTheme="majorHAnsi"/>
          <w:lang w:val="en-US"/>
        </w:rPr>
        <w:t>. These metrics include CPU utilization, memory usage, network traffic, and disk operations, allowing administrators to continuously monitor system performance and health. CloudWatch provides customizable dashboards that visually represent key performance indicators, helping teams gain better operational visibility.</w:t>
      </w:r>
    </w:p>
    <w:p w:rsidR="006507AF" w:rsidRPr="00060C7B" w:rsidRDefault="006507AF" w:rsidP="006507AF">
      <w:pPr>
        <w:pStyle w:val="BodyText"/>
        <w:rPr>
          <w:lang w:val="en-US"/>
        </w:rPr>
      </w:pPr>
      <w:r w:rsidRPr="006507AF">
        <w:rPr>
          <w:rFonts w:asciiTheme="majorHAnsi" w:hAnsiTheme="majorHAnsi"/>
          <w:lang w:val="en-US"/>
        </w:rPr>
        <w:t>In addition to monitoring, CloudWatch supports centralized log management through CloudWatch Logs, enabling efficient troubleshooting and performance analysis. It allows users to configure alarms based on predefined thresholds, which can automatically trigger notifications or actions such as resource scaling and automated responses. By integrating with multiple AWS services, CloudWatch ensures proactive issue detection, improved reliability, optimized resource utilization, and enhanced overall system performance</w:t>
      </w:r>
      <w:r w:rsidRPr="006507AF">
        <w:rPr>
          <w:lang w:val="en-US"/>
        </w:rPr>
        <w:t>.</w:t>
      </w:r>
    </w:p>
    <w:p w:rsidR="009F7ED9" w:rsidRDefault="006507AF" w:rsidP="00060C7B">
      <w:pPr>
        <w:pStyle w:val="AbstractTitle"/>
      </w:pPr>
      <w:r w:rsidRPr="00FC2A7C">
        <w:rPr>
          <w:noProof/>
        </w:rPr>
        <w:drawing>
          <wp:inline distT="0" distB="0" distL="0" distR="0" wp14:anchorId="061389FD" wp14:editId="36A150DB">
            <wp:extent cx="5699760" cy="3093720"/>
            <wp:effectExtent l="0" t="0" r="0" b="0"/>
            <wp:docPr id="120204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40417" name=""/>
                    <pic:cNvPicPr/>
                  </pic:nvPicPr>
                  <pic:blipFill rotWithShape="1">
                    <a:blip r:embed="rId25"/>
                    <a:srcRect l="1" t="8792" r="553" b="6210"/>
                    <a:stretch>
                      <a:fillRect/>
                    </a:stretch>
                  </pic:blipFill>
                  <pic:spPr bwMode="auto">
                    <a:xfrm>
                      <a:off x="0" y="0"/>
                      <a:ext cx="5699760" cy="3093720"/>
                    </a:xfrm>
                    <a:prstGeom prst="rect">
                      <a:avLst/>
                    </a:prstGeom>
                    <a:ln>
                      <a:noFill/>
                    </a:ln>
                    <a:extLst>
                      <a:ext uri="{53640926-AAD7-44D8-BBD7-CCE9431645EC}">
                        <a14:shadowObscured xmlns:a14="http://schemas.microsoft.com/office/drawing/2010/main"/>
                      </a:ext>
                    </a:extLst>
                  </pic:spPr>
                </pic:pic>
              </a:graphicData>
            </a:graphic>
          </wp:inline>
        </w:drawing>
      </w:r>
    </w:p>
    <w:p w:rsidR="006507AF" w:rsidRDefault="006507AF">
      <w:pPr>
        <w:pStyle w:val="BodyText"/>
      </w:pPr>
    </w:p>
    <w:p w:rsidR="006507AF" w:rsidRDefault="00060C7B">
      <w:pPr>
        <w:pStyle w:val="BodyText"/>
      </w:pPr>
      <w:r w:rsidRPr="00FC2A7C">
        <w:rPr>
          <w:noProof/>
        </w:rPr>
        <w:lastRenderedPageBreak/>
        <w:drawing>
          <wp:inline distT="0" distB="0" distL="0" distR="0" wp14:anchorId="4E93AA82" wp14:editId="12011B31">
            <wp:extent cx="5791200" cy="3169920"/>
            <wp:effectExtent l="0" t="0" r="0" b="0"/>
            <wp:docPr id="117885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57126" name=""/>
                    <pic:cNvPicPr/>
                  </pic:nvPicPr>
                  <pic:blipFill rotWithShape="1">
                    <a:blip r:embed="rId26"/>
                    <a:srcRect t="11569" r="-1041" b="5452"/>
                    <a:stretch>
                      <a:fillRect/>
                    </a:stretch>
                  </pic:blipFill>
                  <pic:spPr bwMode="auto">
                    <a:xfrm>
                      <a:off x="0" y="0"/>
                      <a:ext cx="5791200" cy="3169920"/>
                    </a:xfrm>
                    <a:prstGeom prst="rect">
                      <a:avLst/>
                    </a:prstGeom>
                    <a:ln>
                      <a:noFill/>
                    </a:ln>
                    <a:extLst>
                      <a:ext uri="{53640926-AAD7-44D8-BBD7-CCE9431645EC}">
                        <a14:shadowObscured xmlns:a14="http://schemas.microsoft.com/office/drawing/2010/main"/>
                      </a:ext>
                    </a:extLst>
                  </pic:spPr>
                </pic:pic>
              </a:graphicData>
            </a:graphic>
          </wp:inline>
        </w:drawing>
      </w:r>
    </w:p>
    <w:p w:rsidR="00661379" w:rsidRDefault="00661379">
      <w:pPr>
        <w:pStyle w:val="BodyText"/>
      </w:pPr>
    </w:p>
    <w:p w:rsidR="00661379" w:rsidRDefault="00661379">
      <w:pPr>
        <w:pStyle w:val="BodyText"/>
      </w:pPr>
    </w:p>
    <w:p w:rsidR="00661379" w:rsidRDefault="00661379" w:rsidP="00661379">
      <w:pPr>
        <w:pStyle w:val="Heading2"/>
      </w:pPr>
      <w:r>
        <w:t xml:space="preserve">Output </w:t>
      </w:r>
    </w:p>
    <w:p w:rsidR="00661379" w:rsidRDefault="00661379" w:rsidP="00661379">
      <w:pPr>
        <w:pStyle w:val="Heading2"/>
      </w:pPr>
      <w:r w:rsidRPr="00C21790">
        <w:rPr>
          <w:noProof/>
        </w:rPr>
        <w:drawing>
          <wp:inline distT="0" distB="0" distL="0" distR="0" wp14:anchorId="196B3CF6" wp14:editId="420E7B1D">
            <wp:extent cx="5731510" cy="3432817"/>
            <wp:effectExtent l="0" t="0" r="2540" b="0"/>
            <wp:docPr id="161888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86510" name=""/>
                    <pic:cNvPicPr/>
                  </pic:nvPicPr>
                  <pic:blipFill rotWithShape="1">
                    <a:blip r:embed="rId27"/>
                    <a:srcRect t="4986" r="-112" b="5053"/>
                    <a:stretch>
                      <a:fillRect/>
                    </a:stretch>
                  </pic:blipFill>
                  <pic:spPr bwMode="auto">
                    <a:xfrm>
                      <a:off x="0" y="0"/>
                      <a:ext cx="5731510" cy="3432817"/>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rsidR="00661379" w:rsidRDefault="00661379">
      <w:pPr>
        <w:pStyle w:val="BodyText"/>
      </w:pPr>
    </w:p>
    <w:p w:rsidR="00661379" w:rsidRDefault="00661379">
      <w:pPr>
        <w:pStyle w:val="BodyText"/>
      </w:pPr>
    </w:p>
    <w:p w:rsidR="00661379" w:rsidRDefault="00661379">
      <w:pPr>
        <w:pStyle w:val="BodyText"/>
      </w:pPr>
    </w:p>
    <w:p w:rsidR="00661379" w:rsidRDefault="00661379">
      <w:pPr>
        <w:pStyle w:val="BodyText"/>
      </w:pPr>
    </w:p>
    <w:p w:rsidR="009F7ED9" w:rsidRDefault="009F7ED9">
      <w:pPr>
        <w:pStyle w:val="BodyText"/>
      </w:pPr>
    </w:p>
    <w:p w:rsidR="009F7ED9" w:rsidRDefault="009F7ED9">
      <w:pPr>
        <w:pStyle w:val="BodyText"/>
      </w:pPr>
    </w:p>
    <w:p w:rsidR="009F7ED9" w:rsidRDefault="009F7ED9">
      <w:pPr>
        <w:pStyle w:val="BodyText"/>
      </w:pPr>
    </w:p>
    <w:bookmarkEnd w:id="1"/>
    <w:bookmarkEnd w:id="2"/>
    <w:bookmarkEnd w:id="8"/>
    <w:p w:rsidR="006A0C2B" w:rsidRDefault="00000000">
      <w:r>
        <w:pict>
          <v:rect id="_x0000_i1025" style="width:0;height:1.5pt" o:hralign="center" o:hrstd="t" o:hr="t"/>
        </w:pict>
      </w:r>
    </w:p>
    <w:p w:rsidR="006A0C2B" w:rsidRDefault="006A0C2B" w:rsidP="00060C7B">
      <w:pPr>
        <w:pStyle w:val="FirstParagraph"/>
      </w:pPr>
    </w:p>
    <w:sectPr w:rsidR="006A0C2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4766E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5D2C4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6AFCE0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883953060">
    <w:abstractNumId w:val="0"/>
  </w:num>
  <w:num w:numId="2" w16cid:durableId="18569936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73154843">
    <w:abstractNumId w:val="1"/>
  </w:num>
  <w:num w:numId="4" w16cid:durableId="1897282288">
    <w:abstractNumId w:val="1"/>
  </w:num>
  <w:num w:numId="5" w16cid:durableId="270209350">
    <w:abstractNumId w:val="1"/>
  </w:num>
  <w:num w:numId="6" w16cid:durableId="241720080">
    <w:abstractNumId w:val="1"/>
  </w:num>
  <w:num w:numId="7" w16cid:durableId="1624071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A0C2B"/>
    <w:rsid w:val="00060C7B"/>
    <w:rsid w:val="00174980"/>
    <w:rsid w:val="0030355F"/>
    <w:rsid w:val="003F1AB4"/>
    <w:rsid w:val="00423F87"/>
    <w:rsid w:val="00646AA5"/>
    <w:rsid w:val="006507AF"/>
    <w:rsid w:val="00661379"/>
    <w:rsid w:val="006A0C2B"/>
    <w:rsid w:val="00813331"/>
    <w:rsid w:val="009312BE"/>
    <w:rsid w:val="00970329"/>
    <w:rsid w:val="009713ED"/>
    <w:rsid w:val="009B57B2"/>
    <w:rsid w:val="009F7ED9"/>
    <w:rsid w:val="00B04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920BA"/>
  <w15:docId w15:val="{84E2C9A0-7FF5-4A21-A570-A5F9D071E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kubernetes.io/docs/concepts/workloads/controllers/deployment/" TargetMode="External"/><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vite.dev/guide/assets" TargetMode="External"/><Relationship Id="rId12" Type="http://schemas.openxmlformats.org/officeDocument/2006/relationships/hyperlink" Target="https://naimulhaque.com/snippets/dockerfile-for-deploying-vite-react-sp-as-with-nginx" TargetMode="External"/><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vite.dev/guide/static-deploy" TargetMode="External"/><Relationship Id="rId11" Type="http://schemas.openxmlformats.org/officeDocument/2006/relationships/hyperlink" Target="https://naimulhaque.com/snippets/dockerfile-for-deploying-vite-react-sp-as-with-nginx" TargetMode="External"/><Relationship Id="rId24" Type="http://schemas.openxmlformats.org/officeDocument/2006/relationships/image" Target="media/image12.png"/><Relationship Id="rId5" Type="http://schemas.openxmlformats.org/officeDocument/2006/relationships/hyperlink" Target="https://vite.dev" TargetMode="Externa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vite.dev/guide/assets" TargetMode="External"/><Relationship Id="rId14" Type="http://schemas.openxmlformats.org/officeDocument/2006/relationships/hyperlink" Target="https://www.linkedin.com/posts/aslam-chandio_kubernetes-aws-eks-activity-7361379973951111169-RICp" TargetMode="External"/><Relationship Id="rId22" Type="http://schemas.openxmlformats.org/officeDocument/2006/relationships/image" Target="media/image10.png"/><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11</Pages>
  <Words>1201</Words>
  <Characters>6847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prem punai</cp:lastModifiedBy>
  <cp:revision>6</cp:revision>
  <dcterms:created xsi:type="dcterms:W3CDTF">2026-02-16T14:10:00Z</dcterms:created>
  <dcterms:modified xsi:type="dcterms:W3CDTF">2026-03-02T19:01:00Z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