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19C" w:rsidRPr="00753CBB" w:rsidRDefault="006E719C" w:rsidP="00A01454">
      <w:pPr>
        <w:pStyle w:val="Heading1"/>
        <w:ind w:left="-180"/>
        <w:contextualSpacing w:val="0"/>
        <w:jc w:val="both"/>
        <w:rPr>
          <w:rFonts w:ascii="Arial" w:hAnsi="Arial" w:cs="Arial"/>
        </w:rPr>
      </w:pPr>
      <w:bookmarkStart w:id="0" w:name="_h5scg48r8tew" w:colFirst="0" w:colLast="0"/>
      <w:bookmarkEnd w:id="0"/>
      <w:r w:rsidRPr="00753CBB">
        <w:rPr>
          <w:rFonts w:ascii="Arial" w:hAnsi="Arial" w:cs="Arial"/>
        </w:rPr>
        <w:t>P7: Design an A/B Test by Prem Mithilesh Morampudi</w:t>
      </w:r>
    </w:p>
    <w:p w:rsidR="005B249B" w:rsidRPr="00753CBB" w:rsidRDefault="001E753F" w:rsidP="00A01454">
      <w:pPr>
        <w:pStyle w:val="Heading1"/>
        <w:ind w:left="-180"/>
        <w:contextualSpacing w:val="0"/>
        <w:jc w:val="both"/>
        <w:rPr>
          <w:rFonts w:ascii="Arial" w:hAnsi="Arial" w:cs="Arial"/>
        </w:rPr>
      </w:pPr>
      <w:r w:rsidRPr="00753CBB">
        <w:rPr>
          <w:rFonts w:ascii="Arial" w:hAnsi="Arial" w:cs="Arial"/>
        </w:rPr>
        <w:t>Experiment Design</w:t>
      </w:r>
    </w:p>
    <w:p w:rsidR="005B249B" w:rsidRPr="00753CBB" w:rsidRDefault="001E753F" w:rsidP="00A01454">
      <w:pPr>
        <w:pStyle w:val="Heading2"/>
        <w:ind w:left="-180"/>
        <w:contextualSpacing w:val="0"/>
        <w:jc w:val="both"/>
        <w:rPr>
          <w:rFonts w:ascii="Arial" w:hAnsi="Arial" w:cs="Arial"/>
        </w:rPr>
      </w:pPr>
      <w:bookmarkStart w:id="1" w:name="_ur1kt3v5q7l8" w:colFirst="0" w:colLast="0"/>
      <w:bookmarkEnd w:id="1"/>
      <w:r w:rsidRPr="00753CBB">
        <w:rPr>
          <w:rFonts w:ascii="Arial" w:hAnsi="Arial" w:cs="Arial"/>
        </w:rPr>
        <w:t>Metric Choice</w:t>
      </w:r>
    </w:p>
    <w:p w:rsidR="005B249B" w:rsidRPr="00753CBB" w:rsidRDefault="006E719C" w:rsidP="00A01454">
      <w:pPr>
        <w:pStyle w:val="ListParagraph"/>
        <w:numPr>
          <w:ilvl w:val="0"/>
          <w:numId w:val="1"/>
        </w:numPr>
        <w:ind w:left="-180" w:firstLine="0"/>
        <w:jc w:val="both"/>
        <w:rPr>
          <w:color w:val="000000" w:themeColor="text1"/>
        </w:rPr>
      </w:pPr>
      <w:r w:rsidRPr="00020A0A">
        <w:rPr>
          <w:b/>
          <w:color w:val="000000" w:themeColor="text1"/>
        </w:rPr>
        <w:t>Invariant Metrics:</w:t>
      </w:r>
      <w:r w:rsidR="00B9192D">
        <w:rPr>
          <w:color w:val="000000" w:themeColor="text1"/>
        </w:rPr>
        <w:t xml:space="preserve"> Number of Cookies</w:t>
      </w:r>
      <w:r w:rsidR="00753CBB">
        <w:rPr>
          <w:color w:val="000000" w:themeColor="text1"/>
        </w:rPr>
        <w:t>, Number of Clicks</w:t>
      </w:r>
      <w:r w:rsidR="00020A0A">
        <w:rPr>
          <w:color w:val="000000" w:themeColor="text1"/>
        </w:rPr>
        <w:t>.</w:t>
      </w:r>
    </w:p>
    <w:p w:rsidR="006E719C" w:rsidRPr="00753CBB" w:rsidRDefault="006E719C" w:rsidP="00A01454">
      <w:pPr>
        <w:pStyle w:val="ListParagraph"/>
        <w:numPr>
          <w:ilvl w:val="0"/>
          <w:numId w:val="1"/>
        </w:numPr>
        <w:ind w:left="-180" w:firstLine="0"/>
        <w:jc w:val="both"/>
        <w:rPr>
          <w:color w:val="000000" w:themeColor="text1"/>
        </w:rPr>
      </w:pPr>
      <w:r w:rsidRPr="00020A0A">
        <w:rPr>
          <w:b/>
          <w:color w:val="000000" w:themeColor="text1"/>
        </w:rPr>
        <w:t>Evaluation Metrics:</w:t>
      </w:r>
      <w:r w:rsidRPr="00753CBB">
        <w:rPr>
          <w:color w:val="000000" w:themeColor="text1"/>
        </w:rPr>
        <w:t xml:space="preserve"> </w:t>
      </w:r>
      <w:r w:rsidR="00753CBB">
        <w:rPr>
          <w:color w:val="000000" w:themeColor="text1"/>
        </w:rPr>
        <w:t>Gross Conversion, Retention, Net conversion.</w:t>
      </w:r>
    </w:p>
    <w:p w:rsidR="00FA2256" w:rsidRPr="00FA2256" w:rsidRDefault="00FA2256" w:rsidP="00A01454">
      <w:pPr>
        <w:pStyle w:val="ListParagraph"/>
        <w:ind w:left="-180"/>
        <w:jc w:val="both"/>
      </w:pPr>
    </w:p>
    <w:p w:rsidR="00753CBB" w:rsidRPr="00753CBB" w:rsidRDefault="00753CBB" w:rsidP="00A01454">
      <w:pPr>
        <w:pStyle w:val="ListParagraph"/>
        <w:numPr>
          <w:ilvl w:val="0"/>
          <w:numId w:val="2"/>
        </w:numPr>
        <w:ind w:left="-180" w:firstLine="0"/>
        <w:jc w:val="both"/>
      </w:pPr>
      <w:r w:rsidRPr="00B9192D">
        <w:rPr>
          <w:b/>
        </w:rPr>
        <w:t>Number of Cookies:</w:t>
      </w:r>
      <w:r>
        <w:t xml:space="preserve"> </w:t>
      </w:r>
      <w:r w:rsidR="00292537">
        <w:t xml:space="preserve">This happens even before the user see’s the Experiment so this is a good </w:t>
      </w:r>
      <w:r w:rsidR="00B9192D">
        <w:t xml:space="preserve">Invariant Metric and is Independent. </w:t>
      </w:r>
    </w:p>
    <w:p w:rsidR="00753CBB" w:rsidRPr="00753CBB" w:rsidRDefault="00753CBB" w:rsidP="00A01454">
      <w:pPr>
        <w:pStyle w:val="ListParagraph"/>
        <w:numPr>
          <w:ilvl w:val="0"/>
          <w:numId w:val="2"/>
        </w:numPr>
        <w:ind w:left="-180" w:firstLine="0"/>
        <w:jc w:val="both"/>
      </w:pPr>
      <w:r w:rsidRPr="00B9192D">
        <w:rPr>
          <w:b/>
        </w:rPr>
        <w:t>Number of user Id’s:</w:t>
      </w:r>
      <w:r w:rsidR="00B9192D">
        <w:t xml:space="preserve"> As this is dependent on the experiment, this is not good Invariant Metric. This is also not a good Evaluation metric </w:t>
      </w:r>
      <w:r w:rsidR="009E2DE7">
        <w:t>as it is just a Numerical Representation and I believe the Gross conversion does a better job at counting the number of users.</w:t>
      </w:r>
    </w:p>
    <w:p w:rsidR="00753CBB" w:rsidRPr="00753CBB" w:rsidRDefault="00753CBB" w:rsidP="00A01454">
      <w:pPr>
        <w:pStyle w:val="ListParagraph"/>
        <w:numPr>
          <w:ilvl w:val="0"/>
          <w:numId w:val="2"/>
        </w:numPr>
        <w:ind w:left="-180" w:firstLine="0"/>
        <w:jc w:val="both"/>
      </w:pPr>
      <w:r w:rsidRPr="00B9192D">
        <w:rPr>
          <w:b/>
        </w:rPr>
        <w:t>Number of Clicks:</w:t>
      </w:r>
      <w:r w:rsidR="00B9192D" w:rsidRPr="00B9192D">
        <w:t xml:space="preserve"> </w:t>
      </w:r>
      <w:r w:rsidR="00B9192D">
        <w:t>This happens even before the user see’s the Experiment so this is a good Invariant Metric and is Independent.</w:t>
      </w:r>
    </w:p>
    <w:p w:rsidR="00753CBB" w:rsidRPr="00753CBB" w:rsidRDefault="00753CBB" w:rsidP="00A01454">
      <w:pPr>
        <w:pStyle w:val="ListParagraph"/>
        <w:numPr>
          <w:ilvl w:val="0"/>
          <w:numId w:val="2"/>
        </w:numPr>
        <w:ind w:left="-180" w:firstLine="0"/>
        <w:jc w:val="both"/>
      </w:pPr>
      <w:r w:rsidRPr="00B9192D">
        <w:rPr>
          <w:b/>
        </w:rPr>
        <w:t>Click-through Probability:</w:t>
      </w:r>
      <w:r w:rsidR="00B9192D">
        <w:t xml:space="preserve"> This happens even before the user see’s the Experiment so this is a good Invariant Metric and is Independent. </w:t>
      </w:r>
      <w:r w:rsidR="006D6DB9">
        <w:t xml:space="preserve">The Click-Through Probability is not considered as an Invariant Metric as this metric is just a ratio between the other invariant metrics. </w:t>
      </w:r>
      <w:r w:rsidR="00FA2256">
        <w:t xml:space="preserve">The Click through probability would make it a better invariant metric compared to the number of clicks, as it normalizes to the size of the control and experiment group. </w:t>
      </w:r>
    </w:p>
    <w:p w:rsidR="00753CBB" w:rsidRPr="00B9192D" w:rsidRDefault="00753CBB" w:rsidP="00A01454">
      <w:pPr>
        <w:pStyle w:val="ListParagraph"/>
        <w:numPr>
          <w:ilvl w:val="0"/>
          <w:numId w:val="2"/>
        </w:numPr>
        <w:ind w:left="-180" w:firstLine="0"/>
        <w:jc w:val="both"/>
        <w:rPr>
          <w:b/>
        </w:rPr>
      </w:pPr>
      <w:r w:rsidRPr="00B9192D">
        <w:rPr>
          <w:b/>
        </w:rPr>
        <w:t>Gross Conversion:</w:t>
      </w:r>
      <w:r w:rsidR="00B9192D">
        <w:rPr>
          <w:b/>
        </w:rPr>
        <w:t xml:space="preserve"> </w:t>
      </w:r>
      <w:r w:rsidR="00B9192D">
        <w:t>Not a good Invariant metric as it is dependent on the Experiment and a good Evaluation metric as it is Influenced by the effect of the Experiment.</w:t>
      </w:r>
      <w:r w:rsidR="00736720">
        <w:t xml:space="preserve"> The experiment should have a negative impact on the Gross Conversion as the experiment is trying to eliminate the student who can’t afford enough time for the course later.</w:t>
      </w:r>
    </w:p>
    <w:p w:rsidR="00753CBB" w:rsidRPr="00B9192D" w:rsidRDefault="00753CBB" w:rsidP="00A01454">
      <w:pPr>
        <w:pStyle w:val="ListParagraph"/>
        <w:numPr>
          <w:ilvl w:val="0"/>
          <w:numId w:val="2"/>
        </w:numPr>
        <w:ind w:left="-180" w:firstLine="0"/>
        <w:jc w:val="both"/>
        <w:rPr>
          <w:b/>
        </w:rPr>
      </w:pPr>
      <w:r w:rsidRPr="00B9192D">
        <w:rPr>
          <w:b/>
        </w:rPr>
        <w:t>Retention:</w:t>
      </w:r>
      <w:r w:rsidR="00B9192D">
        <w:rPr>
          <w:b/>
        </w:rPr>
        <w:t xml:space="preserve"> </w:t>
      </w:r>
      <w:r w:rsidR="00B9192D">
        <w:t>Not a good Invariant metric as it is dependent on the Experiment and a good Evaluation metric as it is Influenced by the effect of the Experiment.</w:t>
      </w:r>
      <w:r w:rsidR="00736720">
        <w:t xml:space="preserve"> The experiment should have a Positive impact on the student Retention</w:t>
      </w:r>
      <w:r w:rsidR="00736720" w:rsidRPr="00736720">
        <w:t xml:space="preserve"> </w:t>
      </w:r>
      <w:r w:rsidR="00736720">
        <w:t xml:space="preserve">as they at least have one lesser reason to quit the </w:t>
      </w:r>
      <w:r w:rsidR="00020A0A">
        <w:t>enrollment.</w:t>
      </w:r>
    </w:p>
    <w:p w:rsidR="00736720" w:rsidRPr="00B9192D" w:rsidRDefault="00753CBB" w:rsidP="00A01454">
      <w:pPr>
        <w:pStyle w:val="ListParagraph"/>
        <w:numPr>
          <w:ilvl w:val="0"/>
          <w:numId w:val="2"/>
        </w:numPr>
        <w:ind w:left="-180" w:firstLine="0"/>
        <w:jc w:val="both"/>
        <w:rPr>
          <w:b/>
        </w:rPr>
      </w:pPr>
      <w:r w:rsidRPr="00B9192D">
        <w:rPr>
          <w:b/>
        </w:rPr>
        <w:t xml:space="preserve">Net Conversion: </w:t>
      </w:r>
      <w:r w:rsidR="00B9192D">
        <w:t>Not a good Invariant metric as it is dependent on the Experiment and a good Evaluation metric as it is Influenced by the effect of the Experiment.</w:t>
      </w:r>
      <w:r w:rsidR="00736720">
        <w:t xml:space="preserve"> The experiment should </w:t>
      </w:r>
      <w:r w:rsidR="00744985">
        <w:t xml:space="preserve">not have a negative </w:t>
      </w:r>
      <w:r w:rsidR="00736720">
        <w:t>impact on the Net Conversion as they at least have one lesser reason to quit enrollment.</w:t>
      </w:r>
    </w:p>
    <w:p w:rsidR="005B249B" w:rsidRPr="00753CBB" w:rsidRDefault="005B249B" w:rsidP="00A01454">
      <w:pPr>
        <w:jc w:val="both"/>
      </w:pPr>
    </w:p>
    <w:p w:rsidR="005B249B" w:rsidRPr="00753CBB" w:rsidRDefault="001E753F" w:rsidP="00A01454">
      <w:pPr>
        <w:pStyle w:val="Heading2"/>
        <w:ind w:left="-180"/>
        <w:contextualSpacing w:val="0"/>
        <w:jc w:val="both"/>
        <w:rPr>
          <w:rFonts w:ascii="Arial" w:hAnsi="Arial" w:cs="Arial"/>
        </w:rPr>
      </w:pPr>
      <w:bookmarkStart w:id="2" w:name="_ex7wuw87um13" w:colFirst="0" w:colLast="0"/>
      <w:bookmarkEnd w:id="2"/>
      <w:r w:rsidRPr="00753CBB">
        <w:rPr>
          <w:rFonts w:ascii="Arial" w:hAnsi="Arial" w:cs="Arial"/>
        </w:rPr>
        <w:t>Measuring Standard Deviation</w:t>
      </w:r>
    </w:p>
    <w:p w:rsidR="005B249B" w:rsidRDefault="005B249B" w:rsidP="00A01454">
      <w:pPr>
        <w:ind w:left="-180"/>
        <w:jc w:val="both"/>
        <w:rPr>
          <w:color w:val="0000FF"/>
        </w:rPr>
      </w:pPr>
    </w:p>
    <w:tbl>
      <w:tblPr>
        <w:tblStyle w:val="TableGrid"/>
        <w:tblW w:w="0" w:type="auto"/>
        <w:tblLook w:val="04A0" w:firstRow="1" w:lastRow="0" w:firstColumn="1" w:lastColumn="0" w:noHBand="0" w:noVBand="1"/>
      </w:tblPr>
      <w:tblGrid>
        <w:gridCol w:w="1961"/>
        <w:gridCol w:w="889"/>
      </w:tblGrid>
      <w:tr w:rsidR="00F369BE" w:rsidTr="00741AC6">
        <w:trPr>
          <w:trHeight w:val="279"/>
        </w:trPr>
        <w:tc>
          <w:tcPr>
            <w:tcW w:w="1961" w:type="dxa"/>
          </w:tcPr>
          <w:p w:rsidR="00F369BE" w:rsidRDefault="00F369BE" w:rsidP="00A01454">
            <w:pPr>
              <w:jc w:val="both"/>
            </w:pPr>
            <w:r>
              <w:t>Gross Conversion</w:t>
            </w:r>
          </w:p>
        </w:tc>
        <w:tc>
          <w:tcPr>
            <w:tcW w:w="883" w:type="dxa"/>
          </w:tcPr>
          <w:p w:rsidR="00F369BE" w:rsidRDefault="00741AC6" w:rsidP="00A01454">
            <w:pPr>
              <w:jc w:val="both"/>
            </w:pPr>
            <w:r>
              <w:t>0.0202</w:t>
            </w:r>
          </w:p>
        </w:tc>
      </w:tr>
      <w:tr w:rsidR="00F369BE" w:rsidTr="00741AC6">
        <w:trPr>
          <w:trHeight w:val="302"/>
        </w:trPr>
        <w:tc>
          <w:tcPr>
            <w:tcW w:w="1961" w:type="dxa"/>
          </w:tcPr>
          <w:p w:rsidR="00F369BE" w:rsidRDefault="00F369BE" w:rsidP="00A01454">
            <w:pPr>
              <w:jc w:val="both"/>
            </w:pPr>
            <w:r>
              <w:t>Retention</w:t>
            </w:r>
          </w:p>
        </w:tc>
        <w:tc>
          <w:tcPr>
            <w:tcW w:w="883" w:type="dxa"/>
          </w:tcPr>
          <w:p w:rsidR="00F369BE" w:rsidRDefault="00F369BE" w:rsidP="00A01454">
            <w:pPr>
              <w:jc w:val="both"/>
            </w:pPr>
            <w:r>
              <w:t>0.0549</w:t>
            </w:r>
          </w:p>
        </w:tc>
      </w:tr>
      <w:tr w:rsidR="00F369BE" w:rsidTr="00741AC6">
        <w:trPr>
          <w:trHeight w:val="287"/>
        </w:trPr>
        <w:tc>
          <w:tcPr>
            <w:tcW w:w="1961" w:type="dxa"/>
          </w:tcPr>
          <w:p w:rsidR="00F369BE" w:rsidRDefault="00F369BE" w:rsidP="00A01454">
            <w:pPr>
              <w:jc w:val="both"/>
            </w:pPr>
            <w:r>
              <w:t>Net Conversion</w:t>
            </w:r>
          </w:p>
        </w:tc>
        <w:tc>
          <w:tcPr>
            <w:tcW w:w="883" w:type="dxa"/>
          </w:tcPr>
          <w:p w:rsidR="00F369BE" w:rsidRDefault="00F369BE" w:rsidP="00A01454">
            <w:pPr>
              <w:jc w:val="both"/>
            </w:pPr>
            <w:r>
              <w:t>0.0156</w:t>
            </w:r>
          </w:p>
        </w:tc>
      </w:tr>
    </w:tbl>
    <w:p w:rsidR="00F369BE" w:rsidRDefault="00F369BE" w:rsidP="00A01454">
      <w:pPr>
        <w:ind w:left="-180"/>
        <w:jc w:val="both"/>
      </w:pPr>
    </w:p>
    <w:p w:rsidR="005B249B" w:rsidRDefault="001E753F" w:rsidP="00A01454">
      <w:pPr>
        <w:ind w:left="-180"/>
        <w:jc w:val="both"/>
      </w:pPr>
      <w:r w:rsidRPr="00753CBB">
        <w:t>For each of your evaluation metrics, indicate whether you think the analytic estimate would be comparable to the empirical variability, or whether you expect them to be different. Briefly give your reasoning in each case.</w:t>
      </w:r>
    </w:p>
    <w:p w:rsidR="009E2DE7" w:rsidRDefault="009E2DE7" w:rsidP="00A01454">
      <w:pPr>
        <w:ind w:left="-180"/>
        <w:jc w:val="both"/>
      </w:pPr>
      <w:r>
        <w:t>Cookie has been the unit of evaluation and the unit of diversion for both Gross Conversion and Net conversion and so, the analytical Estimate should match the empirical standard deviation of the experiment.</w:t>
      </w:r>
    </w:p>
    <w:p w:rsidR="009E2DE7" w:rsidRDefault="009E2DE7" w:rsidP="00A01454">
      <w:pPr>
        <w:ind w:left="-180"/>
        <w:jc w:val="both"/>
      </w:pPr>
    </w:p>
    <w:p w:rsidR="009E2DE7" w:rsidRPr="00753CBB" w:rsidRDefault="009E2DE7" w:rsidP="00A01454">
      <w:pPr>
        <w:ind w:left="-180"/>
        <w:jc w:val="both"/>
      </w:pPr>
      <w:r>
        <w:t xml:space="preserve">The unit of diversion and unit of analysis for the Net Retention are Different and so the Analytical </w:t>
      </w:r>
      <w:r w:rsidR="00494CBE">
        <w:t xml:space="preserve">Estimate </w:t>
      </w:r>
      <w:r>
        <w:t xml:space="preserve">and the </w:t>
      </w:r>
      <w:r w:rsidR="00494CBE">
        <w:t>Empirical Standard Deviation will differ for Retention.</w:t>
      </w:r>
    </w:p>
    <w:p w:rsidR="005B249B" w:rsidRPr="00753CBB" w:rsidRDefault="005B249B" w:rsidP="00A01454">
      <w:pPr>
        <w:ind w:left="-180"/>
        <w:jc w:val="both"/>
      </w:pPr>
    </w:p>
    <w:p w:rsidR="005B249B" w:rsidRPr="00753CBB" w:rsidRDefault="001E753F" w:rsidP="00A01454">
      <w:pPr>
        <w:pStyle w:val="Heading2"/>
        <w:ind w:left="-180"/>
        <w:contextualSpacing w:val="0"/>
        <w:jc w:val="both"/>
        <w:rPr>
          <w:rFonts w:ascii="Arial" w:hAnsi="Arial" w:cs="Arial"/>
        </w:rPr>
      </w:pPr>
      <w:bookmarkStart w:id="3" w:name="_bx5ntddleyt7" w:colFirst="0" w:colLast="0"/>
      <w:bookmarkEnd w:id="3"/>
      <w:r w:rsidRPr="00753CBB">
        <w:rPr>
          <w:rFonts w:ascii="Arial" w:hAnsi="Arial" w:cs="Arial"/>
        </w:rPr>
        <w:t>Sizing</w:t>
      </w:r>
    </w:p>
    <w:p w:rsidR="005B249B" w:rsidRPr="00753CBB" w:rsidRDefault="001E753F" w:rsidP="00A01454">
      <w:pPr>
        <w:pStyle w:val="Heading3"/>
        <w:ind w:left="-180"/>
        <w:contextualSpacing w:val="0"/>
        <w:jc w:val="both"/>
        <w:rPr>
          <w:rFonts w:ascii="Arial" w:hAnsi="Arial" w:cs="Arial"/>
        </w:rPr>
      </w:pPr>
      <w:bookmarkStart w:id="4" w:name="_qlz9v8pljzt2" w:colFirst="0" w:colLast="0"/>
      <w:bookmarkEnd w:id="4"/>
      <w:r w:rsidRPr="00753CBB">
        <w:rPr>
          <w:rFonts w:ascii="Arial" w:hAnsi="Arial" w:cs="Arial"/>
        </w:rPr>
        <w:t>Number of Samples vs. Power</w:t>
      </w:r>
    </w:p>
    <w:p w:rsidR="005B249B" w:rsidRDefault="00741AC6" w:rsidP="00A01454">
      <w:pPr>
        <w:ind w:left="-180"/>
        <w:jc w:val="both"/>
      </w:pPr>
      <w:r>
        <w:t>No, I will not be u</w:t>
      </w:r>
      <w:r w:rsidR="00C21AB2">
        <w:t xml:space="preserve">sing the Bonferroni Correction as the three evaluation Metrics are likely to be covariant. </w:t>
      </w:r>
    </w:p>
    <w:p w:rsidR="00741AC6" w:rsidRDefault="0025708E" w:rsidP="00A01454">
      <w:pPr>
        <w:ind w:left="-180"/>
        <w:jc w:val="both"/>
      </w:pPr>
      <w:r>
        <w:t>The calculations were done with an Alpha = 0.05, Beta= 0.2 and</w:t>
      </w:r>
    </w:p>
    <w:tbl>
      <w:tblPr>
        <w:tblStyle w:val="TableGrid"/>
        <w:tblW w:w="11245" w:type="dxa"/>
        <w:tblInd w:w="-180" w:type="dxa"/>
        <w:tblLook w:val="04A0" w:firstRow="1" w:lastRow="0" w:firstColumn="1" w:lastColumn="0" w:noHBand="0" w:noVBand="1"/>
      </w:tblPr>
      <w:tblGrid>
        <w:gridCol w:w="2515"/>
        <w:gridCol w:w="990"/>
        <w:gridCol w:w="2070"/>
        <w:gridCol w:w="1980"/>
        <w:gridCol w:w="1350"/>
        <w:gridCol w:w="2340"/>
      </w:tblGrid>
      <w:tr w:rsidR="00020A0A" w:rsidTr="00020A0A">
        <w:trPr>
          <w:trHeight w:val="299"/>
        </w:trPr>
        <w:tc>
          <w:tcPr>
            <w:tcW w:w="2515" w:type="dxa"/>
          </w:tcPr>
          <w:p w:rsidR="00C21AB2" w:rsidRDefault="00C21AB2" w:rsidP="00A01454">
            <w:pPr>
              <w:jc w:val="both"/>
            </w:pPr>
            <w:r>
              <w:t>Metric</w:t>
            </w:r>
          </w:p>
        </w:tc>
        <w:tc>
          <w:tcPr>
            <w:tcW w:w="990" w:type="dxa"/>
          </w:tcPr>
          <w:p w:rsidR="00C21AB2" w:rsidRDefault="00C21AB2" w:rsidP="00A01454">
            <w:pPr>
              <w:jc w:val="both"/>
            </w:pPr>
            <w:proofErr w:type="spellStart"/>
            <w:r>
              <w:t>Dmin</w:t>
            </w:r>
            <w:proofErr w:type="spellEnd"/>
          </w:p>
        </w:tc>
        <w:tc>
          <w:tcPr>
            <w:tcW w:w="2070" w:type="dxa"/>
          </w:tcPr>
          <w:p w:rsidR="00C21AB2" w:rsidRDefault="00C21AB2" w:rsidP="00A01454">
            <w:pPr>
              <w:jc w:val="both"/>
            </w:pPr>
            <w:r>
              <w:t>Baseline Estimates</w:t>
            </w:r>
          </w:p>
        </w:tc>
        <w:tc>
          <w:tcPr>
            <w:tcW w:w="1980" w:type="dxa"/>
          </w:tcPr>
          <w:p w:rsidR="00C21AB2" w:rsidRDefault="00C21AB2" w:rsidP="00A01454">
            <w:pPr>
              <w:jc w:val="both"/>
            </w:pPr>
            <w:r>
              <w:t>Samples Needed</w:t>
            </w:r>
          </w:p>
        </w:tc>
        <w:tc>
          <w:tcPr>
            <w:tcW w:w="1350" w:type="dxa"/>
          </w:tcPr>
          <w:p w:rsidR="00C21AB2" w:rsidRDefault="00C21AB2" w:rsidP="00A01454">
            <w:pPr>
              <w:jc w:val="both"/>
            </w:pPr>
            <w:r>
              <w:t>Pageviews</w:t>
            </w:r>
          </w:p>
        </w:tc>
        <w:tc>
          <w:tcPr>
            <w:tcW w:w="2340" w:type="dxa"/>
          </w:tcPr>
          <w:p w:rsidR="00C21AB2" w:rsidRDefault="00C21AB2" w:rsidP="00A01454">
            <w:pPr>
              <w:jc w:val="both"/>
            </w:pPr>
            <w:r>
              <w:t>Required Page Views</w:t>
            </w:r>
          </w:p>
        </w:tc>
      </w:tr>
      <w:tr w:rsidR="00020A0A" w:rsidTr="00020A0A">
        <w:trPr>
          <w:trHeight w:val="313"/>
        </w:trPr>
        <w:tc>
          <w:tcPr>
            <w:tcW w:w="2515" w:type="dxa"/>
          </w:tcPr>
          <w:p w:rsidR="00C21AB2" w:rsidRDefault="00C21AB2" w:rsidP="00A01454">
            <w:pPr>
              <w:jc w:val="both"/>
            </w:pPr>
            <w:r>
              <w:t>Gross Conversion Rate</w:t>
            </w:r>
          </w:p>
        </w:tc>
        <w:tc>
          <w:tcPr>
            <w:tcW w:w="990" w:type="dxa"/>
          </w:tcPr>
          <w:p w:rsidR="00C21AB2" w:rsidRDefault="00C21AB2" w:rsidP="00A01454">
            <w:pPr>
              <w:jc w:val="both"/>
            </w:pPr>
            <w:r>
              <w:t>0.01</w:t>
            </w:r>
          </w:p>
        </w:tc>
        <w:tc>
          <w:tcPr>
            <w:tcW w:w="2070" w:type="dxa"/>
          </w:tcPr>
          <w:p w:rsidR="00C21AB2" w:rsidRDefault="00C21AB2" w:rsidP="00A01454">
            <w:pPr>
              <w:jc w:val="both"/>
            </w:pPr>
            <w:r>
              <w:t>0.20625</w:t>
            </w:r>
          </w:p>
        </w:tc>
        <w:tc>
          <w:tcPr>
            <w:tcW w:w="1980" w:type="dxa"/>
          </w:tcPr>
          <w:p w:rsidR="00C21AB2" w:rsidRDefault="00C21AB2" w:rsidP="00A01454">
            <w:pPr>
              <w:jc w:val="both"/>
            </w:pPr>
            <w:r>
              <w:t>25,835</w:t>
            </w:r>
          </w:p>
        </w:tc>
        <w:tc>
          <w:tcPr>
            <w:tcW w:w="1350" w:type="dxa"/>
          </w:tcPr>
          <w:p w:rsidR="00C21AB2" w:rsidRDefault="00C21AB2" w:rsidP="00A01454">
            <w:pPr>
              <w:jc w:val="both"/>
            </w:pPr>
            <w:r>
              <w:t>322,93</w:t>
            </w:r>
            <w:r w:rsidR="00F616A1">
              <w:t>7.5</w:t>
            </w:r>
          </w:p>
        </w:tc>
        <w:tc>
          <w:tcPr>
            <w:tcW w:w="2340" w:type="dxa"/>
          </w:tcPr>
          <w:p w:rsidR="00C21AB2" w:rsidRDefault="00C21AB2" w:rsidP="00A01454">
            <w:pPr>
              <w:jc w:val="both"/>
            </w:pPr>
            <w:r>
              <w:t>645,87</w:t>
            </w:r>
            <w:r w:rsidR="00F616A1">
              <w:t>5</w:t>
            </w:r>
          </w:p>
        </w:tc>
      </w:tr>
      <w:tr w:rsidR="00020A0A" w:rsidTr="00020A0A">
        <w:trPr>
          <w:trHeight w:val="299"/>
        </w:trPr>
        <w:tc>
          <w:tcPr>
            <w:tcW w:w="2515" w:type="dxa"/>
          </w:tcPr>
          <w:p w:rsidR="00C21AB2" w:rsidRDefault="00C21AB2" w:rsidP="00A01454">
            <w:pPr>
              <w:jc w:val="both"/>
            </w:pPr>
            <w:r>
              <w:t>Retention</w:t>
            </w:r>
          </w:p>
        </w:tc>
        <w:tc>
          <w:tcPr>
            <w:tcW w:w="990" w:type="dxa"/>
          </w:tcPr>
          <w:p w:rsidR="00C21AB2" w:rsidRDefault="00C21AB2" w:rsidP="00A01454">
            <w:pPr>
              <w:jc w:val="both"/>
            </w:pPr>
            <w:r>
              <w:t>0.01</w:t>
            </w:r>
          </w:p>
        </w:tc>
        <w:tc>
          <w:tcPr>
            <w:tcW w:w="2070" w:type="dxa"/>
          </w:tcPr>
          <w:p w:rsidR="00C21AB2" w:rsidRDefault="00C21AB2" w:rsidP="00A01454">
            <w:pPr>
              <w:jc w:val="both"/>
            </w:pPr>
            <w:r>
              <w:t>0.53</w:t>
            </w:r>
          </w:p>
        </w:tc>
        <w:tc>
          <w:tcPr>
            <w:tcW w:w="1980" w:type="dxa"/>
          </w:tcPr>
          <w:p w:rsidR="00C21AB2" w:rsidRDefault="00C21AB2" w:rsidP="00A01454">
            <w:pPr>
              <w:jc w:val="both"/>
            </w:pPr>
            <w:r>
              <w:t>39,087</w:t>
            </w:r>
          </w:p>
        </w:tc>
        <w:tc>
          <w:tcPr>
            <w:tcW w:w="1350" w:type="dxa"/>
          </w:tcPr>
          <w:p w:rsidR="00C21AB2" w:rsidRDefault="00C21AB2" w:rsidP="00A01454">
            <w:pPr>
              <w:jc w:val="both"/>
            </w:pPr>
            <w:r>
              <w:t>2,370,606</w:t>
            </w:r>
          </w:p>
        </w:tc>
        <w:tc>
          <w:tcPr>
            <w:tcW w:w="2340" w:type="dxa"/>
          </w:tcPr>
          <w:p w:rsidR="00C21AB2" w:rsidRDefault="00C21AB2" w:rsidP="00A01454">
            <w:pPr>
              <w:jc w:val="both"/>
            </w:pPr>
            <w:r>
              <w:t>4,741,212</w:t>
            </w:r>
          </w:p>
        </w:tc>
      </w:tr>
      <w:tr w:rsidR="00020A0A" w:rsidTr="00020A0A">
        <w:trPr>
          <w:trHeight w:val="313"/>
        </w:trPr>
        <w:tc>
          <w:tcPr>
            <w:tcW w:w="2515" w:type="dxa"/>
          </w:tcPr>
          <w:p w:rsidR="00C21AB2" w:rsidRDefault="00C21AB2" w:rsidP="00A01454">
            <w:pPr>
              <w:jc w:val="both"/>
            </w:pPr>
            <w:r>
              <w:t>Net Conversion</w:t>
            </w:r>
          </w:p>
        </w:tc>
        <w:tc>
          <w:tcPr>
            <w:tcW w:w="990" w:type="dxa"/>
          </w:tcPr>
          <w:p w:rsidR="00C21AB2" w:rsidRDefault="00C21AB2" w:rsidP="00A01454">
            <w:pPr>
              <w:jc w:val="both"/>
            </w:pPr>
            <w:r>
              <w:t>0.0075</w:t>
            </w:r>
          </w:p>
        </w:tc>
        <w:tc>
          <w:tcPr>
            <w:tcW w:w="2070" w:type="dxa"/>
          </w:tcPr>
          <w:p w:rsidR="00C21AB2" w:rsidRDefault="00C21AB2" w:rsidP="00A01454">
            <w:pPr>
              <w:jc w:val="both"/>
            </w:pPr>
            <w:r>
              <w:t>0.1093125</w:t>
            </w:r>
          </w:p>
        </w:tc>
        <w:tc>
          <w:tcPr>
            <w:tcW w:w="1980" w:type="dxa"/>
          </w:tcPr>
          <w:p w:rsidR="00C21AB2" w:rsidRDefault="00C21AB2" w:rsidP="00A01454">
            <w:pPr>
              <w:jc w:val="both"/>
            </w:pPr>
            <w:r>
              <w:t>27,413</w:t>
            </w:r>
          </w:p>
        </w:tc>
        <w:tc>
          <w:tcPr>
            <w:tcW w:w="1350" w:type="dxa"/>
          </w:tcPr>
          <w:p w:rsidR="00C21AB2" w:rsidRDefault="00C21AB2" w:rsidP="00A01454">
            <w:pPr>
              <w:jc w:val="both"/>
            </w:pPr>
            <w:r>
              <w:t>342,66</w:t>
            </w:r>
            <w:r w:rsidR="00F616A1">
              <w:t>2.5</w:t>
            </w:r>
          </w:p>
        </w:tc>
        <w:tc>
          <w:tcPr>
            <w:tcW w:w="2340" w:type="dxa"/>
          </w:tcPr>
          <w:p w:rsidR="00C21AB2" w:rsidRDefault="00C21AB2" w:rsidP="00A01454">
            <w:pPr>
              <w:jc w:val="both"/>
            </w:pPr>
            <w:r>
              <w:t>685,32</w:t>
            </w:r>
            <w:r w:rsidR="00F616A1">
              <w:t>5</w:t>
            </w:r>
          </w:p>
        </w:tc>
      </w:tr>
    </w:tbl>
    <w:p w:rsidR="006B5A38" w:rsidRDefault="006B5A38" w:rsidP="00A01454">
      <w:pPr>
        <w:ind w:left="-180"/>
        <w:jc w:val="both"/>
      </w:pPr>
    </w:p>
    <w:p w:rsidR="00F616A1" w:rsidRDefault="00F616A1" w:rsidP="00A01454">
      <w:pPr>
        <w:ind w:left="-180"/>
        <w:jc w:val="both"/>
      </w:pPr>
      <w:r>
        <w:t xml:space="preserve">Considering the Retention rate as an Evaluation Metric will significantly take a longer period as 4.75 Million Pageview will </w:t>
      </w:r>
      <w:r w:rsidR="00020A0A">
        <w:t xml:space="preserve">require </w:t>
      </w:r>
      <w:r>
        <w:t xml:space="preserve">a lot time. </w:t>
      </w:r>
      <w:r w:rsidR="00020A0A">
        <w:t>Therefore, dropping Retention, we consider only Gross Conversion Rate and Net Conversion as Evaluation Metrics.</w:t>
      </w:r>
    </w:p>
    <w:p w:rsidR="00F616A1" w:rsidRDefault="00F616A1" w:rsidP="00A01454">
      <w:pPr>
        <w:ind w:left="-180"/>
        <w:jc w:val="both"/>
      </w:pPr>
      <w:r>
        <w:t xml:space="preserve">The Total Number of Required Pageviews are: </w:t>
      </w:r>
      <w:r w:rsidR="00020A0A">
        <w:t xml:space="preserve">685,325. </w:t>
      </w:r>
    </w:p>
    <w:p w:rsidR="00741AC6" w:rsidRPr="00753CBB" w:rsidRDefault="00741AC6" w:rsidP="00A01454">
      <w:pPr>
        <w:ind w:left="-180"/>
        <w:jc w:val="both"/>
      </w:pPr>
    </w:p>
    <w:p w:rsidR="00020A0A" w:rsidRPr="00020A0A" w:rsidRDefault="001E753F" w:rsidP="00A01454">
      <w:pPr>
        <w:pStyle w:val="Heading3"/>
        <w:ind w:left="-180"/>
        <w:contextualSpacing w:val="0"/>
        <w:jc w:val="both"/>
        <w:rPr>
          <w:rFonts w:ascii="Arial" w:hAnsi="Arial" w:cs="Arial"/>
        </w:rPr>
      </w:pPr>
      <w:bookmarkStart w:id="5" w:name="_uy2xamy5nbp" w:colFirst="0" w:colLast="0"/>
      <w:bookmarkEnd w:id="5"/>
      <w:r w:rsidRPr="00753CBB">
        <w:rPr>
          <w:rFonts w:ascii="Arial" w:hAnsi="Arial" w:cs="Arial"/>
        </w:rPr>
        <w:t>Duration vs. Exposure</w:t>
      </w:r>
    </w:p>
    <w:p w:rsidR="00B83B23" w:rsidRPr="00753CBB" w:rsidRDefault="00B83B23" w:rsidP="00A01454">
      <w:pPr>
        <w:ind w:left="-180"/>
        <w:jc w:val="both"/>
        <w:rPr>
          <w:color w:val="0000FF"/>
        </w:rPr>
      </w:pPr>
      <w:r>
        <w:rPr>
          <w:color w:val="0000FF"/>
        </w:rPr>
        <w:t>Exposure:</w:t>
      </w:r>
    </w:p>
    <w:p w:rsidR="00B83B23" w:rsidRDefault="003A223E" w:rsidP="00A01454">
      <w:pPr>
        <w:ind w:left="-180"/>
        <w:jc w:val="both"/>
        <w:rPr>
          <w:color w:val="000000" w:themeColor="text1"/>
        </w:rPr>
      </w:pPr>
      <w:r>
        <w:rPr>
          <w:color w:val="000000" w:themeColor="text1"/>
        </w:rPr>
        <w:t>100</w:t>
      </w:r>
      <w:r w:rsidR="00B83B23">
        <w:rPr>
          <w:color w:val="000000" w:themeColor="text1"/>
        </w:rPr>
        <w:t>% of the traffic will be exp</w:t>
      </w:r>
      <w:r w:rsidR="005E52F1">
        <w:rPr>
          <w:color w:val="000000" w:themeColor="text1"/>
        </w:rPr>
        <w:t>osed towards the new experiment as there is not any risk involved in this experiment.</w:t>
      </w:r>
    </w:p>
    <w:p w:rsidR="005B249B" w:rsidRDefault="00020A0A" w:rsidP="00A01454">
      <w:pPr>
        <w:ind w:left="-180"/>
        <w:jc w:val="both"/>
        <w:rPr>
          <w:color w:val="0000FF"/>
        </w:rPr>
      </w:pPr>
      <w:r>
        <w:rPr>
          <w:color w:val="0000FF"/>
        </w:rPr>
        <w:t>Duration:</w:t>
      </w:r>
    </w:p>
    <w:p w:rsidR="005B249B" w:rsidRDefault="00FF6DCA" w:rsidP="00A01454">
      <w:pPr>
        <w:ind w:left="-180"/>
        <w:jc w:val="both"/>
        <w:rPr>
          <w:color w:val="000000" w:themeColor="text1"/>
        </w:rPr>
      </w:pPr>
      <w:r>
        <w:rPr>
          <w:color w:val="000000" w:themeColor="text1"/>
        </w:rPr>
        <w:t xml:space="preserve">Running the experiment on </w:t>
      </w:r>
      <w:r w:rsidR="003A223E">
        <w:rPr>
          <w:color w:val="000000" w:themeColor="text1"/>
        </w:rPr>
        <w:t>100</w:t>
      </w:r>
      <w:r>
        <w:rPr>
          <w:color w:val="000000" w:themeColor="text1"/>
        </w:rPr>
        <w:t xml:space="preserve">% of the traffic would take around </w:t>
      </w:r>
      <w:r w:rsidR="005E52F1">
        <w:rPr>
          <w:color w:val="000000" w:themeColor="text1"/>
        </w:rPr>
        <w:t>18</w:t>
      </w:r>
      <w:r>
        <w:rPr>
          <w:color w:val="000000" w:themeColor="text1"/>
        </w:rPr>
        <w:t xml:space="preserve"> days </w:t>
      </w:r>
      <w:r w:rsidR="00B83B23">
        <w:rPr>
          <w:color w:val="000000" w:themeColor="text1"/>
        </w:rPr>
        <w:t xml:space="preserve">to reach 685,325 Pageviews. </w:t>
      </w:r>
    </w:p>
    <w:p w:rsidR="00B83B23" w:rsidRDefault="00B83B23" w:rsidP="00A01454">
      <w:pPr>
        <w:ind w:left="-180"/>
        <w:jc w:val="both"/>
        <w:rPr>
          <w:color w:val="000000" w:themeColor="text1"/>
        </w:rPr>
      </w:pPr>
    </w:p>
    <w:p w:rsidR="00B83B23" w:rsidRPr="00B83B23" w:rsidRDefault="00B83B23" w:rsidP="00A01454">
      <w:pPr>
        <w:ind w:left="-180"/>
        <w:jc w:val="both"/>
        <w:rPr>
          <w:color w:val="0000FF"/>
        </w:rPr>
      </w:pPr>
      <w:r w:rsidRPr="00B83B23">
        <w:rPr>
          <w:color w:val="000000" w:themeColor="text1"/>
        </w:rPr>
        <w:t>The change is not Risky when executed correctly,</w:t>
      </w:r>
      <w:r w:rsidR="003A223E">
        <w:rPr>
          <w:color w:val="000000" w:themeColor="text1"/>
        </w:rPr>
        <w:t xml:space="preserve"> As There is n</w:t>
      </w:r>
      <w:r w:rsidR="005E52F1">
        <w:rPr>
          <w:color w:val="000000" w:themeColor="text1"/>
        </w:rPr>
        <w:t>either any</w:t>
      </w:r>
      <w:r w:rsidR="003A223E">
        <w:rPr>
          <w:color w:val="000000" w:themeColor="text1"/>
        </w:rPr>
        <w:t xml:space="preserve"> chance of students being Hurt </w:t>
      </w:r>
      <w:r w:rsidR="005E52F1">
        <w:rPr>
          <w:color w:val="000000" w:themeColor="text1"/>
        </w:rPr>
        <w:t>nor</w:t>
      </w:r>
      <w:r w:rsidR="003A223E">
        <w:rPr>
          <w:color w:val="000000" w:themeColor="text1"/>
        </w:rPr>
        <w:t xml:space="preserve"> Dealing with sensitive Data of the students. Thus, I recommend the experiment to be run on 100% of the traffic as it has no risk involved. </w:t>
      </w:r>
    </w:p>
    <w:p w:rsidR="005B249B" w:rsidRPr="00753CBB" w:rsidRDefault="001E753F" w:rsidP="00A01454">
      <w:pPr>
        <w:pStyle w:val="Heading1"/>
        <w:ind w:left="-180"/>
        <w:contextualSpacing w:val="0"/>
        <w:jc w:val="both"/>
        <w:rPr>
          <w:rFonts w:ascii="Arial" w:hAnsi="Arial" w:cs="Arial"/>
        </w:rPr>
      </w:pPr>
      <w:bookmarkStart w:id="6" w:name="_yry1zu8g8az7" w:colFirst="0" w:colLast="0"/>
      <w:bookmarkEnd w:id="6"/>
      <w:r w:rsidRPr="00753CBB">
        <w:rPr>
          <w:rFonts w:ascii="Arial" w:hAnsi="Arial" w:cs="Arial"/>
        </w:rPr>
        <w:t>Experiment Analysis</w:t>
      </w:r>
    </w:p>
    <w:p w:rsidR="005B249B" w:rsidRPr="00753CBB" w:rsidRDefault="001E753F" w:rsidP="00A01454">
      <w:pPr>
        <w:pStyle w:val="Heading2"/>
        <w:ind w:left="-180"/>
        <w:contextualSpacing w:val="0"/>
        <w:jc w:val="both"/>
        <w:rPr>
          <w:rFonts w:ascii="Arial" w:hAnsi="Arial" w:cs="Arial"/>
        </w:rPr>
      </w:pPr>
      <w:bookmarkStart w:id="7" w:name="_cizdts6ye33u" w:colFirst="0" w:colLast="0"/>
      <w:bookmarkEnd w:id="7"/>
      <w:r w:rsidRPr="00753CBB">
        <w:rPr>
          <w:rFonts w:ascii="Arial" w:hAnsi="Arial" w:cs="Arial"/>
        </w:rPr>
        <w:t>Sanity Checks</w:t>
      </w:r>
    </w:p>
    <w:p w:rsidR="00E16ADB" w:rsidRDefault="00E16ADB" w:rsidP="00A01454">
      <w:pPr>
        <w:ind w:left="-180"/>
        <w:jc w:val="both"/>
        <w:rPr>
          <w:b/>
          <w:color w:val="0000FF"/>
        </w:rPr>
      </w:pPr>
    </w:p>
    <w:p w:rsidR="005B249B" w:rsidRPr="00E16ADB" w:rsidRDefault="00663FA5" w:rsidP="00A01454">
      <w:pPr>
        <w:ind w:left="-180"/>
        <w:jc w:val="both"/>
        <w:rPr>
          <w:b/>
          <w:color w:val="0000FF"/>
        </w:rPr>
      </w:pPr>
      <w:r w:rsidRPr="00E16ADB">
        <w:rPr>
          <w:b/>
          <w:color w:val="0000FF"/>
        </w:rPr>
        <w:t>Number of Cookies:</w:t>
      </w:r>
    </w:p>
    <w:tbl>
      <w:tblPr>
        <w:tblStyle w:val="TableGrid"/>
        <w:tblW w:w="0" w:type="auto"/>
        <w:tblInd w:w="-180" w:type="dxa"/>
        <w:tblLook w:val="04A0" w:firstRow="1" w:lastRow="0" w:firstColumn="1" w:lastColumn="0" w:noHBand="0" w:noVBand="1"/>
      </w:tblPr>
      <w:tblGrid>
        <w:gridCol w:w="2187"/>
        <w:gridCol w:w="1318"/>
      </w:tblGrid>
      <w:tr w:rsidR="00663FA5" w:rsidTr="00E16ADB">
        <w:trPr>
          <w:trHeight w:val="244"/>
        </w:trPr>
        <w:tc>
          <w:tcPr>
            <w:tcW w:w="2187" w:type="dxa"/>
          </w:tcPr>
          <w:p w:rsidR="00663FA5" w:rsidRPr="00E16ADB" w:rsidRDefault="00663FA5" w:rsidP="00A01454">
            <w:pPr>
              <w:jc w:val="both"/>
              <w:rPr>
                <w:b/>
                <w:color w:val="000000" w:themeColor="text1"/>
              </w:rPr>
            </w:pPr>
            <w:r w:rsidRPr="00E16ADB">
              <w:rPr>
                <w:b/>
                <w:color w:val="000000" w:themeColor="text1"/>
              </w:rPr>
              <w:t>Type</w:t>
            </w:r>
          </w:p>
        </w:tc>
        <w:tc>
          <w:tcPr>
            <w:tcW w:w="1318" w:type="dxa"/>
          </w:tcPr>
          <w:p w:rsidR="00663FA5" w:rsidRPr="00E16ADB" w:rsidRDefault="00663FA5" w:rsidP="00A01454">
            <w:pPr>
              <w:jc w:val="both"/>
              <w:rPr>
                <w:b/>
                <w:color w:val="000000" w:themeColor="text1"/>
              </w:rPr>
            </w:pPr>
            <w:r w:rsidRPr="00E16ADB">
              <w:rPr>
                <w:b/>
                <w:color w:val="000000" w:themeColor="text1"/>
              </w:rPr>
              <w:t>Data</w:t>
            </w:r>
          </w:p>
        </w:tc>
      </w:tr>
      <w:tr w:rsidR="00663FA5" w:rsidTr="00E16ADB">
        <w:trPr>
          <w:trHeight w:val="255"/>
        </w:trPr>
        <w:tc>
          <w:tcPr>
            <w:tcW w:w="2187" w:type="dxa"/>
          </w:tcPr>
          <w:p w:rsidR="00663FA5" w:rsidRPr="00E16ADB" w:rsidRDefault="00663FA5" w:rsidP="00A01454">
            <w:pPr>
              <w:jc w:val="both"/>
              <w:rPr>
                <w:color w:val="000000" w:themeColor="text1"/>
              </w:rPr>
            </w:pPr>
            <w:r w:rsidRPr="00E16ADB">
              <w:rPr>
                <w:color w:val="000000" w:themeColor="text1"/>
              </w:rPr>
              <w:t>Standard Deviation</w:t>
            </w:r>
          </w:p>
        </w:tc>
        <w:tc>
          <w:tcPr>
            <w:tcW w:w="1318" w:type="dxa"/>
          </w:tcPr>
          <w:p w:rsidR="00663FA5" w:rsidRPr="00E16ADB" w:rsidRDefault="00E16ADB" w:rsidP="00A01454">
            <w:pPr>
              <w:jc w:val="both"/>
              <w:rPr>
                <w:color w:val="000000" w:themeColor="text1"/>
              </w:rPr>
            </w:pPr>
            <w:r w:rsidRPr="00E16ADB">
              <w:rPr>
                <w:color w:val="000000" w:themeColor="text1"/>
              </w:rPr>
              <w:t>0.0006018</w:t>
            </w:r>
          </w:p>
        </w:tc>
      </w:tr>
      <w:tr w:rsidR="00663FA5" w:rsidTr="00E16ADB">
        <w:trPr>
          <w:trHeight w:val="244"/>
        </w:trPr>
        <w:tc>
          <w:tcPr>
            <w:tcW w:w="2187" w:type="dxa"/>
          </w:tcPr>
          <w:p w:rsidR="00663FA5" w:rsidRPr="00E16ADB" w:rsidRDefault="00663FA5" w:rsidP="00A01454">
            <w:pPr>
              <w:jc w:val="both"/>
              <w:rPr>
                <w:color w:val="000000" w:themeColor="text1"/>
              </w:rPr>
            </w:pPr>
            <w:r w:rsidRPr="00E16ADB">
              <w:rPr>
                <w:color w:val="000000" w:themeColor="text1"/>
              </w:rPr>
              <w:t>Margin of Error</w:t>
            </w:r>
          </w:p>
        </w:tc>
        <w:tc>
          <w:tcPr>
            <w:tcW w:w="1318" w:type="dxa"/>
          </w:tcPr>
          <w:p w:rsidR="00663FA5" w:rsidRPr="00E16ADB" w:rsidRDefault="00E16ADB" w:rsidP="00A01454">
            <w:pPr>
              <w:jc w:val="both"/>
              <w:rPr>
                <w:color w:val="000000" w:themeColor="text1"/>
              </w:rPr>
            </w:pPr>
            <w:r w:rsidRPr="00E16ADB">
              <w:rPr>
                <w:color w:val="000000" w:themeColor="text1"/>
              </w:rPr>
              <w:t>0.0011796</w:t>
            </w:r>
          </w:p>
        </w:tc>
      </w:tr>
      <w:tr w:rsidR="00663FA5" w:rsidTr="00E16ADB">
        <w:trPr>
          <w:trHeight w:val="255"/>
        </w:trPr>
        <w:tc>
          <w:tcPr>
            <w:tcW w:w="2187" w:type="dxa"/>
          </w:tcPr>
          <w:p w:rsidR="00663FA5" w:rsidRPr="00E16ADB" w:rsidRDefault="00E16ADB" w:rsidP="00A01454">
            <w:pPr>
              <w:jc w:val="both"/>
              <w:rPr>
                <w:color w:val="000000" w:themeColor="text1"/>
              </w:rPr>
            </w:pPr>
            <w:r w:rsidRPr="00E16ADB">
              <w:rPr>
                <w:color w:val="000000" w:themeColor="text1"/>
              </w:rPr>
              <w:t>Control Group</w:t>
            </w:r>
          </w:p>
        </w:tc>
        <w:tc>
          <w:tcPr>
            <w:tcW w:w="1318" w:type="dxa"/>
          </w:tcPr>
          <w:p w:rsidR="00663FA5" w:rsidRPr="00E16ADB" w:rsidRDefault="00E16ADB" w:rsidP="00A01454">
            <w:pPr>
              <w:jc w:val="both"/>
              <w:rPr>
                <w:color w:val="000000" w:themeColor="text1"/>
              </w:rPr>
            </w:pPr>
            <w:r w:rsidRPr="00E16ADB">
              <w:rPr>
                <w:color w:val="000000" w:themeColor="text1"/>
              </w:rPr>
              <w:t>345543</w:t>
            </w:r>
          </w:p>
        </w:tc>
      </w:tr>
      <w:tr w:rsidR="00663FA5" w:rsidTr="00E16ADB">
        <w:trPr>
          <w:trHeight w:val="244"/>
        </w:trPr>
        <w:tc>
          <w:tcPr>
            <w:tcW w:w="2187" w:type="dxa"/>
          </w:tcPr>
          <w:p w:rsidR="00663FA5" w:rsidRPr="00E16ADB" w:rsidRDefault="00E16ADB" w:rsidP="00A01454">
            <w:pPr>
              <w:jc w:val="both"/>
              <w:rPr>
                <w:color w:val="000000" w:themeColor="text1"/>
              </w:rPr>
            </w:pPr>
            <w:r w:rsidRPr="00E16ADB">
              <w:rPr>
                <w:color w:val="000000" w:themeColor="text1"/>
              </w:rPr>
              <w:t>Experimental Group</w:t>
            </w:r>
          </w:p>
        </w:tc>
        <w:tc>
          <w:tcPr>
            <w:tcW w:w="1318" w:type="dxa"/>
          </w:tcPr>
          <w:p w:rsidR="00663FA5" w:rsidRPr="00E16ADB" w:rsidRDefault="00E16ADB" w:rsidP="00A01454">
            <w:pPr>
              <w:jc w:val="both"/>
              <w:rPr>
                <w:color w:val="000000" w:themeColor="text1"/>
              </w:rPr>
            </w:pPr>
            <w:r w:rsidRPr="00E16ADB">
              <w:rPr>
                <w:color w:val="000000" w:themeColor="text1"/>
              </w:rPr>
              <w:t>344660</w:t>
            </w:r>
          </w:p>
        </w:tc>
      </w:tr>
      <w:tr w:rsidR="00663FA5" w:rsidTr="00E16ADB">
        <w:trPr>
          <w:trHeight w:val="255"/>
        </w:trPr>
        <w:tc>
          <w:tcPr>
            <w:tcW w:w="2187" w:type="dxa"/>
          </w:tcPr>
          <w:p w:rsidR="00663FA5" w:rsidRPr="00E16ADB" w:rsidRDefault="00E16ADB" w:rsidP="00A01454">
            <w:pPr>
              <w:jc w:val="both"/>
              <w:rPr>
                <w:color w:val="000000" w:themeColor="text1"/>
              </w:rPr>
            </w:pPr>
            <w:r w:rsidRPr="00E16ADB">
              <w:rPr>
                <w:color w:val="000000" w:themeColor="text1"/>
              </w:rPr>
              <w:t>Lower Bound</w:t>
            </w:r>
          </w:p>
        </w:tc>
        <w:tc>
          <w:tcPr>
            <w:tcW w:w="1318" w:type="dxa"/>
          </w:tcPr>
          <w:p w:rsidR="00663FA5" w:rsidRPr="00E16ADB" w:rsidRDefault="00E16ADB" w:rsidP="00A01454">
            <w:pPr>
              <w:jc w:val="both"/>
              <w:rPr>
                <w:color w:val="000000" w:themeColor="text1"/>
              </w:rPr>
            </w:pPr>
            <w:r w:rsidRPr="00E16ADB">
              <w:rPr>
                <w:color w:val="000000" w:themeColor="text1"/>
              </w:rPr>
              <w:t>0.4988</w:t>
            </w:r>
          </w:p>
        </w:tc>
      </w:tr>
      <w:tr w:rsidR="00663FA5" w:rsidTr="00E16ADB">
        <w:trPr>
          <w:trHeight w:val="244"/>
        </w:trPr>
        <w:tc>
          <w:tcPr>
            <w:tcW w:w="2187" w:type="dxa"/>
          </w:tcPr>
          <w:p w:rsidR="00663FA5" w:rsidRPr="00E16ADB" w:rsidRDefault="00E16ADB" w:rsidP="00A01454">
            <w:pPr>
              <w:jc w:val="both"/>
              <w:rPr>
                <w:color w:val="000000" w:themeColor="text1"/>
              </w:rPr>
            </w:pPr>
            <w:r w:rsidRPr="00E16ADB">
              <w:rPr>
                <w:color w:val="000000" w:themeColor="text1"/>
              </w:rPr>
              <w:t>Upper Bound</w:t>
            </w:r>
          </w:p>
        </w:tc>
        <w:tc>
          <w:tcPr>
            <w:tcW w:w="1318" w:type="dxa"/>
          </w:tcPr>
          <w:p w:rsidR="00663FA5" w:rsidRPr="00E16ADB" w:rsidRDefault="00E16ADB" w:rsidP="00A01454">
            <w:pPr>
              <w:jc w:val="both"/>
              <w:rPr>
                <w:color w:val="000000" w:themeColor="text1"/>
              </w:rPr>
            </w:pPr>
            <w:r w:rsidRPr="00E16ADB">
              <w:rPr>
                <w:color w:val="000000" w:themeColor="text1"/>
              </w:rPr>
              <w:t>0.5012</w:t>
            </w:r>
          </w:p>
        </w:tc>
      </w:tr>
      <w:tr w:rsidR="00663FA5" w:rsidTr="00E16ADB">
        <w:trPr>
          <w:trHeight w:val="255"/>
        </w:trPr>
        <w:tc>
          <w:tcPr>
            <w:tcW w:w="2187" w:type="dxa"/>
          </w:tcPr>
          <w:p w:rsidR="00663FA5" w:rsidRPr="00E16ADB" w:rsidRDefault="00E16ADB" w:rsidP="00A01454">
            <w:pPr>
              <w:jc w:val="both"/>
              <w:rPr>
                <w:color w:val="000000" w:themeColor="text1"/>
              </w:rPr>
            </w:pPr>
            <w:r w:rsidRPr="00E16ADB">
              <w:rPr>
                <w:color w:val="000000" w:themeColor="text1"/>
              </w:rPr>
              <w:t>Observed Value</w:t>
            </w:r>
          </w:p>
        </w:tc>
        <w:tc>
          <w:tcPr>
            <w:tcW w:w="1318" w:type="dxa"/>
          </w:tcPr>
          <w:p w:rsidR="00663FA5" w:rsidRPr="00E16ADB" w:rsidRDefault="00E16ADB" w:rsidP="00A01454">
            <w:pPr>
              <w:jc w:val="both"/>
              <w:rPr>
                <w:color w:val="000000" w:themeColor="text1"/>
              </w:rPr>
            </w:pPr>
            <w:r w:rsidRPr="00E16ADB">
              <w:rPr>
                <w:color w:val="000000" w:themeColor="text1"/>
              </w:rPr>
              <w:t>0.5006</w:t>
            </w:r>
          </w:p>
        </w:tc>
      </w:tr>
    </w:tbl>
    <w:p w:rsidR="006F29B8" w:rsidRDefault="006F29B8" w:rsidP="00A01454">
      <w:pPr>
        <w:jc w:val="both"/>
        <w:rPr>
          <w:color w:val="000000" w:themeColor="text1"/>
        </w:rPr>
      </w:pPr>
    </w:p>
    <w:p w:rsidR="006D6DB9" w:rsidRDefault="006D6DB9" w:rsidP="00A01454">
      <w:pPr>
        <w:ind w:left="-180"/>
        <w:jc w:val="both"/>
        <w:rPr>
          <w:color w:val="0000FF"/>
        </w:rPr>
      </w:pPr>
      <w:r w:rsidRPr="00E16ADB">
        <w:rPr>
          <w:color w:val="000000" w:themeColor="text1"/>
        </w:rPr>
        <w:t>The Observed value is within the 95% Confidence Interval.</w:t>
      </w:r>
      <w:r>
        <w:rPr>
          <w:color w:val="000000" w:themeColor="text1"/>
        </w:rPr>
        <w:t xml:space="preserve"> Sanity check Passed.</w:t>
      </w:r>
    </w:p>
    <w:p w:rsidR="00E16ADB" w:rsidRPr="00E16ADB" w:rsidRDefault="00E16ADB" w:rsidP="00A01454">
      <w:pPr>
        <w:ind w:left="-180"/>
        <w:jc w:val="both"/>
        <w:rPr>
          <w:color w:val="000000" w:themeColor="text1"/>
        </w:rPr>
      </w:pPr>
    </w:p>
    <w:p w:rsidR="00E16ADB" w:rsidRDefault="00E16ADB" w:rsidP="00A01454">
      <w:pPr>
        <w:ind w:left="-180"/>
        <w:jc w:val="both"/>
        <w:rPr>
          <w:b/>
          <w:color w:val="0000FF"/>
        </w:rPr>
      </w:pPr>
    </w:p>
    <w:p w:rsidR="00E16ADB" w:rsidRDefault="00E16ADB" w:rsidP="00A01454">
      <w:pPr>
        <w:ind w:left="-180"/>
        <w:jc w:val="both"/>
        <w:rPr>
          <w:b/>
          <w:color w:val="0000FF"/>
        </w:rPr>
      </w:pPr>
    </w:p>
    <w:p w:rsidR="00E16ADB" w:rsidRDefault="00E16ADB" w:rsidP="00A01454">
      <w:pPr>
        <w:ind w:left="-180"/>
        <w:jc w:val="both"/>
        <w:rPr>
          <w:b/>
          <w:color w:val="0000FF"/>
        </w:rPr>
      </w:pPr>
    </w:p>
    <w:p w:rsidR="00E16ADB" w:rsidRDefault="00E16ADB" w:rsidP="00A01454">
      <w:pPr>
        <w:ind w:left="-180"/>
        <w:jc w:val="both"/>
        <w:rPr>
          <w:b/>
          <w:color w:val="0000FF"/>
        </w:rPr>
      </w:pPr>
    </w:p>
    <w:p w:rsidR="00E16ADB" w:rsidRDefault="00E16ADB" w:rsidP="00A01454">
      <w:pPr>
        <w:ind w:left="-180"/>
        <w:jc w:val="both"/>
        <w:rPr>
          <w:b/>
          <w:color w:val="0000FF"/>
        </w:rPr>
      </w:pPr>
    </w:p>
    <w:p w:rsidR="00E16ADB" w:rsidRDefault="00E16ADB" w:rsidP="00A01454">
      <w:pPr>
        <w:ind w:left="-180"/>
        <w:jc w:val="both"/>
        <w:rPr>
          <w:b/>
          <w:color w:val="0000FF"/>
        </w:rPr>
      </w:pPr>
    </w:p>
    <w:p w:rsidR="00E16ADB" w:rsidRDefault="00E16ADB" w:rsidP="00A01454">
      <w:pPr>
        <w:ind w:left="-180"/>
        <w:jc w:val="both"/>
        <w:rPr>
          <w:b/>
          <w:color w:val="0000FF"/>
        </w:rPr>
      </w:pPr>
    </w:p>
    <w:p w:rsidR="00663FA5" w:rsidRPr="00E16ADB" w:rsidRDefault="00663FA5" w:rsidP="00A01454">
      <w:pPr>
        <w:ind w:left="-180"/>
        <w:jc w:val="both"/>
        <w:rPr>
          <w:b/>
          <w:color w:val="0000FF"/>
        </w:rPr>
      </w:pPr>
      <w:r w:rsidRPr="00E16ADB">
        <w:rPr>
          <w:b/>
          <w:color w:val="0000FF"/>
        </w:rPr>
        <w:t>Number of Clicks:</w:t>
      </w:r>
    </w:p>
    <w:tbl>
      <w:tblPr>
        <w:tblStyle w:val="TableGrid"/>
        <w:tblW w:w="0" w:type="auto"/>
        <w:tblInd w:w="-180" w:type="dxa"/>
        <w:tblLook w:val="04A0" w:firstRow="1" w:lastRow="0" w:firstColumn="1" w:lastColumn="0" w:noHBand="0" w:noVBand="1"/>
      </w:tblPr>
      <w:tblGrid>
        <w:gridCol w:w="2187"/>
        <w:gridCol w:w="1318"/>
      </w:tblGrid>
      <w:tr w:rsidR="00E16ADB" w:rsidTr="00A732D8">
        <w:trPr>
          <w:trHeight w:val="244"/>
        </w:trPr>
        <w:tc>
          <w:tcPr>
            <w:tcW w:w="2187" w:type="dxa"/>
          </w:tcPr>
          <w:p w:rsidR="00E16ADB" w:rsidRPr="00E16ADB" w:rsidRDefault="00E16ADB" w:rsidP="00A01454">
            <w:pPr>
              <w:jc w:val="both"/>
              <w:rPr>
                <w:b/>
                <w:color w:val="000000" w:themeColor="text1"/>
              </w:rPr>
            </w:pPr>
            <w:r w:rsidRPr="00E16ADB">
              <w:rPr>
                <w:b/>
                <w:color w:val="000000" w:themeColor="text1"/>
              </w:rPr>
              <w:t>Type</w:t>
            </w:r>
          </w:p>
        </w:tc>
        <w:tc>
          <w:tcPr>
            <w:tcW w:w="1318" w:type="dxa"/>
          </w:tcPr>
          <w:p w:rsidR="00E16ADB" w:rsidRPr="00E16ADB" w:rsidRDefault="00E16ADB" w:rsidP="00A01454">
            <w:pPr>
              <w:jc w:val="both"/>
              <w:rPr>
                <w:b/>
                <w:color w:val="000000" w:themeColor="text1"/>
              </w:rPr>
            </w:pPr>
            <w:r w:rsidRPr="00E16ADB">
              <w:rPr>
                <w:b/>
                <w:color w:val="000000" w:themeColor="text1"/>
              </w:rPr>
              <w:t>Data</w:t>
            </w:r>
          </w:p>
        </w:tc>
      </w:tr>
      <w:tr w:rsidR="00E16ADB" w:rsidTr="00A732D8">
        <w:trPr>
          <w:trHeight w:val="255"/>
        </w:trPr>
        <w:tc>
          <w:tcPr>
            <w:tcW w:w="2187" w:type="dxa"/>
          </w:tcPr>
          <w:p w:rsidR="00E16ADB" w:rsidRPr="00E16ADB" w:rsidRDefault="00E16ADB" w:rsidP="00A01454">
            <w:pPr>
              <w:jc w:val="both"/>
              <w:rPr>
                <w:color w:val="000000" w:themeColor="text1"/>
              </w:rPr>
            </w:pPr>
            <w:r w:rsidRPr="00E16ADB">
              <w:rPr>
                <w:color w:val="000000" w:themeColor="text1"/>
              </w:rPr>
              <w:t>Standard Deviation</w:t>
            </w:r>
          </w:p>
        </w:tc>
        <w:tc>
          <w:tcPr>
            <w:tcW w:w="1318" w:type="dxa"/>
          </w:tcPr>
          <w:p w:rsidR="00E16ADB" w:rsidRPr="00E16ADB" w:rsidRDefault="00E16ADB" w:rsidP="00A01454">
            <w:pPr>
              <w:jc w:val="both"/>
              <w:rPr>
                <w:color w:val="000000" w:themeColor="text1"/>
              </w:rPr>
            </w:pPr>
            <w:r w:rsidRPr="00E16ADB">
              <w:rPr>
                <w:color w:val="000000" w:themeColor="text1"/>
              </w:rPr>
              <w:t>0.</w:t>
            </w:r>
            <w:r>
              <w:rPr>
                <w:color w:val="000000" w:themeColor="text1"/>
              </w:rPr>
              <w:t>021</w:t>
            </w:r>
          </w:p>
        </w:tc>
      </w:tr>
      <w:tr w:rsidR="00E16ADB" w:rsidTr="00A732D8">
        <w:trPr>
          <w:trHeight w:val="244"/>
        </w:trPr>
        <w:tc>
          <w:tcPr>
            <w:tcW w:w="2187" w:type="dxa"/>
          </w:tcPr>
          <w:p w:rsidR="00E16ADB" w:rsidRPr="00E16ADB" w:rsidRDefault="00E16ADB" w:rsidP="00A01454">
            <w:pPr>
              <w:jc w:val="both"/>
              <w:rPr>
                <w:color w:val="000000" w:themeColor="text1"/>
              </w:rPr>
            </w:pPr>
            <w:r w:rsidRPr="00E16ADB">
              <w:rPr>
                <w:color w:val="000000" w:themeColor="text1"/>
              </w:rPr>
              <w:t>Margin of Error</w:t>
            </w:r>
          </w:p>
        </w:tc>
        <w:tc>
          <w:tcPr>
            <w:tcW w:w="1318" w:type="dxa"/>
          </w:tcPr>
          <w:p w:rsidR="00E16ADB" w:rsidRPr="00E16ADB" w:rsidRDefault="00E16ADB" w:rsidP="00A01454">
            <w:pPr>
              <w:jc w:val="both"/>
              <w:rPr>
                <w:color w:val="000000" w:themeColor="text1"/>
              </w:rPr>
            </w:pPr>
            <w:r w:rsidRPr="00E16ADB">
              <w:rPr>
                <w:color w:val="000000" w:themeColor="text1"/>
              </w:rPr>
              <w:t>0.</w:t>
            </w:r>
            <w:r>
              <w:rPr>
                <w:color w:val="000000" w:themeColor="text1"/>
              </w:rPr>
              <w:t>0041</w:t>
            </w:r>
          </w:p>
        </w:tc>
      </w:tr>
      <w:tr w:rsidR="00E16ADB" w:rsidTr="00A732D8">
        <w:trPr>
          <w:trHeight w:val="255"/>
        </w:trPr>
        <w:tc>
          <w:tcPr>
            <w:tcW w:w="2187" w:type="dxa"/>
          </w:tcPr>
          <w:p w:rsidR="00E16ADB" w:rsidRPr="00E16ADB" w:rsidRDefault="00E16ADB" w:rsidP="00A01454">
            <w:pPr>
              <w:jc w:val="both"/>
              <w:rPr>
                <w:color w:val="000000" w:themeColor="text1"/>
              </w:rPr>
            </w:pPr>
            <w:r w:rsidRPr="00E16ADB">
              <w:rPr>
                <w:color w:val="000000" w:themeColor="text1"/>
              </w:rPr>
              <w:t>Control Group</w:t>
            </w:r>
          </w:p>
        </w:tc>
        <w:tc>
          <w:tcPr>
            <w:tcW w:w="1318" w:type="dxa"/>
          </w:tcPr>
          <w:p w:rsidR="00E16ADB" w:rsidRPr="00E16ADB" w:rsidRDefault="00E16ADB" w:rsidP="00A01454">
            <w:pPr>
              <w:jc w:val="both"/>
              <w:rPr>
                <w:color w:val="000000" w:themeColor="text1"/>
              </w:rPr>
            </w:pPr>
            <w:r>
              <w:rPr>
                <w:color w:val="000000" w:themeColor="text1"/>
              </w:rPr>
              <w:t>28378</w:t>
            </w:r>
          </w:p>
        </w:tc>
      </w:tr>
      <w:tr w:rsidR="00E16ADB" w:rsidTr="00A732D8">
        <w:trPr>
          <w:trHeight w:val="244"/>
        </w:trPr>
        <w:tc>
          <w:tcPr>
            <w:tcW w:w="2187" w:type="dxa"/>
          </w:tcPr>
          <w:p w:rsidR="00E16ADB" w:rsidRPr="00E16ADB" w:rsidRDefault="00E16ADB" w:rsidP="00A01454">
            <w:pPr>
              <w:jc w:val="both"/>
              <w:rPr>
                <w:color w:val="000000" w:themeColor="text1"/>
              </w:rPr>
            </w:pPr>
            <w:r w:rsidRPr="00E16ADB">
              <w:rPr>
                <w:color w:val="000000" w:themeColor="text1"/>
              </w:rPr>
              <w:t>Experimental Group</w:t>
            </w:r>
          </w:p>
        </w:tc>
        <w:tc>
          <w:tcPr>
            <w:tcW w:w="1318" w:type="dxa"/>
          </w:tcPr>
          <w:p w:rsidR="00E16ADB" w:rsidRPr="00E16ADB" w:rsidRDefault="00E16ADB" w:rsidP="00A01454">
            <w:pPr>
              <w:jc w:val="both"/>
              <w:rPr>
                <w:color w:val="000000" w:themeColor="text1"/>
              </w:rPr>
            </w:pPr>
            <w:r>
              <w:rPr>
                <w:color w:val="000000" w:themeColor="text1"/>
              </w:rPr>
              <w:t>28325</w:t>
            </w:r>
          </w:p>
        </w:tc>
      </w:tr>
      <w:tr w:rsidR="00E16ADB" w:rsidTr="00A732D8">
        <w:trPr>
          <w:trHeight w:val="255"/>
        </w:trPr>
        <w:tc>
          <w:tcPr>
            <w:tcW w:w="2187" w:type="dxa"/>
          </w:tcPr>
          <w:p w:rsidR="00E16ADB" w:rsidRPr="00E16ADB" w:rsidRDefault="00E16ADB" w:rsidP="00A01454">
            <w:pPr>
              <w:jc w:val="both"/>
              <w:rPr>
                <w:color w:val="000000" w:themeColor="text1"/>
              </w:rPr>
            </w:pPr>
            <w:r w:rsidRPr="00E16ADB">
              <w:rPr>
                <w:color w:val="000000" w:themeColor="text1"/>
              </w:rPr>
              <w:t>Lower Bound</w:t>
            </w:r>
          </w:p>
        </w:tc>
        <w:tc>
          <w:tcPr>
            <w:tcW w:w="1318" w:type="dxa"/>
          </w:tcPr>
          <w:p w:rsidR="00E16ADB" w:rsidRPr="00E16ADB" w:rsidRDefault="00E16ADB" w:rsidP="00A01454">
            <w:pPr>
              <w:jc w:val="both"/>
              <w:rPr>
                <w:color w:val="000000" w:themeColor="text1"/>
              </w:rPr>
            </w:pPr>
            <w:r w:rsidRPr="00E16ADB">
              <w:rPr>
                <w:color w:val="000000" w:themeColor="text1"/>
              </w:rPr>
              <w:t>0.</w:t>
            </w:r>
            <w:r>
              <w:rPr>
                <w:color w:val="000000" w:themeColor="text1"/>
              </w:rPr>
              <w:t>4959</w:t>
            </w:r>
          </w:p>
        </w:tc>
      </w:tr>
      <w:tr w:rsidR="00E16ADB" w:rsidTr="00A732D8">
        <w:trPr>
          <w:trHeight w:val="244"/>
        </w:trPr>
        <w:tc>
          <w:tcPr>
            <w:tcW w:w="2187" w:type="dxa"/>
          </w:tcPr>
          <w:p w:rsidR="00E16ADB" w:rsidRPr="00E16ADB" w:rsidRDefault="00E16ADB" w:rsidP="00A01454">
            <w:pPr>
              <w:jc w:val="both"/>
              <w:rPr>
                <w:color w:val="000000" w:themeColor="text1"/>
              </w:rPr>
            </w:pPr>
            <w:r w:rsidRPr="00E16ADB">
              <w:rPr>
                <w:color w:val="000000" w:themeColor="text1"/>
              </w:rPr>
              <w:t>Upper Bound</w:t>
            </w:r>
          </w:p>
        </w:tc>
        <w:tc>
          <w:tcPr>
            <w:tcW w:w="1318" w:type="dxa"/>
          </w:tcPr>
          <w:p w:rsidR="00E16ADB" w:rsidRPr="00E16ADB" w:rsidRDefault="00E16ADB" w:rsidP="00A01454">
            <w:pPr>
              <w:jc w:val="both"/>
              <w:rPr>
                <w:color w:val="000000" w:themeColor="text1"/>
              </w:rPr>
            </w:pPr>
            <w:r w:rsidRPr="00E16ADB">
              <w:rPr>
                <w:color w:val="000000" w:themeColor="text1"/>
              </w:rPr>
              <w:t>0.</w:t>
            </w:r>
            <w:r>
              <w:rPr>
                <w:color w:val="000000" w:themeColor="text1"/>
              </w:rPr>
              <w:t>5041</w:t>
            </w:r>
          </w:p>
        </w:tc>
      </w:tr>
      <w:tr w:rsidR="00E16ADB" w:rsidTr="00A732D8">
        <w:trPr>
          <w:trHeight w:val="255"/>
        </w:trPr>
        <w:tc>
          <w:tcPr>
            <w:tcW w:w="2187" w:type="dxa"/>
          </w:tcPr>
          <w:p w:rsidR="00E16ADB" w:rsidRPr="00E16ADB" w:rsidRDefault="00E16ADB" w:rsidP="00A01454">
            <w:pPr>
              <w:jc w:val="both"/>
              <w:rPr>
                <w:color w:val="000000" w:themeColor="text1"/>
              </w:rPr>
            </w:pPr>
            <w:r w:rsidRPr="00E16ADB">
              <w:rPr>
                <w:color w:val="000000" w:themeColor="text1"/>
              </w:rPr>
              <w:t>Observed Value</w:t>
            </w:r>
          </w:p>
        </w:tc>
        <w:tc>
          <w:tcPr>
            <w:tcW w:w="1318" w:type="dxa"/>
          </w:tcPr>
          <w:p w:rsidR="00E16ADB" w:rsidRPr="00E16ADB" w:rsidRDefault="00E16ADB" w:rsidP="00A01454">
            <w:pPr>
              <w:jc w:val="both"/>
              <w:rPr>
                <w:color w:val="000000" w:themeColor="text1"/>
              </w:rPr>
            </w:pPr>
            <w:r>
              <w:rPr>
                <w:color w:val="000000" w:themeColor="text1"/>
              </w:rPr>
              <w:t>0.500</w:t>
            </w:r>
            <w:r w:rsidR="006D6DB9">
              <w:rPr>
                <w:color w:val="000000" w:themeColor="text1"/>
              </w:rPr>
              <w:t>4</w:t>
            </w:r>
          </w:p>
        </w:tc>
      </w:tr>
    </w:tbl>
    <w:p w:rsidR="00E16ADB" w:rsidRDefault="00E16ADB" w:rsidP="00A01454">
      <w:pPr>
        <w:ind w:left="-180"/>
        <w:jc w:val="both"/>
        <w:rPr>
          <w:color w:val="000000" w:themeColor="text1"/>
        </w:rPr>
      </w:pPr>
    </w:p>
    <w:p w:rsidR="005B249B" w:rsidRDefault="00E16ADB" w:rsidP="00A01454">
      <w:pPr>
        <w:ind w:left="-180"/>
        <w:jc w:val="both"/>
        <w:rPr>
          <w:color w:val="0000FF"/>
        </w:rPr>
      </w:pPr>
      <w:r w:rsidRPr="00E16ADB">
        <w:rPr>
          <w:color w:val="000000" w:themeColor="text1"/>
        </w:rPr>
        <w:t>The Observed value is within the 95% Confidence Interval.</w:t>
      </w:r>
      <w:r w:rsidR="006D6DB9">
        <w:rPr>
          <w:color w:val="000000" w:themeColor="text1"/>
        </w:rPr>
        <w:t xml:space="preserve"> Sanity check Passed.</w:t>
      </w:r>
    </w:p>
    <w:p w:rsidR="00643485" w:rsidRPr="00643485" w:rsidRDefault="00643485" w:rsidP="00A01454">
      <w:pPr>
        <w:ind w:left="-180"/>
        <w:jc w:val="both"/>
        <w:rPr>
          <w:color w:val="0000FF"/>
        </w:rPr>
      </w:pPr>
    </w:p>
    <w:p w:rsidR="005B249B" w:rsidRPr="00753CBB" w:rsidRDefault="001E753F" w:rsidP="00A01454">
      <w:pPr>
        <w:pStyle w:val="Heading2"/>
        <w:ind w:left="-180"/>
        <w:contextualSpacing w:val="0"/>
        <w:jc w:val="both"/>
        <w:rPr>
          <w:rFonts w:ascii="Arial" w:hAnsi="Arial" w:cs="Arial"/>
        </w:rPr>
      </w:pPr>
      <w:bookmarkStart w:id="8" w:name="_p5issp8oaf4a" w:colFirst="0" w:colLast="0"/>
      <w:bookmarkEnd w:id="8"/>
      <w:r w:rsidRPr="00753CBB">
        <w:rPr>
          <w:rFonts w:ascii="Arial" w:hAnsi="Arial" w:cs="Arial"/>
        </w:rPr>
        <w:t>Result Analysis</w:t>
      </w:r>
    </w:p>
    <w:p w:rsidR="005B249B" w:rsidRPr="00753CBB" w:rsidRDefault="001E753F" w:rsidP="00A01454">
      <w:pPr>
        <w:pStyle w:val="Heading3"/>
        <w:ind w:left="-180"/>
        <w:contextualSpacing w:val="0"/>
        <w:jc w:val="both"/>
        <w:rPr>
          <w:rFonts w:ascii="Arial" w:hAnsi="Arial" w:cs="Arial"/>
        </w:rPr>
      </w:pPr>
      <w:bookmarkStart w:id="9" w:name="_52n1ah20cmce" w:colFirst="0" w:colLast="0"/>
      <w:bookmarkEnd w:id="9"/>
      <w:r w:rsidRPr="00753CBB">
        <w:rPr>
          <w:rFonts w:ascii="Arial" w:hAnsi="Arial" w:cs="Arial"/>
        </w:rPr>
        <w:t>Effect Size Tests</w:t>
      </w:r>
      <w:r w:rsidR="009D0E39">
        <w:rPr>
          <w:rFonts w:ascii="Arial" w:hAnsi="Arial" w:cs="Arial"/>
        </w:rPr>
        <w:t xml:space="preserve"> &amp; </w:t>
      </w:r>
      <w:r w:rsidR="009D0E39" w:rsidRPr="00753CBB">
        <w:rPr>
          <w:rFonts w:ascii="Arial" w:hAnsi="Arial" w:cs="Arial"/>
        </w:rPr>
        <w:t>Sign Tests</w:t>
      </w:r>
    </w:p>
    <w:p w:rsidR="009D0E39" w:rsidRDefault="009D0E39" w:rsidP="00A01454">
      <w:pPr>
        <w:ind w:left="-180"/>
        <w:jc w:val="both"/>
        <w:rPr>
          <w:color w:val="000000" w:themeColor="text1"/>
        </w:rPr>
      </w:pPr>
      <w:r>
        <w:rPr>
          <w:color w:val="000000" w:themeColor="text1"/>
        </w:rPr>
        <w:t xml:space="preserve">The Evaluation Metrics were as the follows: </w:t>
      </w:r>
    </w:p>
    <w:p w:rsidR="009D0E39" w:rsidRDefault="009D0E39" w:rsidP="00A01454">
      <w:pPr>
        <w:ind w:left="-180"/>
        <w:jc w:val="both"/>
        <w:rPr>
          <w:color w:val="000000" w:themeColor="text1"/>
        </w:rPr>
      </w:pPr>
    </w:p>
    <w:p w:rsidR="009D0E39" w:rsidRPr="0041663E" w:rsidRDefault="009D0E39" w:rsidP="00A01454">
      <w:pPr>
        <w:ind w:left="-180"/>
        <w:jc w:val="both"/>
        <w:rPr>
          <w:b/>
          <w:color w:val="000000" w:themeColor="text1"/>
        </w:rPr>
      </w:pPr>
      <w:r w:rsidRPr="0041663E">
        <w:rPr>
          <w:b/>
          <w:color w:val="000000" w:themeColor="text1"/>
        </w:rPr>
        <w:t xml:space="preserve">Gross Conversion: </w:t>
      </w:r>
    </w:p>
    <w:tbl>
      <w:tblPr>
        <w:tblStyle w:val="TableGrid"/>
        <w:tblW w:w="0" w:type="auto"/>
        <w:tblInd w:w="-180" w:type="dxa"/>
        <w:tblLook w:val="04A0" w:firstRow="1" w:lastRow="0" w:firstColumn="1" w:lastColumn="0" w:noHBand="0" w:noVBand="1"/>
      </w:tblPr>
      <w:tblGrid>
        <w:gridCol w:w="2488"/>
        <w:gridCol w:w="2488"/>
      </w:tblGrid>
      <w:tr w:rsidR="009D0E39" w:rsidTr="009D0E39">
        <w:trPr>
          <w:trHeight w:val="250"/>
        </w:trPr>
        <w:tc>
          <w:tcPr>
            <w:tcW w:w="2488" w:type="dxa"/>
          </w:tcPr>
          <w:p w:rsidR="009D0E39" w:rsidRDefault="009D0E39" w:rsidP="00A01454">
            <w:pPr>
              <w:jc w:val="both"/>
              <w:rPr>
                <w:color w:val="000000" w:themeColor="text1"/>
              </w:rPr>
            </w:pPr>
            <w:r>
              <w:rPr>
                <w:color w:val="000000" w:themeColor="text1"/>
              </w:rPr>
              <w:t>Confidence interval</w:t>
            </w:r>
          </w:p>
        </w:tc>
        <w:tc>
          <w:tcPr>
            <w:tcW w:w="2488" w:type="dxa"/>
          </w:tcPr>
          <w:p w:rsidR="009D0E39" w:rsidRDefault="009D0E39" w:rsidP="00A01454">
            <w:pPr>
              <w:jc w:val="both"/>
              <w:rPr>
                <w:color w:val="000000" w:themeColor="text1"/>
              </w:rPr>
            </w:pPr>
            <w:r>
              <w:rPr>
                <w:color w:val="000000" w:themeColor="text1"/>
              </w:rPr>
              <w:t>[-0.0291, -0.0120]</w:t>
            </w:r>
          </w:p>
        </w:tc>
      </w:tr>
      <w:tr w:rsidR="009D0E39" w:rsidTr="009D0E39">
        <w:trPr>
          <w:trHeight w:val="261"/>
        </w:trPr>
        <w:tc>
          <w:tcPr>
            <w:tcW w:w="2488" w:type="dxa"/>
          </w:tcPr>
          <w:p w:rsidR="009D0E39" w:rsidRDefault="009D0E39" w:rsidP="00A01454">
            <w:pPr>
              <w:jc w:val="both"/>
              <w:rPr>
                <w:color w:val="000000" w:themeColor="text1"/>
              </w:rPr>
            </w:pPr>
            <w:r>
              <w:rPr>
                <w:color w:val="000000" w:themeColor="text1"/>
              </w:rPr>
              <w:t>Statistically Significant</w:t>
            </w:r>
          </w:p>
        </w:tc>
        <w:tc>
          <w:tcPr>
            <w:tcW w:w="2488" w:type="dxa"/>
          </w:tcPr>
          <w:p w:rsidR="009D0E39" w:rsidRDefault="009D0E39" w:rsidP="00A01454">
            <w:pPr>
              <w:jc w:val="both"/>
              <w:rPr>
                <w:color w:val="000000" w:themeColor="text1"/>
              </w:rPr>
            </w:pPr>
            <w:r>
              <w:rPr>
                <w:color w:val="000000" w:themeColor="text1"/>
              </w:rPr>
              <w:t>Yes</w:t>
            </w:r>
          </w:p>
        </w:tc>
      </w:tr>
      <w:tr w:rsidR="009D0E39" w:rsidTr="009D0E39">
        <w:trPr>
          <w:trHeight w:val="250"/>
        </w:trPr>
        <w:tc>
          <w:tcPr>
            <w:tcW w:w="2488" w:type="dxa"/>
          </w:tcPr>
          <w:p w:rsidR="009D0E39" w:rsidRDefault="009D0E39" w:rsidP="00A01454">
            <w:pPr>
              <w:jc w:val="both"/>
              <w:rPr>
                <w:color w:val="000000" w:themeColor="text1"/>
              </w:rPr>
            </w:pPr>
            <w:r>
              <w:rPr>
                <w:color w:val="000000" w:themeColor="text1"/>
              </w:rPr>
              <w:t>Practically Significant</w:t>
            </w:r>
          </w:p>
        </w:tc>
        <w:tc>
          <w:tcPr>
            <w:tcW w:w="2488" w:type="dxa"/>
          </w:tcPr>
          <w:p w:rsidR="0041663E" w:rsidRDefault="009D0E39" w:rsidP="00A01454">
            <w:pPr>
              <w:jc w:val="both"/>
              <w:rPr>
                <w:color w:val="000000" w:themeColor="text1"/>
              </w:rPr>
            </w:pPr>
            <w:r>
              <w:rPr>
                <w:color w:val="000000" w:themeColor="text1"/>
              </w:rPr>
              <w:t>Yes</w:t>
            </w:r>
          </w:p>
        </w:tc>
      </w:tr>
      <w:tr w:rsidR="0041663E" w:rsidTr="009D0E39">
        <w:trPr>
          <w:trHeight w:val="250"/>
        </w:trPr>
        <w:tc>
          <w:tcPr>
            <w:tcW w:w="2488" w:type="dxa"/>
          </w:tcPr>
          <w:p w:rsidR="0041663E" w:rsidRDefault="0041663E" w:rsidP="00A01454">
            <w:pPr>
              <w:jc w:val="both"/>
              <w:rPr>
                <w:color w:val="000000" w:themeColor="text1"/>
              </w:rPr>
            </w:pPr>
            <w:r>
              <w:rPr>
                <w:color w:val="000000" w:themeColor="text1"/>
              </w:rPr>
              <w:t>P Value (2 Tailed)</w:t>
            </w:r>
          </w:p>
        </w:tc>
        <w:tc>
          <w:tcPr>
            <w:tcW w:w="2488" w:type="dxa"/>
          </w:tcPr>
          <w:p w:rsidR="0041663E" w:rsidRDefault="0041663E" w:rsidP="00A01454">
            <w:pPr>
              <w:jc w:val="both"/>
              <w:rPr>
                <w:color w:val="000000" w:themeColor="text1"/>
              </w:rPr>
            </w:pPr>
            <w:r>
              <w:rPr>
                <w:color w:val="000000" w:themeColor="text1"/>
              </w:rPr>
              <w:t>0.0026</w:t>
            </w:r>
          </w:p>
        </w:tc>
      </w:tr>
    </w:tbl>
    <w:p w:rsidR="009D0E39" w:rsidRDefault="009D0E39" w:rsidP="00A01454">
      <w:pPr>
        <w:ind w:left="-180"/>
        <w:jc w:val="both"/>
        <w:rPr>
          <w:color w:val="000000" w:themeColor="text1"/>
        </w:rPr>
      </w:pPr>
    </w:p>
    <w:p w:rsidR="0041663E" w:rsidRDefault="0041663E" w:rsidP="00A01454">
      <w:pPr>
        <w:ind w:left="-180"/>
        <w:jc w:val="both"/>
        <w:rPr>
          <w:color w:val="000000" w:themeColor="text1"/>
        </w:rPr>
      </w:pPr>
      <w:r>
        <w:rPr>
          <w:color w:val="000000" w:themeColor="text1"/>
        </w:rPr>
        <w:t xml:space="preserve">Since the P- Value </w:t>
      </w:r>
      <w:r w:rsidR="004E37F9">
        <w:rPr>
          <w:color w:val="000000" w:themeColor="text1"/>
        </w:rPr>
        <w:t xml:space="preserve">of Gross Conversion </w:t>
      </w:r>
      <w:r>
        <w:rPr>
          <w:color w:val="000000" w:themeColor="text1"/>
        </w:rPr>
        <w:t>is less that alpha value (0.0026&lt;0.05), The Difference is Statistically Significant.</w:t>
      </w:r>
    </w:p>
    <w:p w:rsidR="0041663E" w:rsidRDefault="0041663E" w:rsidP="00A01454">
      <w:pPr>
        <w:ind w:left="-180"/>
        <w:jc w:val="both"/>
        <w:rPr>
          <w:b/>
          <w:color w:val="000000" w:themeColor="text1"/>
        </w:rPr>
      </w:pPr>
    </w:p>
    <w:p w:rsidR="009D0E39" w:rsidRPr="0041663E" w:rsidRDefault="009D0E39" w:rsidP="00A01454">
      <w:pPr>
        <w:ind w:left="-180"/>
        <w:jc w:val="both"/>
        <w:rPr>
          <w:b/>
          <w:color w:val="000000" w:themeColor="text1"/>
        </w:rPr>
      </w:pPr>
      <w:r w:rsidRPr="0041663E">
        <w:rPr>
          <w:b/>
          <w:color w:val="000000" w:themeColor="text1"/>
        </w:rPr>
        <w:t xml:space="preserve">Net Conversion: </w:t>
      </w:r>
    </w:p>
    <w:tbl>
      <w:tblPr>
        <w:tblStyle w:val="TableGrid"/>
        <w:tblW w:w="0" w:type="auto"/>
        <w:tblInd w:w="-180" w:type="dxa"/>
        <w:tblLook w:val="04A0" w:firstRow="1" w:lastRow="0" w:firstColumn="1" w:lastColumn="0" w:noHBand="0" w:noVBand="1"/>
      </w:tblPr>
      <w:tblGrid>
        <w:gridCol w:w="2488"/>
        <w:gridCol w:w="2488"/>
      </w:tblGrid>
      <w:tr w:rsidR="009D0E39" w:rsidTr="00A732D8">
        <w:trPr>
          <w:trHeight w:val="250"/>
        </w:trPr>
        <w:tc>
          <w:tcPr>
            <w:tcW w:w="2488" w:type="dxa"/>
          </w:tcPr>
          <w:p w:rsidR="009D0E39" w:rsidRDefault="009D0E39" w:rsidP="00A01454">
            <w:pPr>
              <w:jc w:val="both"/>
              <w:rPr>
                <w:color w:val="000000" w:themeColor="text1"/>
              </w:rPr>
            </w:pPr>
            <w:r>
              <w:rPr>
                <w:color w:val="000000" w:themeColor="text1"/>
              </w:rPr>
              <w:t>Confidence interval</w:t>
            </w:r>
          </w:p>
        </w:tc>
        <w:tc>
          <w:tcPr>
            <w:tcW w:w="2488" w:type="dxa"/>
          </w:tcPr>
          <w:p w:rsidR="009D0E39" w:rsidRDefault="009D0E39" w:rsidP="00A01454">
            <w:pPr>
              <w:jc w:val="both"/>
              <w:rPr>
                <w:color w:val="000000" w:themeColor="text1"/>
              </w:rPr>
            </w:pPr>
            <w:r>
              <w:rPr>
                <w:color w:val="000000" w:themeColor="text1"/>
              </w:rPr>
              <w:t>[-0.0116, -0.0018]</w:t>
            </w:r>
          </w:p>
        </w:tc>
      </w:tr>
      <w:tr w:rsidR="009D0E39" w:rsidTr="00A732D8">
        <w:trPr>
          <w:trHeight w:val="261"/>
        </w:trPr>
        <w:tc>
          <w:tcPr>
            <w:tcW w:w="2488" w:type="dxa"/>
          </w:tcPr>
          <w:p w:rsidR="009D0E39" w:rsidRDefault="009D0E39" w:rsidP="00A01454">
            <w:pPr>
              <w:jc w:val="both"/>
              <w:rPr>
                <w:color w:val="000000" w:themeColor="text1"/>
              </w:rPr>
            </w:pPr>
            <w:r>
              <w:rPr>
                <w:color w:val="000000" w:themeColor="text1"/>
              </w:rPr>
              <w:t>Statistically Significant</w:t>
            </w:r>
          </w:p>
        </w:tc>
        <w:tc>
          <w:tcPr>
            <w:tcW w:w="2488" w:type="dxa"/>
          </w:tcPr>
          <w:p w:rsidR="009D0E39" w:rsidRDefault="009D0E39" w:rsidP="00A01454">
            <w:pPr>
              <w:jc w:val="both"/>
              <w:rPr>
                <w:color w:val="000000" w:themeColor="text1"/>
              </w:rPr>
            </w:pPr>
            <w:r>
              <w:rPr>
                <w:color w:val="000000" w:themeColor="text1"/>
              </w:rPr>
              <w:t>No</w:t>
            </w:r>
          </w:p>
        </w:tc>
      </w:tr>
      <w:tr w:rsidR="009D0E39" w:rsidTr="00A732D8">
        <w:trPr>
          <w:trHeight w:val="250"/>
        </w:trPr>
        <w:tc>
          <w:tcPr>
            <w:tcW w:w="2488" w:type="dxa"/>
          </w:tcPr>
          <w:p w:rsidR="009D0E39" w:rsidRDefault="009D0E39" w:rsidP="00A01454">
            <w:pPr>
              <w:jc w:val="both"/>
              <w:rPr>
                <w:color w:val="000000" w:themeColor="text1"/>
              </w:rPr>
            </w:pPr>
            <w:r>
              <w:rPr>
                <w:color w:val="000000" w:themeColor="text1"/>
              </w:rPr>
              <w:t>Practically Significant</w:t>
            </w:r>
          </w:p>
        </w:tc>
        <w:tc>
          <w:tcPr>
            <w:tcW w:w="2488" w:type="dxa"/>
          </w:tcPr>
          <w:p w:rsidR="009D0E39" w:rsidRDefault="009D0E39" w:rsidP="00A01454">
            <w:pPr>
              <w:jc w:val="both"/>
              <w:rPr>
                <w:color w:val="000000" w:themeColor="text1"/>
              </w:rPr>
            </w:pPr>
            <w:r>
              <w:rPr>
                <w:color w:val="000000" w:themeColor="text1"/>
              </w:rPr>
              <w:t>No</w:t>
            </w:r>
          </w:p>
        </w:tc>
      </w:tr>
      <w:tr w:rsidR="0041663E" w:rsidTr="00A732D8">
        <w:trPr>
          <w:trHeight w:val="250"/>
        </w:trPr>
        <w:tc>
          <w:tcPr>
            <w:tcW w:w="2488" w:type="dxa"/>
          </w:tcPr>
          <w:p w:rsidR="0041663E" w:rsidRDefault="0041663E" w:rsidP="00A01454">
            <w:pPr>
              <w:jc w:val="both"/>
              <w:rPr>
                <w:color w:val="000000" w:themeColor="text1"/>
              </w:rPr>
            </w:pPr>
            <w:r>
              <w:rPr>
                <w:color w:val="000000" w:themeColor="text1"/>
              </w:rPr>
              <w:t>P Value (2 Tailed)</w:t>
            </w:r>
          </w:p>
        </w:tc>
        <w:tc>
          <w:tcPr>
            <w:tcW w:w="2488" w:type="dxa"/>
          </w:tcPr>
          <w:p w:rsidR="0041663E" w:rsidRDefault="0041663E" w:rsidP="00A01454">
            <w:pPr>
              <w:jc w:val="both"/>
              <w:rPr>
                <w:color w:val="000000" w:themeColor="text1"/>
              </w:rPr>
            </w:pPr>
            <w:r>
              <w:rPr>
                <w:color w:val="000000" w:themeColor="text1"/>
              </w:rPr>
              <w:t>0.6776</w:t>
            </w:r>
          </w:p>
        </w:tc>
      </w:tr>
    </w:tbl>
    <w:p w:rsidR="009D0E39" w:rsidRDefault="009D0E39" w:rsidP="00A01454">
      <w:pPr>
        <w:ind w:left="-180"/>
        <w:jc w:val="both"/>
        <w:rPr>
          <w:color w:val="000000" w:themeColor="text1"/>
        </w:rPr>
      </w:pPr>
    </w:p>
    <w:p w:rsidR="009D0E39" w:rsidRDefault="0041663E" w:rsidP="00A01454">
      <w:pPr>
        <w:ind w:left="-180"/>
        <w:jc w:val="both"/>
        <w:rPr>
          <w:color w:val="000000" w:themeColor="text1"/>
        </w:rPr>
      </w:pPr>
      <w:r>
        <w:rPr>
          <w:color w:val="000000" w:themeColor="text1"/>
        </w:rPr>
        <w:t xml:space="preserve">Since the P- Value </w:t>
      </w:r>
      <w:r w:rsidR="004E37F9">
        <w:rPr>
          <w:color w:val="000000" w:themeColor="text1"/>
        </w:rPr>
        <w:t xml:space="preserve">of Net Conversion </w:t>
      </w:r>
      <w:r>
        <w:rPr>
          <w:color w:val="000000" w:themeColor="text1"/>
        </w:rPr>
        <w:t xml:space="preserve">is </w:t>
      </w:r>
      <w:r w:rsidR="005800AA">
        <w:rPr>
          <w:color w:val="000000" w:themeColor="text1"/>
        </w:rPr>
        <w:t>Greater</w:t>
      </w:r>
      <w:r>
        <w:rPr>
          <w:color w:val="000000" w:themeColor="text1"/>
        </w:rPr>
        <w:t xml:space="preserve"> than the alpha value (0.</w:t>
      </w:r>
      <w:r w:rsidR="004E37F9">
        <w:rPr>
          <w:color w:val="000000" w:themeColor="text1"/>
        </w:rPr>
        <w:t>6776</w:t>
      </w:r>
      <w:r>
        <w:rPr>
          <w:color w:val="000000" w:themeColor="text1"/>
        </w:rPr>
        <w:t>&gt;0.05), The Difference is Not Statistically Significant.</w:t>
      </w:r>
    </w:p>
    <w:p w:rsidR="005B249B" w:rsidRPr="00753CBB" w:rsidRDefault="005B249B" w:rsidP="00A01454">
      <w:pPr>
        <w:jc w:val="both"/>
        <w:rPr>
          <w:color w:val="0000FF"/>
        </w:rPr>
      </w:pPr>
      <w:bookmarkStart w:id="10" w:name="_clnogzxymvt2" w:colFirst="0" w:colLast="0"/>
      <w:bookmarkEnd w:id="10"/>
    </w:p>
    <w:p w:rsidR="005B249B" w:rsidRPr="00753CBB" w:rsidRDefault="001E753F" w:rsidP="00A01454">
      <w:pPr>
        <w:pStyle w:val="Heading3"/>
        <w:ind w:left="-180"/>
        <w:contextualSpacing w:val="0"/>
        <w:jc w:val="both"/>
        <w:rPr>
          <w:rFonts w:ascii="Arial" w:hAnsi="Arial" w:cs="Arial"/>
        </w:rPr>
      </w:pPr>
      <w:bookmarkStart w:id="11" w:name="_ea3c918crur0" w:colFirst="0" w:colLast="0"/>
      <w:bookmarkEnd w:id="11"/>
      <w:r w:rsidRPr="00753CBB">
        <w:rPr>
          <w:rFonts w:ascii="Arial" w:hAnsi="Arial" w:cs="Arial"/>
        </w:rPr>
        <w:t>Summary</w:t>
      </w:r>
    </w:p>
    <w:p w:rsidR="005800AA" w:rsidRDefault="005800AA" w:rsidP="00A01454">
      <w:pPr>
        <w:ind w:left="-180"/>
        <w:jc w:val="both"/>
      </w:pPr>
      <w:r>
        <w:t xml:space="preserve">I chose </w:t>
      </w:r>
      <w:r w:rsidR="005A1203">
        <w:t>not to</w:t>
      </w:r>
      <w:r>
        <w:t xml:space="preserve"> use the Bonferroni correction because the Decision is based on both the Gross and Net Conversion metrics</w:t>
      </w:r>
      <w:r w:rsidR="00F71DCF">
        <w:t xml:space="preserve"> as the Hypothesis requires that both the </w:t>
      </w:r>
      <w:r w:rsidR="00744985">
        <w:t>metrics to Significant. We need both the metrics to be significant to launch the metric.</w:t>
      </w:r>
      <w:bookmarkStart w:id="12" w:name="_GoBack"/>
      <w:bookmarkEnd w:id="12"/>
    </w:p>
    <w:p w:rsidR="005B249B" w:rsidRPr="00753CBB" w:rsidRDefault="005B249B" w:rsidP="00A01454">
      <w:pPr>
        <w:jc w:val="both"/>
      </w:pPr>
    </w:p>
    <w:p w:rsidR="005B249B" w:rsidRPr="00753CBB" w:rsidRDefault="001E753F" w:rsidP="00A01454">
      <w:pPr>
        <w:pStyle w:val="Heading2"/>
        <w:ind w:left="-180"/>
        <w:contextualSpacing w:val="0"/>
        <w:jc w:val="both"/>
        <w:rPr>
          <w:rFonts w:ascii="Arial" w:hAnsi="Arial" w:cs="Arial"/>
        </w:rPr>
      </w:pPr>
      <w:bookmarkStart w:id="13" w:name="_2iroxj5zbf41" w:colFirst="0" w:colLast="0"/>
      <w:bookmarkEnd w:id="13"/>
      <w:r w:rsidRPr="00753CBB">
        <w:rPr>
          <w:rFonts w:ascii="Arial" w:hAnsi="Arial" w:cs="Arial"/>
        </w:rPr>
        <w:t>Recommendation</w:t>
      </w:r>
    </w:p>
    <w:p w:rsidR="005B249B" w:rsidRDefault="005A1203" w:rsidP="00A01454">
      <w:pPr>
        <w:ind w:left="-180"/>
        <w:jc w:val="both"/>
        <w:rPr>
          <w:rStyle w:val="c1"/>
          <w:shd w:val="clear" w:color="auto" w:fill="FFFFFF"/>
        </w:rPr>
      </w:pPr>
      <w:r>
        <w:rPr>
          <w:shd w:val="clear" w:color="auto" w:fill="FFFFFF"/>
        </w:rPr>
        <w:lastRenderedPageBreak/>
        <w:t xml:space="preserve">The hypothesis was that this might set clearer expectations for students upfront, thus </w:t>
      </w:r>
      <w:r w:rsidRPr="005A1203">
        <w:rPr>
          <w:b/>
          <w:shd w:val="clear" w:color="auto" w:fill="FFFFFF"/>
        </w:rPr>
        <w:t xml:space="preserve">reducing the number of frustrated </w:t>
      </w:r>
      <w:r w:rsidRPr="00B5408A">
        <w:rPr>
          <w:b/>
          <w:shd w:val="clear" w:color="auto" w:fill="FFFFFF"/>
        </w:rPr>
        <w:t>students who left the free trial because they didn't have enough time</w:t>
      </w:r>
      <w:r>
        <w:rPr>
          <w:rStyle w:val="c14"/>
          <w:color w:val="252525"/>
          <w:shd w:val="clear" w:color="auto" w:fill="FFFFFF"/>
        </w:rPr>
        <w:t>—</w:t>
      </w:r>
      <w:r w:rsidRPr="00B5408A">
        <w:rPr>
          <w:rStyle w:val="c1"/>
          <w:shd w:val="clear" w:color="auto" w:fill="FFFFFF"/>
        </w:rPr>
        <w:t xml:space="preserve">without significantly reducing the number of students to continue past the free trial </w:t>
      </w:r>
      <w:r>
        <w:rPr>
          <w:rStyle w:val="c1"/>
          <w:shd w:val="clear" w:color="auto" w:fill="FFFFFF"/>
        </w:rPr>
        <w:t>and eventually complete the course. If this hypothesis held true, Udacity could improve the overall student</w:t>
      </w:r>
      <w:r w:rsidR="00CA12E1">
        <w:rPr>
          <w:rStyle w:val="c1"/>
          <w:shd w:val="clear" w:color="auto" w:fill="FFFFFF"/>
        </w:rPr>
        <w:t xml:space="preserve"> experience and improve </w:t>
      </w:r>
      <w:r w:rsidR="0027073E">
        <w:rPr>
          <w:rStyle w:val="c1"/>
          <w:shd w:val="clear" w:color="auto" w:fill="FFFFFF"/>
        </w:rPr>
        <w:t>coach’s</w:t>
      </w:r>
      <w:r>
        <w:rPr>
          <w:rStyle w:val="c1"/>
          <w:shd w:val="clear" w:color="auto" w:fill="FFFFFF"/>
        </w:rPr>
        <w:t xml:space="preserve"> capacity to support students who are likely to complete the course.</w:t>
      </w:r>
    </w:p>
    <w:p w:rsidR="00D07731" w:rsidRDefault="00D07731" w:rsidP="00A01454">
      <w:pPr>
        <w:ind w:left="-180"/>
        <w:jc w:val="both"/>
        <w:rPr>
          <w:rStyle w:val="c1"/>
          <w:shd w:val="clear" w:color="auto" w:fill="FFFFFF"/>
        </w:rPr>
      </w:pPr>
    </w:p>
    <w:p w:rsidR="005A1203" w:rsidRDefault="007944F6" w:rsidP="00A01454">
      <w:pPr>
        <w:ind w:left="-180"/>
        <w:jc w:val="both"/>
        <w:rPr>
          <w:rStyle w:val="c1"/>
          <w:shd w:val="clear" w:color="auto" w:fill="FFFFFF"/>
        </w:rPr>
      </w:pPr>
      <w:r>
        <w:rPr>
          <w:rStyle w:val="c1"/>
          <w:shd w:val="clear" w:color="auto" w:fill="FFFFFF"/>
        </w:rPr>
        <w:t xml:space="preserve">The Significance of the Experiment is </w:t>
      </w:r>
      <w:r w:rsidR="006F7F5B">
        <w:rPr>
          <w:rStyle w:val="c1"/>
          <w:shd w:val="clear" w:color="auto" w:fill="FFFFFF"/>
        </w:rPr>
        <w:t>as</w:t>
      </w:r>
      <w:r w:rsidR="005A1203">
        <w:rPr>
          <w:rStyle w:val="c1"/>
          <w:shd w:val="clear" w:color="auto" w:fill="FFFFFF"/>
        </w:rPr>
        <w:t xml:space="preserve"> it can be clearly understood</w:t>
      </w:r>
      <w:r>
        <w:rPr>
          <w:rStyle w:val="c1"/>
          <w:shd w:val="clear" w:color="auto" w:fill="FFFFFF"/>
        </w:rPr>
        <w:t xml:space="preserve"> and Predicted</w:t>
      </w:r>
      <w:r w:rsidR="005A1203">
        <w:rPr>
          <w:rStyle w:val="c1"/>
          <w:shd w:val="clear" w:color="auto" w:fill="FFFFFF"/>
        </w:rPr>
        <w:t xml:space="preserve"> from the hypothesis that the Gross Conversion of Students will be considerably reduced </w:t>
      </w:r>
      <w:r w:rsidR="00B5408A">
        <w:rPr>
          <w:rStyle w:val="c1"/>
          <w:shd w:val="clear" w:color="auto" w:fill="FFFFFF"/>
        </w:rPr>
        <w:t xml:space="preserve">which was observed to be Practically and Statistically significant. </w:t>
      </w:r>
    </w:p>
    <w:p w:rsidR="006F7F5B" w:rsidRDefault="006F7F5B" w:rsidP="00A01454">
      <w:pPr>
        <w:ind w:left="-180"/>
        <w:jc w:val="both"/>
        <w:rPr>
          <w:rStyle w:val="c1"/>
          <w:shd w:val="clear" w:color="auto" w:fill="FFFFFF"/>
        </w:rPr>
      </w:pPr>
    </w:p>
    <w:p w:rsidR="006F7F5B" w:rsidRDefault="006F7F5B" w:rsidP="00A01454">
      <w:pPr>
        <w:ind w:left="-180"/>
        <w:jc w:val="both"/>
        <w:rPr>
          <w:rStyle w:val="c1"/>
          <w:shd w:val="clear" w:color="auto" w:fill="FFFFFF"/>
        </w:rPr>
      </w:pPr>
      <w:r>
        <w:rPr>
          <w:rStyle w:val="c1"/>
          <w:shd w:val="clear" w:color="auto" w:fill="FFFFFF"/>
        </w:rPr>
        <w:t>The Gross Conversion is found to be Practically and Statistically Significant which is a good go and Discourages Student who couldn’t spend enough time to sign up so Udacity will have less Frustrated Students who cancel the Subscription late</w:t>
      </w:r>
      <w:r w:rsidR="008E2279">
        <w:rPr>
          <w:rStyle w:val="c1"/>
          <w:shd w:val="clear" w:color="auto" w:fill="FFFFFF"/>
        </w:rPr>
        <w:t xml:space="preserve">r </w:t>
      </w:r>
      <w:r>
        <w:rPr>
          <w:rStyle w:val="c1"/>
          <w:shd w:val="clear" w:color="auto" w:fill="FFFFFF"/>
        </w:rPr>
        <w:t xml:space="preserve">and Thus Increase the Student Retention Rate.  </w:t>
      </w:r>
    </w:p>
    <w:p w:rsidR="008E2279" w:rsidRPr="00143583" w:rsidRDefault="008E2279" w:rsidP="00A01454">
      <w:pPr>
        <w:ind w:left="-180"/>
        <w:jc w:val="both"/>
        <w:rPr>
          <w:rStyle w:val="c1"/>
          <w:color w:val="000000" w:themeColor="text1"/>
          <w:shd w:val="clear" w:color="auto" w:fill="FFFFFF"/>
        </w:rPr>
      </w:pPr>
    </w:p>
    <w:p w:rsidR="00143583" w:rsidRDefault="008E2279" w:rsidP="00A01454">
      <w:pPr>
        <w:ind w:left="-180"/>
        <w:jc w:val="both"/>
        <w:rPr>
          <w:color w:val="000000" w:themeColor="text1"/>
          <w:sz w:val="21"/>
          <w:szCs w:val="21"/>
          <w:shd w:val="clear" w:color="auto" w:fill="FFFFFF"/>
        </w:rPr>
      </w:pPr>
      <w:r w:rsidRPr="00143583">
        <w:rPr>
          <w:rStyle w:val="c1"/>
          <w:color w:val="000000" w:themeColor="text1"/>
          <w:shd w:val="clear" w:color="auto" w:fill="FFFFFF"/>
        </w:rPr>
        <w:t xml:space="preserve">The Net conversion is surprisingly found </w:t>
      </w:r>
      <w:r w:rsidR="00B5408A" w:rsidRPr="00143583">
        <w:rPr>
          <w:rStyle w:val="c1"/>
          <w:color w:val="000000" w:themeColor="text1"/>
          <w:shd w:val="clear" w:color="auto" w:fill="FFFFFF"/>
        </w:rPr>
        <w:t xml:space="preserve">Not be either </w:t>
      </w:r>
      <w:r w:rsidRPr="00143583">
        <w:rPr>
          <w:rStyle w:val="c1"/>
          <w:color w:val="000000" w:themeColor="text1"/>
          <w:shd w:val="clear" w:color="auto" w:fill="FFFFFF"/>
        </w:rPr>
        <w:t xml:space="preserve">Statistically </w:t>
      </w:r>
      <w:r w:rsidR="00B5408A" w:rsidRPr="00143583">
        <w:rPr>
          <w:rStyle w:val="c1"/>
          <w:color w:val="000000" w:themeColor="text1"/>
          <w:shd w:val="clear" w:color="auto" w:fill="FFFFFF"/>
        </w:rPr>
        <w:t xml:space="preserve">or Practically </w:t>
      </w:r>
      <w:r w:rsidRPr="00143583">
        <w:rPr>
          <w:rStyle w:val="c1"/>
          <w:color w:val="000000" w:themeColor="text1"/>
          <w:shd w:val="clear" w:color="auto" w:fill="FFFFFF"/>
        </w:rPr>
        <w:t xml:space="preserve">Significant and the C.I </w:t>
      </w:r>
      <w:r w:rsidR="00143583" w:rsidRPr="00143583">
        <w:rPr>
          <w:color w:val="000000" w:themeColor="text1"/>
          <w:sz w:val="21"/>
          <w:szCs w:val="21"/>
          <w:shd w:val="clear" w:color="auto" w:fill="FFFFFF"/>
        </w:rPr>
        <w:t>confidence interval for net conversion</w:t>
      </w:r>
      <w:r w:rsidR="00143583">
        <w:rPr>
          <w:color w:val="000000" w:themeColor="text1"/>
          <w:sz w:val="21"/>
          <w:szCs w:val="21"/>
          <w:shd w:val="clear" w:color="auto" w:fill="FFFFFF"/>
        </w:rPr>
        <w:t xml:space="preserve"> </w:t>
      </w:r>
      <w:r w:rsidR="00143583" w:rsidRPr="00143583">
        <w:rPr>
          <w:color w:val="000000" w:themeColor="text1"/>
          <w:sz w:val="21"/>
          <w:szCs w:val="21"/>
          <w:shd w:val="clear" w:color="auto" w:fill="FFFFFF"/>
        </w:rPr>
        <w:t>contains the negative of practically significant value -0.0075. The net conversion</w:t>
      </w:r>
      <w:r w:rsidR="00143583" w:rsidRPr="00143583">
        <w:rPr>
          <w:rStyle w:val="apple-converted-space"/>
          <w:color w:val="000000" w:themeColor="text1"/>
          <w:sz w:val="21"/>
          <w:szCs w:val="21"/>
          <w:shd w:val="clear" w:color="auto" w:fill="FFFFFF"/>
        </w:rPr>
        <w:t> </w:t>
      </w:r>
      <w:r w:rsidR="00143583" w:rsidRPr="00143583">
        <w:rPr>
          <w:rStyle w:val="Strong"/>
          <w:color w:val="000000" w:themeColor="text1"/>
          <w:sz w:val="21"/>
          <w:szCs w:val="21"/>
          <w:shd w:val="clear" w:color="auto" w:fill="FFFFFF"/>
        </w:rPr>
        <w:t>might</w:t>
      </w:r>
      <w:r w:rsidR="00143583" w:rsidRPr="00143583">
        <w:rPr>
          <w:rStyle w:val="apple-converted-space"/>
          <w:color w:val="000000" w:themeColor="text1"/>
          <w:sz w:val="21"/>
          <w:szCs w:val="21"/>
          <w:shd w:val="clear" w:color="auto" w:fill="FFFFFF"/>
        </w:rPr>
        <w:t> </w:t>
      </w:r>
      <w:r w:rsidR="00143583" w:rsidRPr="00143583">
        <w:rPr>
          <w:color w:val="000000" w:themeColor="text1"/>
          <w:sz w:val="21"/>
          <w:szCs w:val="21"/>
          <w:shd w:val="clear" w:color="auto" w:fill="FFFFFF"/>
        </w:rPr>
        <w:t>have diminished by an amount that matters to the business.</w:t>
      </w:r>
      <w:r w:rsidR="00143583">
        <w:rPr>
          <w:color w:val="000000" w:themeColor="text1"/>
          <w:sz w:val="21"/>
          <w:szCs w:val="21"/>
          <w:shd w:val="clear" w:color="auto" w:fill="FFFFFF"/>
        </w:rPr>
        <w:t xml:space="preserve"> </w:t>
      </w:r>
    </w:p>
    <w:p w:rsidR="00CA12E1" w:rsidRPr="00143583" w:rsidRDefault="0027073E" w:rsidP="00A01454">
      <w:pPr>
        <w:ind w:left="-180"/>
        <w:jc w:val="both"/>
        <w:rPr>
          <w:rStyle w:val="c1"/>
          <w:color w:val="000000" w:themeColor="text1"/>
          <w:shd w:val="clear" w:color="auto" w:fill="FFFFFF"/>
        </w:rPr>
      </w:pPr>
      <w:r w:rsidRPr="00143583">
        <w:rPr>
          <w:noProof/>
          <w:color w:val="000000" w:themeColor="text1"/>
          <w:shd w:val="clear" w:color="auto" w:fill="FFFFFF"/>
        </w:rPr>
        <w:drawing>
          <wp:inline distT="0" distB="0" distL="0" distR="0">
            <wp:extent cx="7141295" cy="3610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iew Capture.GIF"/>
                    <pic:cNvPicPr/>
                  </pic:nvPicPr>
                  <pic:blipFill>
                    <a:blip r:embed="rId5">
                      <a:extLst>
                        <a:ext uri="{28A0092B-C50C-407E-A947-70E740481C1C}">
                          <a14:useLocalDpi xmlns:a14="http://schemas.microsoft.com/office/drawing/2010/main" val="0"/>
                        </a:ext>
                      </a:extLst>
                    </a:blip>
                    <a:stretch>
                      <a:fillRect/>
                    </a:stretch>
                  </pic:blipFill>
                  <pic:spPr>
                    <a:xfrm>
                      <a:off x="0" y="0"/>
                      <a:ext cx="7145559" cy="3612766"/>
                    </a:xfrm>
                    <a:prstGeom prst="rect">
                      <a:avLst/>
                    </a:prstGeom>
                  </pic:spPr>
                </pic:pic>
              </a:graphicData>
            </a:graphic>
          </wp:inline>
        </w:drawing>
      </w:r>
    </w:p>
    <w:p w:rsidR="008E2279" w:rsidRPr="00CA12E1" w:rsidRDefault="008E2279" w:rsidP="00A01454">
      <w:pPr>
        <w:ind w:left="-180"/>
        <w:jc w:val="both"/>
        <w:rPr>
          <w:shd w:val="clear" w:color="auto" w:fill="FFFFFF"/>
        </w:rPr>
      </w:pPr>
      <w:r>
        <w:rPr>
          <w:rStyle w:val="c1"/>
          <w:shd w:val="clear" w:color="auto" w:fill="FFFFFF"/>
        </w:rPr>
        <w:t xml:space="preserve">I </w:t>
      </w:r>
      <w:r w:rsidRPr="008E2279">
        <w:rPr>
          <w:rStyle w:val="c1"/>
          <w:b/>
          <w:shd w:val="clear" w:color="auto" w:fill="FFFFFF"/>
        </w:rPr>
        <w:t>do not</w:t>
      </w:r>
      <w:r>
        <w:rPr>
          <w:rStyle w:val="c1"/>
          <w:shd w:val="clear" w:color="auto" w:fill="FFFFFF"/>
        </w:rPr>
        <w:t xml:space="preserve"> suggest to launch the experiment based on the above-mentioned factors. </w:t>
      </w:r>
    </w:p>
    <w:p w:rsidR="00D44726" w:rsidRDefault="001E753F" w:rsidP="00A01454">
      <w:pPr>
        <w:pStyle w:val="Heading1"/>
        <w:ind w:left="-180"/>
        <w:contextualSpacing w:val="0"/>
        <w:jc w:val="both"/>
        <w:rPr>
          <w:rFonts w:ascii="Arial" w:hAnsi="Arial" w:cs="Arial"/>
        </w:rPr>
      </w:pPr>
      <w:bookmarkStart w:id="14" w:name="_oz1x1oon17xf" w:colFirst="0" w:colLast="0"/>
      <w:bookmarkEnd w:id="14"/>
      <w:r w:rsidRPr="00753CBB">
        <w:rPr>
          <w:rFonts w:ascii="Arial" w:hAnsi="Arial" w:cs="Arial"/>
        </w:rPr>
        <w:t>Follow-Up Experiment</w:t>
      </w:r>
    </w:p>
    <w:p w:rsidR="00D44726" w:rsidRDefault="00D44726" w:rsidP="00A01454">
      <w:pPr>
        <w:jc w:val="both"/>
      </w:pPr>
      <w:r>
        <w:t>The follow up experiment is required to propose a Single practical change to be tested to reduce the number of frustrated students that abandon early. The following might be some potential reasons that leads to frustration amongst the free trail Students:</w:t>
      </w:r>
    </w:p>
    <w:p w:rsidR="00D44726" w:rsidRDefault="00D44726" w:rsidP="00A01454">
      <w:pPr>
        <w:pStyle w:val="ListParagraph"/>
        <w:numPr>
          <w:ilvl w:val="0"/>
          <w:numId w:val="5"/>
        </w:numPr>
        <w:jc w:val="both"/>
      </w:pPr>
      <w:r>
        <w:t>Lack of knowledge about the course structure, Projects involved.</w:t>
      </w:r>
    </w:p>
    <w:p w:rsidR="00D44726" w:rsidRDefault="00D44726" w:rsidP="00A01454">
      <w:pPr>
        <w:pStyle w:val="ListParagraph"/>
        <w:numPr>
          <w:ilvl w:val="0"/>
          <w:numId w:val="5"/>
        </w:numPr>
        <w:jc w:val="both"/>
      </w:pPr>
      <w:r>
        <w:lastRenderedPageBreak/>
        <w:t>Not be</w:t>
      </w:r>
      <w:r w:rsidR="00641BD9">
        <w:t>ing able to commit enough time to the course.</w:t>
      </w:r>
    </w:p>
    <w:p w:rsidR="00641BD9" w:rsidRDefault="00641BD9" w:rsidP="00A01454">
      <w:pPr>
        <w:pStyle w:val="ListParagraph"/>
        <w:numPr>
          <w:ilvl w:val="0"/>
          <w:numId w:val="5"/>
        </w:numPr>
        <w:jc w:val="both"/>
      </w:pPr>
      <w:r>
        <w:t>Not enough zeal or motivation to progress regularly.</w:t>
      </w:r>
    </w:p>
    <w:p w:rsidR="00641BD9" w:rsidRDefault="00641BD9" w:rsidP="00A01454">
      <w:pPr>
        <w:pStyle w:val="ListParagraph"/>
        <w:numPr>
          <w:ilvl w:val="0"/>
          <w:numId w:val="5"/>
        </w:numPr>
        <w:jc w:val="both"/>
      </w:pPr>
      <w:r>
        <w:t>Lack of Competitive Sprit/ Environment.</w:t>
      </w:r>
    </w:p>
    <w:p w:rsidR="00DE4C6B" w:rsidRDefault="00641BD9" w:rsidP="00A01454">
      <w:pPr>
        <w:jc w:val="both"/>
      </w:pPr>
      <w:r>
        <w:t xml:space="preserve">I might not be able to address all the problems </w:t>
      </w:r>
      <w:r w:rsidR="00DE4C6B">
        <w:t xml:space="preserve">potentially faced by the user, but for the follow up experiment Let us consider one of the problem. I suggest we introduce a Video </w:t>
      </w:r>
      <w:r w:rsidR="009A2E06">
        <w:t xml:space="preserve">in place of this experiment which gives a brief introduction about the Pre-Requisites, Course structure, Commitments, forums, slack, One-on-one Appointments, Submissions, Reviews etc., which I think would help a lot of people in getting to know what is required to successfully complete the course. </w:t>
      </w:r>
    </w:p>
    <w:p w:rsidR="00744985" w:rsidRDefault="00744985" w:rsidP="00A01454">
      <w:pPr>
        <w:jc w:val="both"/>
      </w:pPr>
    </w:p>
    <w:p w:rsidR="009A2E06" w:rsidRDefault="00744985" w:rsidP="00A01454">
      <w:pPr>
        <w:jc w:val="both"/>
      </w:pPr>
      <w:r>
        <w:t xml:space="preserve">The experiment is Launched as a Pop up </w:t>
      </w:r>
      <w:r w:rsidR="00D07731">
        <w:t>Video after the user click’s the “Start free trail” button</w:t>
      </w:r>
      <w:r w:rsidR="00B567DD">
        <w:t xml:space="preserve"> and before they check out to enroll into the course. </w:t>
      </w:r>
    </w:p>
    <w:p w:rsidR="00D07731" w:rsidRDefault="00D07731" w:rsidP="00A01454">
      <w:pPr>
        <w:jc w:val="both"/>
      </w:pPr>
    </w:p>
    <w:p w:rsidR="009A2E06" w:rsidRDefault="009A2E06" w:rsidP="00A01454">
      <w:pPr>
        <w:jc w:val="both"/>
      </w:pPr>
      <w:r>
        <w:t xml:space="preserve">My Hypothesis here to Introduce a Video which gives a Brief Introduction about the Course, </w:t>
      </w:r>
      <w:r w:rsidR="005B7F77">
        <w:t>thus</w:t>
      </w:r>
      <w:r>
        <w:t xml:space="preserve"> creating awareness amongst the students reducing the </w:t>
      </w:r>
      <w:r w:rsidR="008F2AF1">
        <w:t>number</w:t>
      </w:r>
      <w:r>
        <w:t xml:space="preserve"> of frustrated students who left the free trail</w:t>
      </w:r>
      <w:r w:rsidR="000F1FED">
        <w:t xml:space="preserve"> early because they Didn’t have enough tim</w:t>
      </w:r>
      <w:r w:rsidR="008F2AF1">
        <w:t xml:space="preserve">e </w:t>
      </w:r>
      <w:r w:rsidR="000F1FED">
        <w:t xml:space="preserve">without Significantly Reducing the Number of Students to continue past the free trail and eventually complete the course. </w:t>
      </w:r>
    </w:p>
    <w:p w:rsidR="000F1FED" w:rsidRDefault="000F1FED" w:rsidP="00A01454">
      <w:pPr>
        <w:jc w:val="both"/>
      </w:pPr>
    </w:p>
    <w:p w:rsidR="000F1FED" w:rsidRDefault="000F1FED" w:rsidP="00A01454">
      <w:pPr>
        <w:jc w:val="both"/>
      </w:pPr>
      <w:r w:rsidRPr="000F1FED">
        <w:rPr>
          <w:b/>
        </w:rPr>
        <w:t>Unit of Diversion:</w:t>
      </w:r>
      <w:r>
        <w:t xml:space="preserve"> </w:t>
      </w:r>
      <w:r w:rsidR="00197115">
        <w:t>Cookies</w:t>
      </w:r>
      <w:r>
        <w:t>, As the Experiment starts after a user enrolls into the course and before the free trial ends.</w:t>
      </w:r>
    </w:p>
    <w:p w:rsidR="00143583" w:rsidRDefault="000F1FED" w:rsidP="00143583">
      <w:pPr>
        <w:jc w:val="both"/>
        <w:rPr>
          <w:b/>
        </w:rPr>
      </w:pPr>
      <w:r w:rsidRPr="000F1FED">
        <w:rPr>
          <w:b/>
        </w:rPr>
        <w:t>Invariant Metrics:</w:t>
      </w:r>
      <w:r>
        <w:rPr>
          <w:b/>
        </w:rPr>
        <w:t xml:space="preserve"> </w:t>
      </w:r>
    </w:p>
    <w:p w:rsidR="00143583" w:rsidRPr="00143583" w:rsidRDefault="00143583" w:rsidP="00143583">
      <w:pPr>
        <w:pStyle w:val="ListParagraph"/>
        <w:numPr>
          <w:ilvl w:val="0"/>
          <w:numId w:val="10"/>
        </w:numPr>
        <w:jc w:val="both"/>
        <w:rPr>
          <w:b/>
        </w:rPr>
      </w:pPr>
      <w:r w:rsidRPr="00143583">
        <w:rPr>
          <w:b/>
        </w:rPr>
        <w:t>Number of Cookies:</w:t>
      </w:r>
      <w:r>
        <w:t xml:space="preserve"> This happens even before the user see’s the Experiment so this is a good Invariant Metric and is Independent. </w:t>
      </w:r>
    </w:p>
    <w:p w:rsidR="00143583" w:rsidRPr="00143583" w:rsidRDefault="00143583" w:rsidP="00143583">
      <w:pPr>
        <w:pStyle w:val="ListParagraph"/>
        <w:numPr>
          <w:ilvl w:val="0"/>
          <w:numId w:val="10"/>
        </w:numPr>
        <w:jc w:val="both"/>
      </w:pPr>
      <w:r w:rsidRPr="00B9192D">
        <w:rPr>
          <w:b/>
        </w:rPr>
        <w:t>Number of Clicks:</w:t>
      </w:r>
      <w:r w:rsidRPr="00B9192D">
        <w:t xml:space="preserve"> </w:t>
      </w:r>
      <w:r>
        <w:t>This happens even before the user see’s the Experiment so this is a good Invariant Metric and is Independent.</w:t>
      </w:r>
    </w:p>
    <w:p w:rsidR="005B7F77" w:rsidRDefault="005B7F77" w:rsidP="00A01454">
      <w:pPr>
        <w:jc w:val="both"/>
      </w:pPr>
      <w:r w:rsidRPr="005B7F77">
        <w:rPr>
          <w:b/>
        </w:rPr>
        <w:t>Evaluation Metrics:</w:t>
      </w:r>
      <w:r>
        <w:t xml:space="preserve"> </w:t>
      </w:r>
    </w:p>
    <w:p w:rsidR="008F2AF1" w:rsidRPr="00A01454" w:rsidRDefault="00B567DD" w:rsidP="00A01454">
      <w:pPr>
        <w:pStyle w:val="ListParagraph"/>
        <w:numPr>
          <w:ilvl w:val="0"/>
          <w:numId w:val="9"/>
        </w:numPr>
        <w:jc w:val="both"/>
        <w:rPr>
          <w:rStyle w:val="apple-converted-space"/>
        </w:rPr>
      </w:pPr>
      <w:r>
        <w:rPr>
          <w:rStyle w:val="c10"/>
          <w:b/>
          <w:bCs/>
          <w:shd w:val="clear" w:color="auto" w:fill="FFFFFF"/>
        </w:rPr>
        <w:t>Gross conversion:</w:t>
      </w:r>
      <w:r>
        <w:rPr>
          <w:rStyle w:val="apple-converted-space"/>
          <w:b/>
          <w:bCs/>
          <w:shd w:val="clear" w:color="auto" w:fill="FFFFFF"/>
        </w:rPr>
        <w:t> </w:t>
      </w:r>
      <w:r>
        <w:rPr>
          <w:shd w:val="clear" w:color="auto" w:fill="FFFFFF"/>
        </w:rPr>
        <w:t>That is, number of user-ids to complete checkout and enroll in the free trial divided by number of unique cookies to click the "Start free trial" button.</w:t>
      </w:r>
      <w:r>
        <w:rPr>
          <w:rStyle w:val="apple-converted-space"/>
          <w:shd w:val="clear" w:color="auto" w:fill="FFFFFF"/>
        </w:rPr>
        <w:t> </w:t>
      </w:r>
    </w:p>
    <w:p w:rsidR="00B567DD" w:rsidRPr="00B567DD" w:rsidRDefault="00B567DD" w:rsidP="00A01454">
      <w:pPr>
        <w:pStyle w:val="ListParagraph"/>
        <w:numPr>
          <w:ilvl w:val="0"/>
          <w:numId w:val="9"/>
        </w:numPr>
        <w:jc w:val="both"/>
      </w:pPr>
      <w:r>
        <w:rPr>
          <w:rStyle w:val="c10"/>
          <w:b/>
          <w:bCs/>
          <w:shd w:val="clear" w:color="auto" w:fill="FFFFFF"/>
        </w:rPr>
        <w:t>Net conversion:</w:t>
      </w:r>
      <w:r>
        <w:rPr>
          <w:rStyle w:val="apple-converted-space"/>
          <w:b/>
          <w:bCs/>
          <w:shd w:val="clear" w:color="auto" w:fill="FFFFFF"/>
        </w:rPr>
        <w:t> </w:t>
      </w:r>
      <w:r>
        <w:rPr>
          <w:shd w:val="clear" w:color="auto" w:fill="FFFFFF"/>
        </w:rPr>
        <w:t>That is, number of user-ids to remain enrolled past the 14-day boundary divided by the number of unique cookies to click the "Start free trial" button.</w:t>
      </w:r>
    </w:p>
    <w:p w:rsidR="00B567DD" w:rsidRDefault="00A01454" w:rsidP="00A01454">
      <w:pPr>
        <w:jc w:val="both"/>
      </w:pPr>
      <w:r>
        <w:rPr>
          <w:rStyle w:val="apple-converted-space"/>
        </w:rPr>
        <w:t xml:space="preserve">If the Gross conversion is negative/Reduced due to the experiment </w:t>
      </w:r>
      <w:r>
        <w:t xml:space="preserve">and the Net conversion is not Decreased, we can go for the Launch of the new experiment. </w:t>
      </w:r>
    </w:p>
    <w:p w:rsidR="0049458F" w:rsidRDefault="0049458F" w:rsidP="00A01454">
      <w:pPr>
        <w:pStyle w:val="Heading1"/>
        <w:ind w:left="-180"/>
        <w:contextualSpacing w:val="0"/>
        <w:jc w:val="both"/>
        <w:rPr>
          <w:rFonts w:ascii="Arial" w:hAnsi="Arial" w:cs="Arial"/>
        </w:rPr>
      </w:pPr>
      <w:r>
        <w:rPr>
          <w:rFonts w:ascii="Arial" w:hAnsi="Arial" w:cs="Arial"/>
        </w:rPr>
        <w:t>Reference</w:t>
      </w:r>
      <w:r w:rsidR="00A01454">
        <w:rPr>
          <w:rFonts w:ascii="Arial" w:hAnsi="Arial" w:cs="Arial"/>
        </w:rPr>
        <w:t>s</w:t>
      </w:r>
    </w:p>
    <w:p w:rsidR="00D44726" w:rsidRPr="001C2DFF" w:rsidRDefault="00876270" w:rsidP="00A01454">
      <w:pPr>
        <w:pStyle w:val="ListParagraph"/>
        <w:numPr>
          <w:ilvl w:val="0"/>
          <w:numId w:val="6"/>
        </w:numPr>
        <w:jc w:val="both"/>
        <w:rPr>
          <w:rStyle w:val="Hyperlink"/>
          <w:color w:val="000000"/>
          <w:u w:val="none"/>
        </w:rPr>
      </w:pPr>
      <w:hyperlink r:id="rId6" w:history="1">
        <w:r w:rsidR="0049458F" w:rsidRPr="00DC261C">
          <w:rPr>
            <w:rStyle w:val="Hyperlink"/>
          </w:rPr>
          <w:t>http://www.evanmiller.org/ab-testing/sample-size.html</w:t>
        </w:r>
      </w:hyperlink>
    </w:p>
    <w:p w:rsidR="001C2DFF" w:rsidRDefault="00876270" w:rsidP="00A01454">
      <w:pPr>
        <w:pStyle w:val="ListParagraph"/>
        <w:numPr>
          <w:ilvl w:val="0"/>
          <w:numId w:val="6"/>
        </w:numPr>
        <w:jc w:val="both"/>
      </w:pPr>
      <w:hyperlink r:id="rId7" w:history="1">
        <w:r w:rsidR="001C2DFF" w:rsidRPr="00864946">
          <w:rPr>
            <w:rStyle w:val="Hyperlink"/>
          </w:rPr>
          <w:t>http://www.utdallas.edu/~herve/Abdi-Bonferroni2007-pretty.pdf</w:t>
        </w:r>
      </w:hyperlink>
    </w:p>
    <w:p w:rsidR="001C2DFF" w:rsidRDefault="00876270" w:rsidP="00A01454">
      <w:pPr>
        <w:pStyle w:val="ListParagraph"/>
        <w:numPr>
          <w:ilvl w:val="0"/>
          <w:numId w:val="6"/>
        </w:numPr>
        <w:jc w:val="both"/>
      </w:pPr>
      <w:hyperlink r:id="rId8" w:history="1">
        <w:r w:rsidR="001C2DFF" w:rsidRPr="00864946">
          <w:rPr>
            <w:rStyle w:val="Hyperlink"/>
          </w:rPr>
          <w:t>http://www.stat.berkeley.edu/~mgoldman/Section0402.pdf</w:t>
        </w:r>
      </w:hyperlink>
    </w:p>
    <w:p w:rsidR="005B249B" w:rsidRPr="00A01454" w:rsidRDefault="00876270" w:rsidP="00A01454">
      <w:pPr>
        <w:pStyle w:val="ListParagraph"/>
        <w:numPr>
          <w:ilvl w:val="0"/>
          <w:numId w:val="6"/>
        </w:numPr>
        <w:jc w:val="both"/>
      </w:pPr>
      <w:hyperlink r:id="rId9" w:anchor="!/reviews/404418" w:history="1">
        <w:r w:rsidR="001C2DFF" w:rsidRPr="00864946">
          <w:rPr>
            <w:rStyle w:val="Hyperlink"/>
          </w:rPr>
          <w:t>https://review.udacity.com/#!/reviews/404418</w:t>
        </w:r>
      </w:hyperlink>
    </w:p>
    <w:sectPr w:rsidR="005B249B" w:rsidRPr="00A01454" w:rsidSect="00A01454">
      <w:pgSz w:w="12240" w:h="15840"/>
      <w:pgMar w:top="1440" w:right="450" w:bottom="144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2F83"/>
    <w:multiLevelType w:val="hybridMultilevel"/>
    <w:tmpl w:val="07AC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0ECC"/>
    <w:multiLevelType w:val="hybridMultilevel"/>
    <w:tmpl w:val="D3F01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9C645F"/>
    <w:multiLevelType w:val="hybridMultilevel"/>
    <w:tmpl w:val="B1DE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10BC4"/>
    <w:multiLevelType w:val="hybridMultilevel"/>
    <w:tmpl w:val="96D633C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F4B2E95"/>
    <w:multiLevelType w:val="hybridMultilevel"/>
    <w:tmpl w:val="85EC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303A2"/>
    <w:multiLevelType w:val="hybridMultilevel"/>
    <w:tmpl w:val="2572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A1103"/>
    <w:multiLevelType w:val="hybridMultilevel"/>
    <w:tmpl w:val="95B8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E17A0"/>
    <w:multiLevelType w:val="hybridMultilevel"/>
    <w:tmpl w:val="1AAA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42953"/>
    <w:multiLevelType w:val="hybridMultilevel"/>
    <w:tmpl w:val="2EF0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AC6292"/>
    <w:multiLevelType w:val="hybridMultilevel"/>
    <w:tmpl w:val="8136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9"/>
  </w:num>
  <w:num w:numId="7">
    <w:abstractNumId w:val="6"/>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9B"/>
    <w:rsid w:val="00020A0A"/>
    <w:rsid w:val="00075823"/>
    <w:rsid w:val="000A2A3D"/>
    <w:rsid w:val="000F1FED"/>
    <w:rsid w:val="00143583"/>
    <w:rsid w:val="00197115"/>
    <w:rsid w:val="001C2DFF"/>
    <w:rsid w:val="001E753F"/>
    <w:rsid w:val="0025708E"/>
    <w:rsid w:val="0027073E"/>
    <w:rsid w:val="00292537"/>
    <w:rsid w:val="002C0338"/>
    <w:rsid w:val="0034656E"/>
    <w:rsid w:val="003A223E"/>
    <w:rsid w:val="0041663E"/>
    <w:rsid w:val="0049458F"/>
    <w:rsid w:val="00494CBE"/>
    <w:rsid w:val="004E37F9"/>
    <w:rsid w:val="005800AA"/>
    <w:rsid w:val="005A1203"/>
    <w:rsid w:val="005B249B"/>
    <w:rsid w:val="005B7F77"/>
    <w:rsid w:val="005E52F1"/>
    <w:rsid w:val="00641BD9"/>
    <w:rsid w:val="00643485"/>
    <w:rsid w:val="00663FA5"/>
    <w:rsid w:val="006B5A38"/>
    <w:rsid w:val="006D6DB9"/>
    <w:rsid w:val="006E719C"/>
    <w:rsid w:val="006F29B8"/>
    <w:rsid w:val="006F7F5B"/>
    <w:rsid w:val="00736720"/>
    <w:rsid w:val="00741AC6"/>
    <w:rsid w:val="00744985"/>
    <w:rsid w:val="00753CBB"/>
    <w:rsid w:val="007944F6"/>
    <w:rsid w:val="007B0A6E"/>
    <w:rsid w:val="00876270"/>
    <w:rsid w:val="008E2279"/>
    <w:rsid w:val="008F2AF1"/>
    <w:rsid w:val="0096110D"/>
    <w:rsid w:val="00994436"/>
    <w:rsid w:val="009A2E06"/>
    <w:rsid w:val="009D0E39"/>
    <w:rsid w:val="009E2DE7"/>
    <w:rsid w:val="00A01454"/>
    <w:rsid w:val="00A95BDE"/>
    <w:rsid w:val="00AD70BB"/>
    <w:rsid w:val="00B5408A"/>
    <w:rsid w:val="00B567DD"/>
    <w:rsid w:val="00B83B23"/>
    <w:rsid w:val="00B9192D"/>
    <w:rsid w:val="00C21AB2"/>
    <w:rsid w:val="00C72960"/>
    <w:rsid w:val="00C7740D"/>
    <w:rsid w:val="00CA12E1"/>
    <w:rsid w:val="00CD01D6"/>
    <w:rsid w:val="00D07731"/>
    <w:rsid w:val="00D44726"/>
    <w:rsid w:val="00DB2B33"/>
    <w:rsid w:val="00DE4C6B"/>
    <w:rsid w:val="00E16ADB"/>
    <w:rsid w:val="00E2648E"/>
    <w:rsid w:val="00E53AFF"/>
    <w:rsid w:val="00F369BE"/>
    <w:rsid w:val="00F616A1"/>
    <w:rsid w:val="00F71DCF"/>
    <w:rsid w:val="00FA2256"/>
    <w:rsid w:val="00FF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B5B8"/>
  <w15:docId w15:val="{D3005AA8-95C3-41AC-8225-9CFE7406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6E719C"/>
    <w:pPr>
      <w:ind w:left="720"/>
      <w:contextualSpacing/>
    </w:pPr>
  </w:style>
  <w:style w:type="table" w:styleId="TableGrid">
    <w:name w:val="Table Grid"/>
    <w:basedOn w:val="TableNormal"/>
    <w:uiPriority w:val="39"/>
    <w:rsid w:val="00F369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14">
    <w:name w:val="c14"/>
    <w:basedOn w:val="DefaultParagraphFont"/>
    <w:rsid w:val="005A1203"/>
  </w:style>
  <w:style w:type="character" w:customStyle="1" w:styleId="c1">
    <w:name w:val="c1"/>
    <w:basedOn w:val="DefaultParagraphFont"/>
    <w:rsid w:val="005A1203"/>
  </w:style>
  <w:style w:type="character" w:customStyle="1" w:styleId="c12">
    <w:name w:val="c12"/>
    <w:basedOn w:val="DefaultParagraphFont"/>
    <w:rsid w:val="00A95BDE"/>
  </w:style>
  <w:style w:type="character" w:customStyle="1" w:styleId="apple-converted-space">
    <w:name w:val="apple-converted-space"/>
    <w:basedOn w:val="DefaultParagraphFont"/>
    <w:rsid w:val="005B7F77"/>
  </w:style>
  <w:style w:type="character" w:styleId="Hyperlink">
    <w:name w:val="Hyperlink"/>
    <w:basedOn w:val="DefaultParagraphFont"/>
    <w:uiPriority w:val="99"/>
    <w:unhideWhenUsed/>
    <w:rsid w:val="0049458F"/>
    <w:rPr>
      <w:color w:val="0000FF"/>
      <w:u w:val="single"/>
    </w:rPr>
  </w:style>
  <w:style w:type="character" w:customStyle="1" w:styleId="c10">
    <w:name w:val="c10"/>
    <w:basedOn w:val="DefaultParagraphFont"/>
    <w:rsid w:val="00B567DD"/>
  </w:style>
  <w:style w:type="character" w:styleId="Strong">
    <w:name w:val="Strong"/>
    <w:basedOn w:val="DefaultParagraphFont"/>
    <w:uiPriority w:val="22"/>
    <w:qFormat/>
    <w:rsid w:val="00143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tat.berkeley.edu/~mgoldman/Section0402.pdf" TargetMode="External"/><Relationship Id="rId3" Type="http://schemas.openxmlformats.org/officeDocument/2006/relationships/settings" Target="settings.xml"/><Relationship Id="rId7" Type="http://schemas.openxmlformats.org/officeDocument/2006/relationships/hyperlink" Target="http://www.utdallas.edu/~herve/Abdi-Bonferroni2007-prett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vanmiller.org/ab-testing/sample-size.html"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Mithilesh</dc:creator>
  <cp:lastModifiedBy>Prem Mithilesh</cp:lastModifiedBy>
  <cp:revision>11</cp:revision>
  <dcterms:created xsi:type="dcterms:W3CDTF">2017-03-13T06:07:00Z</dcterms:created>
  <dcterms:modified xsi:type="dcterms:W3CDTF">2017-03-16T15:11:00Z</dcterms:modified>
</cp:coreProperties>
</file>