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E8F4F" w14:textId="77777777" w:rsidR="005F7F1D" w:rsidRDefault="005F7F1D" w:rsidP="005F7F1D"/>
    <w:p w14:paraId="361E33B3" w14:textId="675AAF55" w:rsidR="00911061" w:rsidRDefault="005F7F1D" w:rsidP="005F7F1D">
      <w:pPr>
        <w:pStyle w:val="ListParagraph"/>
        <w:numPr>
          <w:ilvl w:val="0"/>
          <w:numId w:val="1"/>
        </w:numPr>
      </w:pPr>
      <w:r>
        <w:t>Problem Significance and Clarity of Insight</w:t>
      </w:r>
    </w:p>
    <w:p w14:paraId="7907F503" w14:textId="77777777" w:rsidR="003A12CB" w:rsidRPr="00DE1B8F" w:rsidRDefault="003A12CB" w:rsidP="003A12CB">
      <w:pPr>
        <w:tabs>
          <w:tab w:val="num" w:pos="720"/>
        </w:tabs>
      </w:pPr>
      <w:r w:rsidRPr="00DE1B8F">
        <w:t>Protein spoilage isn't just a logistics problem—it is a fundamental failure to match supply chain infrastructure with biochemical reality. Animal tissues are highly unstable biological clocks; packed with water, active native enzymes, and easily oxidized lipids, they degrade exponentially faster than land crops. Trying to manage this hyper-perishable matrix with passive, fragmented methods is what transforms biological decay into a massive global economic sinkhole.</w:t>
      </w:r>
    </w:p>
    <w:p w14:paraId="414F6156" w14:textId="77777777" w:rsidR="003A12CB" w:rsidRPr="00DE1B8F" w:rsidRDefault="003A12CB" w:rsidP="003A12CB">
      <w:pPr>
        <w:tabs>
          <w:tab w:val="num" w:pos="720"/>
        </w:tabs>
      </w:pPr>
      <w:r w:rsidRPr="00DE1B8F">
        <w:t>The Reality of the Leak</w:t>
      </w:r>
    </w:p>
    <w:p w14:paraId="1D55F3CA" w14:textId="77777777" w:rsidR="003A12CB" w:rsidRPr="00DE1B8F" w:rsidRDefault="003A12CB" w:rsidP="003A12CB">
      <w:pPr>
        <w:tabs>
          <w:tab w:val="num" w:pos="720"/>
        </w:tabs>
      </w:pPr>
      <w:r w:rsidRPr="00DE1B8F">
        <w:t>The structural mismatch between protein vulnerability and current infrastructure creates an immense drain on capital and food security:</w:t>
      </w:r>
    </w:p>
    <w:p w14:paraId="0576542B" w14:textId="77777777" w:rsidR="003A12CB" w:rsidRPr="00DE1B8F" w:rsidRDefault="003A12CB" w:rsidP="003A12CB">
      <w:pPr>
        <w:numPr>
          <w:ilvl w:val="0"/>
          <w:numId w:val="3"/>
        </w:numPr>
      </w:pPr>
      <w:r w:rsidRPr="00DE1B8F">
        <w:t>The Global Penalty: Globally, 35% of all harvested fish is lost before reaching a plate, a metric that spikes to 20% to 40% in tropical regions due to broken thermal safety nets.</w:t>
      </w:r>
    </w:p>
    <w:p w14:paraId="2787A98C" w14:textId="77777777" w:rsidR="003A12CB" w:rsidRPr="00DE1B8F" w:rsidRDefault="003A12CB" w:rsidP="003A12CB">
      <w:pPr>
        <w:numPr>
          <w:ilvl w:val="0"/>
          <w:numId w:val="3"/>
        </w:numPr>
      </w:pPr>
      <w:r w:rsidRPr="00DE1B8F">
        <w:t>The Indian Sectoral Bleed: This infrastructure gap manifests in India as a ₹61,000 crore (~$7.3B USD) value collapse in fisheries due to quality downgrades and distress sales, alongside an additional ₹29,871 crore in physical livestock waste—heavily driven by a rigid 4.78% volumetric loss in the poultry transit-to-retail loop.</w:t>
      </w:r>
    </w:p>
    <w:p w14:paraId="1A8034FB" w14:textId="77777777" w:rsidR="003A12CB" w:rsidRPr="00DE1B8F" w:rsidRDefault="003A12CB" w:rsidP="003A12CB">
      <w:pPr>
        <w:tabs>
          <w:tab w:val="num" w:pos="720"/>
        </w:tabs>
      </w:pPr>
      <w:r w:rsidRPr="00DE1B8F">
        <w:t>The Structural Fix</w:t>
      </w:r>
    </w:p>
    <w:p w14:paraId="437D41D9" w14:textId="77777777" w:rsidR="003A12CB" w:rsidRPr="00DE1B8F" w:rsidRDefault="003A12CB" w:rsidP="003A12CB">
      <w:pPr>
        <w:tabs>
          <w:tab w:val="num" w:pos="720"/>
        </w:tabs>
      </w:pPr>
      <w:r w:rsidRPr="00DE1B8F">
        <w:t>Resolving this multi-billion-dollar leakage requires abandoning passive preservation (like melting block ice) and deploying an unbroken, intelligent cold chain built on three technological pillars:</w:t>
      </w:r>
    </w:p>
    <w:p w14:paraId="3753F24E" w14:textId="77777777" w:rsidR="003A12CB" w:rsidRPr="00DE1B8F" w:rsidRDefault="003A12CB" w:rsidP="003A12CB">
      <w:pPr>
        <w:numPr>
          <w:ilvl w:val="0"/>
          <w:numId w:val="4"/>
        </w:numPr>
      </w:pPr>
      <w:r w:rsidRPr="00DE1B8F">
        <w:t xml:space="preserve">At the Warehouse: Upgrading bulk storages to precise </w:t>
      </w:r>
      <w:proofErr w:type="spellStart"/>
      <w:r w:rsidRPr="00DE1B8F">
        <w:t>superchilling</w:t>
      </w:r>
      <w:proofErr w:type="spellEnd"/>
      <w:r w:rsidRPr="00DE1B8F">
        <w:t xml:space="preserve"> (-1°C to -2°C) or deep freezing (-18°C) to halt cold-tolerant bacteria and stabilize active enzymes.</w:t>
      </w:r>
    </w:p>
    <w:p w14:paraId="2A837753" w14:textId="77777777" w:rsidR="003A12CB" w:rsidRPr="00DE1B8F" w:rsidRDefault="003A12CB" w:rsidP="003A12CB">
      <w:pPr>
        <w:numPr>
          <w:ilvl w:val="0"/>
          <w:numId w:val="4"/>
        </w:numPr>
      </w:pPr>
      <w:r w:rsidRPr="00DE1B8F">
        <w:t>In Transit: Eliminating non-refrigerated "middle-mile" logistics by replacing passive insulation with active reefer systems to prevent structural drip loss and weight shrinkage.</w:t>
      </w:r>
    </w:p>
    <w:p w14:paraId="10856E97" w14:textId="77777777" w:rsidR="003A12CB" w:rsidRPr="00DE1B8F" w:rsidRDefault="003A12CB" w:rsidP="003A12CB">
      <w:pPr>
        <w:numPr>
          <w:ilvl w:val="0"/>
          <w:numId w:val="4"/>
        </w:numPr>
      </w:pPr>
      <w:r w:rsidRPr="00DE1B8F">
        <w:t>On the Retail Shelf: Transitioning shops away from open wet-market displays toward gas-barrier Modified Atmosphere Packaging (MAP) and dynamic smart labels, moving the retail sector from blind date-guessing to real-time, sensor-driven freshness tracking.</w:t>
      </w:r>
    </w:p>
    <w:p w14:paraId="7F2812CF" w14:textId="77777777" w:rsidR="004D1AD3" w:rsidRDefault="004D1AD3" w:rsidP="00D01988">
      <w:pPr>
        <w:tabs>
          <w:tab w:val="num" w:pos="720"/>
        </w:tabs>
      </w:pPr>
    </w:p>
    <w:p w14:paraId="028C9C74" w14:textId="733877B9" w:rsidR="005F7F1D" w:rsidRDefault="005F7F1D" w:rsidP="005F7F1D">
      <w:pPr>
        <w:pStyle w:val="ListParagraph"/>
        <w:numPr>
          <w:ilvl w:val="0"/>
          <w:numId w:val="1"/>
        </w:numPr>
      </w:pPr>
      <w:r w:rsidRPr="005F7F1D">
        <w:t>Originality and Creativity of the Solution</w:t>
      </w:r>
    </w:p>
    <w:p w14:paraId="3A16BFEB" w14:textId="09A5A719" w:rsidR="00080B0A" w:rsidRDefault="00B36EDD" w:rsidP="00D65339">
      <w:pPr>
        <w:jc w:val="both"/>
      </w:pPr>
      <w:r w:rsidRPr="00B36EDD">
        <w:t>The prototype biofilm represents a sophisticated shift from passive, petroleum-derived barriers to an active, bio-functional packaging matrix engineered specifically to intercept the rapid degradation kinetics of fresh proteins. The originality of this solution lies in its dual-action material architecture: it transcends traditional containment roles by combining gas-barrier properties with a bio-renewable polymeric network capable of actively suppressing lipid oxidation and microbial proliferation at the food interface. Visually characterized by its high optical clarity and structural homogeneity</w:t>
      </w:r>
      <w:r w:rsidR="0021647E">
        <w:t>,</w:t>
      </w:r>
      <w:r w:rsidRPr="00B36EDD">
        <w:t xml:space="preserve"> the film elegantly resolves a persistent trade-off in biopolymer engineering—maintaining the excellent transparency and mechanical flexibility required for commercial high-speed packing and non-destructive consumer inspection, while serving as an uncompromising biochemical shield. By utilizing functional, eco-friendly matrices that can be tailored to manage moisture transport and volatile organic compounds, this approach transforms a static wrapper into an intelligent preservation system designed to survive the thermal shocks of demanding, tropical supply chains.</w:t>
      </w:r>
    </w:p>
    <w:p w14:paraId="0A7EC1A4" w14:textId="77777777" w:rsidR="0026221C" w:rsidRDefault="0026221C" w:rsidP="00080B0A"/>
    <w:p w14:paraId="423E9EF5" w14:textId="3D94A4B0" w:rsidR="005F7F1D" w:rsidRDefault="005F7F1D" w:rsidP="005F7F1D">
      <w:pPr>
        <w:pStyle w:val="ListParagraph"/>
        <w:numPr>
          <w:ilvl w:val="0"/>
          <w:numId w:val="1"/>
        </w:numPr>
      </w:pPr>
      <w:r w:rsidRPr="005F7F1D">
        <w:t>Technical Feasibility and Scientific Soundness</w:t>
      </w:r>
    </w:p>
    <w:p w14:paraId="31178F1F" w14:textId="77777777" w:rsidR="00FB1362" w:rsidRPr="00FB1362" w:rsidRDefault="00FB1362" w:rsidP="00FB1362">
      <w:pPr>
        <w:rPr>
          <w:b/>
          <w:bCs/>
        </w:rPr>
      </w:pPr>
      <w:r w:rsidRPr="00FB1362">
        <w:rPr>
          <w:b/>
          <w:bCs/>
        </w:rPr>
        <w:t>Scientific Soundness of the Biofilm Solution</w:t>
      </w:r>
    </w:p>
    <w:p w14:paraId="6FDA5699" w14:textId="26D2768F" w:rsidR="00FB1362" w:rsidRPr="00FB1362" w:rsidRDefault="00FB1362" w:rsidP="00FB1362">
      <w:r w:rsidRPr="00FB1362">
        <w:t>The scientific validity of the prototype film rests on its ability to act as a thermodynamically and biochemically active barrier rather than a passive physical wall. For a biopolymer film to successfully extend the shelf life of highly perishable fish and meat products, it must solve two simultaneous transport phenomena problems:</w:t>
      </w:r>
    </w:p>
    <w:p w14:paraId="26393095" w14:textId="77777777" w:rsidR="00FB1362" w:rsidRPr="00FB1362" w:rsidRDefault="00FB1362" w:rsidP="00FB1362">
      <w:pPr>
        <w:rPr>
          <w:b/>
          <w:bCs/>
        </w:rPr>
      </w:pPr>
      <w:r w:rsidRPr="00FB1362">
        <w:rPr>
          <w:b/>
          <w:bCs/>
        </w:rPr>
        <w:t>1. Tailored Mass Transport &amp; Barrier Mechanics</w:t>
      </w:r>
    </w:p>
    <w:p w14:paraId="7B09877C" w14:textId="3763D2A7" w:rsidR="00FB1362" w:rsidRPr="00FB1362" w:rsidRDefault="00FB1362" w:rsidP="00FB1362">
      <w:pPr>
        <w:numPr>
          <w:ilvl w:val="0"/>
          <w:numId w:val="5"/>
        </w:numPr>
      </w:pPr>
      <w:r w:rsidRPr="00FB1362">
        <w:rPr>
          <w:b/>
          <w:bCs/>
        </w:rPr>
        <w:t>Oxygen Transmission Rate (OTR) Minimization:</w:t>
      </w:r>
      <w:r w:rsidRPr="00FB1362">
        <w:t xml:space="preserve"> The high structural homogeneity and lack of micro-voids or phase separation in the film matrix (visible via the uniform surface</w:t>
      </w:r>
      <w:r w:rsidR="001A7000">
        <w:t>)</w:t>
      </w:r>
      <w:r w:rsidRPr="00FB1362">
        <w:t xml:space="preserve"> are critical for restricting molecular oxygen diffusion. Minimizing the OTR directly arrests the oxidation of highly unsaturated lipids in fish and prevents the conversion of cherry-red myoglobin into dull brown metmyoglobin in meat.</w:t>
      </w:r>
    </w:p>
    <w:p w14:paraId="379FAB90" w14:textId="77777777" w:rsidR="00FB1362" w:rsidRPr="00FB1362" w:rsidRDefault="00FB1362" w:rsidP="00FB1362">
      <w:pPr>
        <w:numPr>
          <w:ilvl w:val="0"/>
          <w:numId w:val="5"/>
        </w:numPr>
      </w:pPr>
      <w:r w:rsidRPr="00FB1362">
        <w:rPr>
          <w:b/>
          <w:bCs/>
        </w:rPr>
        <w:t>Regulated Water Vapor Transmission Rate (WVTR):</w:t>
      </w:r>
      <w:r w:rsidRPr="00FB1362">
        <w:t xml:space="preserve"> Unlike synthetic plastics that completely trap moisture, an optimized biopolymer matrix provides a balanced WVTR. It retains sufficient internal moisture to prevent cellular dehydration and weight "shrinkage," while allowing excess humidity to escape, preventing the formation of a localized "liquid pool" that triggers rapid microbial proliferation.</w:t>
      </w:r>
    </w:p>
    <w:p w14:paraId="0385958C" w14:textId="77777777" w:rsidR="00FB1362" w:rsidRPr="00FB1362" w:rsidRDefault="00FB1362" w:rsidP="00FB1362">
      <w:pPr>
        <w:rPr>
          <w:b/>
          <w:bCs/>
        </w:rPr>
      </w:pPr>
      <w:r w:rsidRPr="00FB1362">
        <w:rPr>
          <w:b/>
          <w:bCs/>
        </w:rPr>
        <w:t>2. Interfacial Bio-Activity</w:t>
      </w:r>
    </w:p>
    <w:p w14:paraId="36C6D45B" w14:textId="77777777" w:rsidR="00FB1362" w:rsidRPr="00FB1362" w:rsidRDefault="00FB1362" w:rsidP="00FB1362">
      <w:r w:rsidRPr="00FB1362">
        <w:t>The scientific soundness is elevated when the base polymer (such as chitosan, alginate, or carboxymethyl cellulose) is functionalized with natural bioactive agents (e.g., plant polyphenols or essential oils).</w:t>
      </w:r>
    </w:p>
    <w:p w14:paraId="04CD7F41" w14:textId="77777777" w:rsidR="00FB1362" w:rsidRPr="00FB1362" w:rsidRDefault="00FB1362" w:rsidP="00FB1362">
      <w:pPr>
        <w:numPr>
          <w:ilvl w:val="0"/>
          <w:numId w:val="6"/>
        </w:numPr>
      </w:pPr>
      <w:r w:rsidRPr="00FB1362">
        <w:rPr>
          <w:b/>
          <w:bCs/>
        </w:rPr>
        <w:t>Antioxidant Pathways:</w:t>
      </w:r>
      <w:r w:rsidRPr="00FB1362">
        <w:t xml:space="preserve"> Active hydroxyl groups within the matrix scavenge free radicals at the food interface, breaking the autocatalytic chain reaction of lipid peroxidation.</w:t>
      </w:r>
    </w:p>
    <w:p w14:paraId="5A978C12" w14:textId="77777777" w:rsidR="00FB1362" w:rsidRPr="00FB1362" w:rsidRDefault="00FB1362" w:rsidP="00FB1362">
      <w:pPr>
        <w:numPr>
          <w:ilvl w:val="0"/>
          <w:numId w:val="6"/>
        </w:numPr>
      </w:pPr>
      <w:r w:rsidRPr="00FB1362">
        <w:rPr>
          <w:b/>
          <w:bCs/>
        </w:rPr>
        <w:t>Antimicrobial Kinetics:</w:t>
      </w:r>
      <w:r w:rsidRPr="00FB1362">
        <w:t xml:space="preserve"> The controlled migration of antimicrobial agents from the film into the food's boundary layer disrupts the cell membranes of common </w:t>
      </w:r>
      <w:proofErr w:type="spellStart"/>
      <w:r w:rsidRPr="00FB1362">
        <w:t>psychrotrophic</w:t>
      </w:r>
      <w:proofErr w:type="spellEnd"/>
      <w:r w:rsidRPr="00FB1362">
        <w:t xml:space="preserve"> spoilers (like </w:t>
      </w:r>
      <w:r w:rsidRPr="00FB1362">
        <w:rPr>
          <w:i/>
          <w:iCs/>
        </w:rPr>
        <w:t>Pseudomonas</w:t>
      </w:r>
      <w:r w:rsidRPr="00FB1362">
        <w:t xml:space="preserve"> spp.), extending the microbial lag phase.</w:t>
      </w:r>
    </w:p>
    <w:p w14:paraId="02E575DF" w14:textId="77777777" w:rsidR="00FB1362" w:rsidRPr="00FB1362" w:rsidRDefault="00FB1362" w:rsidP="00FB1362">
      <w:pPr>
        <w:rPr>
          <w:b/>
          <w:bCs/>
        </w:rPr>
      </w:pPr>
      <w:r w:rsidRPr="00FB1362">
        <w:rPr>
          <w:b/>
          <w:bCs/>
        </w:rPr>
        <w:t>Technical Feasibility &amp; Scalability</w:t>
      </w:r>
    </w:p>
    <w:p w14:paraId="37E78BA2" w14:textId="473AE243" w:rsidR="00FB1362" w:rsidRPr="00FB1362" w:rsidRDefault="00FB1362" w:rsidP="00FB1362">
      <w:r w:rsidRPr="00FB1362">
        <w:t>Transitioning the lab-scale prototype into a commercial packaging standard requires meeting strict industrial manufacturing and retail performance criteria:</w:t>
      </w:r>
    </w:p>
    <w:p w14:paraId="48E4925B" w14:textId="77777777" w:rsidR="00FB1362" w:rsidRPr="00FB1362" w:rsidRDefault="00FB1362" w:rsidP="00FB1362">
      <w:pPr>
        <w:rPr>
          <w:b/>
          <w:bCs/>
        </w:rPr>
      </w:pPr>
      <w:r w:rsidRPr="00FB1362">
        <w:rPr>
          <w:b/>
          <w:bCs/>
        </w:rPr>
        <w:t>1. Optical Clarity and Consumer Acceptance</w:t>
      </w:r>
    </w:p>
    <w:p w14:paraId="03CF8900" w14:textId="44A48265" w:rsidR="00FB1362" w:rsidRPr="00FB1362" w:rsidRDefault="00FB1362" w:rsidP="00FB1362">
      <w:r w:rsidRPr="00FB1362">
        <w:t xml:space="preserve">As demonstrated by the stark contrast against the dark background, the prototype exhibits excellent </w:t>
      </w:r>
      <w:r w:rsidRPr="00FB1362">
        <w:rPr>
          <w:b/>
          <w:bCs/>
        </w:rPr>
        <w:t>optical transparency</w:t>
      </w:r>
      <w:r w:rsidRPr="00FB1362">
        <w:t xml:space="preserve">. This indicates a highly amorphous polymer network or a perfectly compatibilized crystalline/amorphous blend. In retail settings, high clarity is technologically mandatory; it ensures that consumers can visually inspect </w:t>
      </w:r>
      <w:proofErr w:type="spellStart"/>
      <w:r w:rsidRPr="00FB1362">
        <w:t>color</w:t>
      </w:r>
      <w:proofErr w:type="spellEnd"/>
      <w:r w:rsidRPr="00FB1362">
        <w:t xml:space="preserve"> fidelity and that automated checkout scanners can read barcodes or integrated smart labels without optical distortion.</w:t>
      </w:r>
    </w:p>
    <w:p w14:paraId="4BC7739B" w14:textId="77777777" w:rsidR="00FB1362" w:rsidRPr="00FB1362" w:rsidRDefault="00FB1362" w:rsidP="00FB1362">
      <w:pPr>
        <w:rPr>
          <w:b/>
          <w:bCs/>
        </w:rPr>
      </w:pPr>
      <w:r w:rsidRPr="00FB1362">
        <w:rPr>
          <w:b/>
          <w:bCs/>
        </w:rPr>
        <w:t>2. Mechanical Robustness and Processing Compatibility</w:t>
      </w:r>
    </w:p>
    <w:p w14:paraId="3DAADA66" w14:textId="77777777" w:rsidR="00FB1362" w:rsidRPr="00FB1362" w:rsidRDefault="00FB1362" w:rsidP="00FB1362">
      <w:pPr>
        <w:numPr>
          <w:ilvl w:val="0"/>
          <w:numId w:val="7"/>
        </w:numPr>
      </w:pPr>
      <w:r w:rsidRPr="00FB1362">
        <w:rPr>
          <w:b/>
          <w:bCs/>
        </w:rPr>
        <w:t>Tensile Strength and Elongation:</w:t>
      </w:r>
      <w:r w:rsidRPr="00FB1362">
        <w:t xml:space="preserve"> To be technically feasible for automated industry packaging lines (such as horizontal form-fill-seal machines), the film must possess a tensile strength and puncture resistance comparable to conventional low-density polyethylene (LDPE). This is achieved through optimized cross-linking density (e.g., using non-toxic cross-linkers like citric acid or </w:t>
      </w:r>
      <w:proofErr w:type="spellStart"/>
      <w:r w:rsidRPr="00FB1362">
        <w:t>genipin</w:t>
      </w:r>
      <w:proofErr w:type="spellEnd"/>
      <w:r w:rsidRPr="00FB1362">
        <w:t>) and plasticization (e.g., glycerol) to ensure the film flexes without tearing under high-speed mechanical stress.</w:t>
      </w:r>
    </w:p>
    <w:p w14:paraId="5E8953C5" w14:textId="33FEF83C" w:rsidR="00FB1362" w:rsidRPr="00FB1362" w:rsidRDefault="00FB1362" w:rsidP="00FB1362">
      <w:pPr>
        <w:numPr>
          <w:ilvl w:val="0"/>
          <w:numId w:val="7"/>
        </w:numPr>
      </w:pPr>
      <w:r w:rsidRPr="00FB1362">
        <w:rPr>
          <w:b/>
          <w:bCs/>
        </w:rPr>
        <w:t>Scalability of Production:</w:t>
      </w:r>
      <w:r w:rsidRPr="00FB1362">
        <w:t xml:space="preserve"> The clean, clean-cut geometry of the specimen suggests a successful solution-casting technique. To scale this efficiently, the formulation must be adaptable to industrial </w:t>
      </w:r>
      <w:r w:rsidRPr="00FB1362">
        <w:rPr>
          <w:b/>
          <w:bCs/>
        </w:rPr>
        <w:t>roll-to-roll slot-die coating</w:t>
      </w:r>
      <w:r w:rsidRPr="00FB1362">
        <w:t xml:space="preserve"> or </w:t>
      </w:r>
      <w:r w:rsidRPr="00FB1362">
        <w:rPr>
          <w:b/>
          <w:bCs/>
        </w:rPr>
        <w:t xml:space="preserve">twin-screw extrusion blow </w:t>
      </w:r>
      <w:proofErr w:type="spellStart"/>
      <w:r w:rsidRPr="00FB1362">
        <w:rPr>
          <w:b/>
          <w:bCs/>
        </w:rPr>
        <w:t>molding</w:t>
      </w:r>
      <w:proofErr w:type="spellEnd"/>
      <w:r w:rsidRPr="00FB1362">
        <w:t>, requiring precise control over the polymer melt viscosity and thermal degradation thresholds.</w:t>
      </w:r>
    </w:p>
    <w:tbl>
      <w:tblPr>
        <w:tblW w:w="0" w:type="auto"/>
        <w:tblCellSpacing w:w="15" w:type="dxa"/>
        <w:tblCellMar>
          <w:left w:w="0" w:type="dxa"/>
          <w:right w:w="0" w:type="dxa"/>
        </w:tblCellMar>
        <w:tblLook w:val="04A0" w:firstRow="1" w:lastRow="0" w:firstColumn="1" w:lastColumn="0" w:noHBand="0" w:noVBand="1"/>
      </w:tblPr>
      <w:tblGrid>
        <w:gridCol w:w="2159"/>
        <w:gridCol w:w="2905"/>
        <w:gridCol w:w="3946"/>
      </w:tblGrid>
      <w:tr w:rsidR="00875D16" w:rsidRPr="00875D16" w14:paraId="3DAEF3E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47CB0" w14:textId="77777777" w:rsidR="00875D16" w:rsidRPr="00875D16" w:rsidRDefault="00875D16" w:rsidP="00875D16">
            <w:r w:rsidRPr="00875D16">
              <w:rPr>
                <w:b/>
                <w:bCs/>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06E2A" w14:textId="0739DB09" w:rsidR="00875D16" w:rsidRPr="00875D16" w:rsidRDefault="00875D16" w:rsidP="00875D16">
            <w:r w:rsidRPr="00875D16">
              <w:rPr>
                <w:b/>
                <w:bCs/>
              </w:rPr>
              <w:t>Current Status (Prototype)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F0F69" w14:textId="77777777" w:rsidR="00875D16" w:rsidRPr="00875D16" w:rsidRDefault="00875D16" w:rsidP="00875D16">
            <w:r w:rsidRPr="00875D16">
              <w:rPr>
                <w:b/>
                <w:bCs/>
              </w:rPr>
              <w:t>Industrial Scalability Hurdle</w:t>
            </w:r>
          </w:p>
        </w:tc>
      </w:tr>
      <w:tr w:rsidR="00875D16" w:rsidRPr="00875D16" w14:paraId="5FCBA1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0C18E" w14:textId="77777777" w:rsidR="00875D16" w:rsidRPr="00875D16" w:rsidRDefault="00875D16" w:rsidP="00875D16">
            <w:r w:rsidRPr="00875D16">
              <w:rPr>
                <w:b/>
                <w:bCs/>
              </w:rPr>
              <w:t>Transparency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E6B76" w14:textId="77777777" w:rsidR="00875D16" w:rsidRPr="00875D16" w:rsidRDefault="00875D16" w:rsidP="00875D16">
            <w:r w:rsidRPr="00875D16">
              <w:t>High amorphous clarity; no visual phase separation or aggregations.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D3F8B" w14:textId="77777777" w:rsidR="00875D16" w:rsidRPr="00875D16" w:rsidRDefault="00875D16" w:rsidP="00875D16">
            <w:r w:rsidRPr="00875D16">
              <w:t>Must maintain clarity when scaled to continuous thin-gauge rolls.</w:t>
            </w:r>
          </w:p>
        </w:tc>
      </w:tr>
      <w:tr w:rsidR="00875D16" w:rsidRPr="00875D16" w14:paraId="4E57CD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8E598" w14:textId="77777777" w:rsidR="00875D16" w:rsidRPr="00875D16" w:rsidRDefault="00875D16" w:rsidP="00875D16">
            <w:r w:rsidRPr="00875D16">
              <w:rPr>
                <w:b/>
                <w:bCs/>
              </w:rPr>
              <w:t>Structural Integrity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CBD74" w14:textId="77777777" w:rsidR="00875D16" w:rsidRPr="00875D16" w:rsidRDefault="00875D16" w:rsidP="00875D16">
            <w:r w:rsidRPr="00875D16">
              <w:t>Clean edges, uniform thickness, and lack of brittle cracking.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CDEAF" w14:textId="77777777" w:rsidR="00875D16" w:rsidRPr="00875D16" w:rsidRDefault="00875D16" w:rsidP="00875D16">
            <w:r w:rsidRPr="00875D16">
              <w:t>Needs to withstand the heat-sealing temperatures required for vacuum/MAP sealing.</w:t>
            </w:r>
          </w:p>
        </w:tc>
      </w:tr>
      <w:tr w:rsidR="00875D16" w:rsidRPr="00875D16" w14:paraId="381051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BE623" w14:textId="77777777" w:rsidR="00875D16" w:rsidRPr="00875D16" w:rsidRDefault="00875D16" w:rsidP="00875D16">
            <w:r w:rsidRPr="00875D16">
              <w:rPr>
                <w:b/>
                <w:bCs/>
              </w:rPr>
              <w:t>Environmental Resilience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87B78" w14:textId="77777777" w:rsidR="00875D16" w:rsidRPr="00875D16" w:rsidRDefault="00875D16" w:rsidP="00875D16">
            <w:r w:rsidRPr="00875D16">
              <w:t>Well-formed standalone sheet.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5919F" w14:textId="77777777" w:rsidR="00875D16" w:rsidRPr="00875D16" w:rsidRDefault="00875D16" w:rsidP="00875D16">
            <w:r w:rsidRPr="00875D16">
              <w:t>Must maintain barrier properties under high-humidity (cold storage) environments without premature dissolution.</w:t>
            </w:r>
          </w:p>
        </w:tc>
      </w:tr>
    </w:tbl>
    <w:p w14:paraId="52AB1787" w14:textId="77777777" w:rsidR="0024493C" w:rsidRDefault="0024493C" w:rsidP="0024493C"/>
    <w:p w14:paraId="7B7E4D3E" w14:textId="273C751D" w:rsidR="005F7F1D" w:rsidRDefault="005F7F1D" w:rsidP="005F7F1D">
      <w:pPr>
        <w:pStyle w:val="ListParagraph"/>
        <w:numPr>
          <w:ilvl w:val="0"/>
          <w:numId w:val="1"/>
        </w:numPr>
      </w:pPr>
      <w:r w:rsidRPr="005F7F1D">
        <w:t>Impact Potential — Scale, Depth, and Reach</w:t>
      </w:r>
    </w:p>
    <w:p w14:paraId="32E79949" w14:textId="77777777" w:rsidR="00BE47D9" w:rsidRPr="00BE47D9" w:rsidRDefault="00BE47D9" w:rsidP="00BE47D9">
      <w:pPr>
        <w:rPr>
          <w:b/>
          <w:bCs/>
        </w:rPr>
      </w:pPr>
      <w:r w:rsidRPr="00BE47D9">
        <w:rPr>
          <w:b/>
          <w:bCs/>
        </w:rPr>
        <w:t>Scale: Intercepting Macro-Economic Capital Leakage</w:t>
      </w:r>
    </w:p>
    <w:p w14:paraId="79F05637" w14:textId="2FAF5D44" w:rsidR="00BE47D9" w:rsidRPr="00BE47D9" w:rsidRDefault="00BE47D9" w:rsidP="00BE47D9">
      <w:r w:rsidRPr="00BE47D9">
        <w:t>The scalable deployment of the biopolymer formulation demonstrated targets the single most expensive efficiency gap in the global protein supply chain. By providing an active, affordable alternative to passive chilling, this solution shifts the financial metrics from systemic loss to capital recovery:</w:t>
      </w:r>
    </w:p>
    <w:p w14:paraId="14286DE0" w14:textId="77777777" w:rsidR="00BE47D9" w:rsidRPr="00BE47D9" w:rsidRDefault="00BE47D9" w:rsidP="00BE47D9">
      <w:pPr>
        <w:numPr>
          <w:ilvl w:val="0"/>
          <w:numId w:val="8"/>
        </w:numPr>
      </w:pPr>
      <w:r w:rsidRPr="00BE47D9">
        <w:rPr>
          <w:b/>
          <w:bCs/>
        </w:rPr>
        <w:t>Global Volumetric Recovery:</w:t>
      </w:r>
      <w:r w:rsidRPr="00BE47D9">
        <w:t xml:space="preserve"> Successfully scaling this biofilm to address even a fraction of the global 35% fish waste threshold directly translates into capturing a portion of a </w:t>
      </w:r>
      <w:r w:rsidRPr="00BE47D9">
        <w:rPr>
          <w:b/>
          <w:bCs/>
        </w:rPr>
        <w:t>$94 billion USD</w:t>
      </w:r>
      <w:r w:rsidRPr="00BE47D9">
        <w:t xml:space="preserve"> annual global meat and seafood write-off.</w:t>
      </w:r>
    </w:p>
    <w:p w14:paraId="6E0BE172" w14:textId="77777777" w:rsidR="00BE47D9" w:rsidRPr="00BE47D9" w:rsidRDefault="00BE47D9" w:rsidP="00BE47D9">
      <w:pPr>
        <w:numPr>
          <w:ilvl w:val="0"/>
          <w:numId w:val="8"/>
        </w:numPr>
      </w:pPr>
      <w:r w:rsidRPr="00BE47D9">
        <w:rPr>
          <w:b/>
          <w:bCs/>
        </w:rPr>
        <w:t>National Economic Reclamation:</w:t>
      </w:r>
      <w:r w:rsidRPr="00BE47D9">
        <w:t xml:space="preserve"> In the domestic context, implementing this film across India’s highly fragmented transit nodes offers a direct safeguard against the </w:t>
      </w:r>
      <w:r w:rsidRPr="00BE47D9">
        <w:rPr>
          <w:b/>
          <w:bCs/>
        </w:rPr>
        <w:t>₹61,000 crore</w:t>
      </w:r>
      <w:r w:rsidRPr="00BE47D9">
        <w:t xml:space="preserve"> value collapse in fisheries and the </w:t>
      </w:r>
      <w:r w:rsidRPr="00BE47D9">
        <w:rPr>
          <w:b/>
          <w:bCs/>
        </w:rPr>
        <w:t>₹29,871 crore</w:t>
      </w:r>
      <w:r w:rsidRPr="00BE47D9">
        <w:t xml:space="preserve"> physical loss across the livestock sector.</w:t>
      </w:r>
    </w:p>
    <w:p w14:paraId="58D4BFA9" w14:textId="77777777" w:rsidR="00BE47D9" w:rsidRPr="00BE47D9" w:rsidRDefault="00BE47D9" w:rsidP="00BE47D9">
      <w:pPr>
        <w:numPr>
          <w:ilvl w:val="0"/>
          <w:numId w:val="8"/>
        </w:numPr>
      </w:pPr>
      <w:r w:rsidRPr="00BE47D9">
        <w:rPr>
          <w:b/>
          <w:bCs/>
        </w:rPr>
        <w:t>The Portion Multiplier:</w:t>
      </w:r>
      <w:r w:rsidRPr="00BE47D9">
        <w:t xml:space="preserve"> At scale, bridging this gap aligns with the global environmental mandate to deliver hundreds of millions of additional protein portions daily without intensifying pressure on overfished marine ecosystems or resource-heavy livestock farming.</w:t>
      </w:r>
    </w:p>
    <w:p w14:paraId="74C989F0" w14:textId="77777777" w:rsidR="00BE47D9" w:rsidRPr="00BE47D9" w:rsidRDefault="00BE47D9" w:rsidP="00BE47D9">
      <w:pPr>
        <w:rPr>
          <w:b/>
          <w:bCs/>
        </w:rPr>
      </w:pPr>
      <w:r w:rsidRPr="00BE47D9">
        <w:rPr>
          <w:b/>
          <w:bCs/>
        </w:rPr>
        <w:t>Depth: Transforming Local Livelihoods and Food Safety</w:t>
      </w:r>
    </w:p>
    <w:p w14:paraId="72BDAA54" w14:textId="77777777" w:rsidR="00BE47D9" w:rsidRPr="00BE47D9" w:rsidRDefault="00BE47D9" w:rsidP="00BE47D9">
      <w:r w:rsidRPr="00BE47D9">
        <w:t>The depth of this solution’s impact is measured by how profoundly it alters the operational reality of individual stakeholders, shifting them from a state of vulnerability to economic resilience.</w:t>
      </w:r>
    </w:p>
    <w:p w14:paraId="713C5951" w14:textId="77777777" w:rsidR="00BE47D9" w:rsidRPr="00BE47D9" w:rsidRDefault="00BE47D9" w:rsidP="00BE47D9">
      <w:pPr>
        <w:numPr>
          <w:ilvl w:val="0"/>
          <w:numId w:val="9"/>
        </w:numPr>
      </w:pPr>
      <w:r w:rsidRPr="00BE47D9">
        <w:rPr>
          <w:b/>
          <w:bCs/>
        </w:rPr>
        <w:t>Eradicating Distress Pricing:</w:t>
      </w:r>
      <w:r w:rsidRPr="00BE47D9">
        <w:t xml:space="preserve"> For smallholder farmers and traditional wet-market vendors, a 24-to-48-hour extension of product freshness completely changes daily micro-economics. Instead of being forced into a </w:t>
      </w:r>
      <w:r w:rsidRPr="00BE47D9">
        <w:rPr>
          <w:b/>
          <w:bCs/>
        </w:rPr>
        <w:t>20% to 25% price markdown</w:t>
      </w:r>
      <w:r w:rsidRPr="00BE47D9">
        <w:t xml:space="preserve"> via afternoon distress sales to avoid total spoilage, vendors retain full pricing power over their inventory.</w:t>
      </w:r>
    </w:p>
    <w:p w14:paraId="333B5B8F" w14:textId="77777777" w:rsidR="00BE47D9" w:rsidRPr="00BE47D9" w:rsidRDefault="00BE47D9" w:rsidP="00BE47D9">
      <w:pPr>
        <w:numPr>
          <w:ilvl w:val="0"/>
          <w:numId w:val="9"/>
        </w:numPr>
      </w:pPr>
      <w:r w:rsidRPr="00BE47D9">
        <w:rPr>
          <w:b/>
          <w:bCs/>
        </w:rPr>
        <w:t>Eliminating Toxic Workarounds:</w:t>
      </w:r>
      <w:r w:rsidRPr="00BE47D9">
        <w:t xml:space="preserve"> By providing a highly effective, accessible biopolymer barrier that suppresses bacterial and enzymatic decay, this technology displaces hazardous, illicit </w:t>
      </w:r>
      <w:r w:rsidRPr="00BE47D9">
        <w:rPr>
          <w:i/>
          <w:iCs/>
        </w:rPr>
        <w:t>jugaad</w:t>
      </w:r>
      <w:r w:rsidRPr="00BE47D9">
        <w:t xml:space="preserve"> preservation methods—such as dipping catches in carcinogenic formalin or utilizing contaminated ammonia ice.</w:t>
      </w:r>
    </w:p>
    <w:p w14:paraId="07343C6B" w14:textId="77777777" w:rsidR="00BE47D9" w:rsidRPr="00BE47D9" w:rsidRDefault="00BE47D9" w:rsidP="00BE47D9">
      <w:pPr>
        <w:numPr>
          <w:ilvl w:val="0"/>
          <w:numId w:val="9"/>
        </w:numPr>
      </w:pPr>
      <w:r w:rsidRPr="00BE47D9">
        <w:rPr>
          <w:b/>
          <w:bCs/>
        </w:rPr>
        <w:t>Preserving Asset Weight:</w:t>
      </w:r>
      <w:r w:rsidRPr="00BE47D9">
        <w:t xml:space="preserve"> By stabilizing the cellular boundary layer of fresh meat and fish, the film minimizes structural </w:t>
      </w:r>
      <w:r w:rsidRPr="00BE47D9">
        <w:rPr>
          <w:b/>
          <w:bCs/>
        </w:rPr>
        <w:t>drip loss and transit shrinkage (typically a 3% to 5% weight leak)</w:t>
      </w:r>
      <w:r w:rsidRPr="00BE47D9">
        <w:t>. This ensures that every kilogram of harvested protein maintains its physical weight from the farm gate or landing dock to the retail scale.</w:t>
      </w:r>
    </w:p>
    <w:p w14:paraId="79FE8293" w14:textId="77777777" w:rsidR="00BE47D9" w:rsidRPr="00BE47D9" w:rsidRDefault="00BE47D9" w:rsidP="00BE47D9">
      <w:pPr>
        <w:rPr>
          <w:b/>
          <w:bCs/>
        </w:rPr>
      </w:pPr>
      <w:r w:rsidRPr="00BE47D9">
        <w:rPr>
          <w:b/>
          <w:bCs/>
        </w:rPr>
        <w:t>Reach: From Artisanal Landings to Global Hypermarkets</w:t>
      </w:r>
    </w:p>
    <w:p w14:paraId="33E439F7" w14:textId="4259CFDB" w:rsidR="00BE47D9" w:rsidRPr="00BE47D9" w:rsidRDefault="00BE47D9" w:rsidP="00BE47D9">
      <w:r w:rsidRPr="00BE47D9">
        <w:t>The structural versatility and high optical clarity of the prototype give it a uniquely broad market footprint, allowing it to seamlessly penetrate highly diverse economic tiers.</w:t>
      </w:r>
    </w:p>
    <w:p w14:paraId="6702DCCF" w14:textId="61F8BFDE" w:rsidR="003D6E45" w:rsidRPr="003D6E45" w:rsidRDefault="003D6E45" w:rsidP="003D6E45">
      <w:r w:rsidRPr="003D6E45">
        <w:rPr>
          <w:b/>
          <w:bCs/>
        </w:rPr>
        <w:t>The Unorganized Wet Market Tier:</w:t>
      </w:r>
      <w:r w:rsidRPr="003D6E45">
        <w:t xml:space="preserve"> Because the base material can be manufactured using decentralized, low-tech casting methods, it can be deployed directly at rural landing </w:t>
      </w:r>
      <w:proofErr w:type="spellStart"/>
      <w:r w:rsidRPr="003D6E45">
        <w:t>centers</w:t>
      </w:r>
      <w:proofErr w:type="spellEnd"/>
      <w:r w:rsidRPr="003D6E45">
        <w:t xml:space="preserve"> and local markets as an affordable basket liner or carcass wrap, functioning flawlessly even where active refrigeration is completely unavailable.</w:t>
      </w:r>
    </w:p>
    <w:p w14:paraId="73DDDE97" w14:textId="470F53B2" w:rsidR="003D6E45" w:rsidRPr="003D6E45" w:rsidRDefault="003D6E45" w:rsidP="003D6E45">
      <w:r w:rsidRPr="003D6E45">
        <w:rPr>
          <w:b/>
          <w:bCs/>
        </w:rPr>
        <w:t>The Industrial Retail Tier:</w:t>
      </w:r>
      <w:r w:rsidRPr="003D6E45">
        <w:t xml:space="preserve"> Conversely, the high transparency demonstrated against the dark background ensures compatibility with high-end, organized grocery supply chains. It fits effortlessly into automated processing lines, allowing for unhindered barcode scanning, integration with colorimetric smart freshness tags, and immediate aesthetic validation by retail consumers.</w:t>
      </w:r>
    </w:p>
    <w:p w14:paraId="21B14E8E" w14:textId="7C684440" w:rsidR="003D6E45" w:rsidRDefault="003D6E45" w:rsidP="003D6E45">
      <w:r w:rsidRPr="003D6E45">
        <w:rPr>
          <w:b/>
          <w:bCs/>
        </w:rPr>
        <w:t>Global Export Corridors:</w:t>
      </w:r>
      <w:r w:rsidRPr="003D6E45">
        <w:t xml:space="preserve"> For high-value export commodities (such as Indian carabeef and marine shrimp clusters), this bio-based film serves as a sustainable, premium packaging alternative that satisfies both strict international food safety standards and stringent global ESG mandates to eliminate single-use petroleum plastics.</w:t>
      </w:r>
    </w:p>
    <w:p w14:paraId="5832215D" w14:textId="77777777" w:rsidR="00FB60F9" w:rsidRDefault="00FB60F9" w:rsidP="003D6E45">
      <w:r w:rsidRPr="00FB60F9">
        <w:t>Artisanal / Rural Wet Markets</w:t>
      </w:r>
    </w:p>
    <w:p w14:paraId="7ECD468E" w14:textId="2418A77B" w:rsidR="00FB60F9" w:rsidRDefault="00FB60F9" w:rsidP="003D6E45">
      <w:r w:rsidRPr="00FB60F9">
        <w:t>• Low-cost basket liners</w:t>
      </w:r>
    </w:p>
    <w:p w14:paraId="42BCADE2" w14:textId="5B678B78" w:rsidR="00FB60F9" w:rsidRDefault="00FB60F9" w:rsidP="003D6E45">
      <w:r w:rsidRPr="00FB60F9">
        <w:t>• High-humidity tropical resilience</w:t>
      </w:r>
    </w:p>
    <w:p w14:paraId="1A55EBD2" w14:textId="6D449E65" w:rsidR="00FB60F9" w:rsidRDefault="00FB60F9" w:rsidP="003D6E45">
      <w:r w:rsidRPr="00FB60F9">
        <w:t>• Decentralized micro-grid friendly</w:t>
      </w:r>
    </w:p>
    <w:p w14:paraId="0EF62F9D" w14:textId="77777777" w:rsidR="00891FDB" w:rsidRDefault="00FB60F9" w:rsidP="003D6E45">
      <w:r w:rsidRPr="00FB60F9">
        <w:t xml:space="preserve">Industrial Retail / Global Export </w:t>
      </w:r>
    </w:p>
    <w:p w14:paraId="6A16FE6C" w14:textId="77777777" w:rsidR="00891FDB" w:rsidRDefault="00FB60F9" w:rsidP="003D6E45">
      <w:r w:rsidRPr="00FB60F9">
        <w:t xml:space="preserve">• High-speed roll-to-roll compatibility </w:t>
      </w:r>
    </w:p>
    <w:p w14:paraId="0E5C9CDC" w14:textId="77777777" w:rsidR="00891FDB" w:rsidRDefault="00FB60F9" w:rsidP="003D6E45">
      <w:r w:rsidRPr="00FB60F9">
        <w:t xml:space="preserve">• Flawless optical clarity for barcodes </w:t>
      </w:r>
    </w:p>
    <w:p w14:paraId="467B6B18" w14:textId="0F2B6209" w:rsidR="00FB60F9" w:rsidRDefault="00FB60F9" w:rsidP="003D6E45">
      <w:r w:rsidRPr="00FB60F9">
        <w:t>• Modified Atmosphere Packaging (MAP) substitute</w:t>
      </w:r>
    </w:p>
    <w:p w14:paraId="4AE0E245" w14:textId="77777777" w:rsidR="00891FDB" w:rsidRPr="003D6E45" w:rsidRDefault="00891FDB" w:rsidP="003D6E45"/>
    <w:p w14:paraId="550B0871" w14:textId="23D2BEEC" w:rsidR="005F7F1D" w:rsidRDefault="005F7F1D" w:rsidP="005F7F1D">
      <w:pPr>
        <w:pStyle w:val="ListParagraph"/>
        <w:numPr>
          <w:ilvl w:val="0"/>
          <w:numId w:val="1"/>
        </w:numPr>
      </w:pPr>
      <w:r w:rsidRPr="005F7F1D">
        <w:t>Prototype Quality and Stage of Development</w:t>
      </w:r>
    </w:p>
    <w:sectPr w:rsidR="005F7F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2820"/>
    <w:multiLevelType w:val="multilevel"/>
    <w:tmpl w:val="252C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71D34"/>
    <w:multiLevelType w:val="multilevel"/>
    <w:tmpl w:val="327A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E7972"/>
    <w:multiLevelType w:val="multilevel"/>
    <w:tmpl w:val="B1580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9313F5"/>
    <w:multiLevelType w:val="multilevel"/>
    <w:tmpl w:val="A0A45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837120"/>
    <w:multiLevelType w:val="multilevel"/>
    <w:tmpl w:val="5574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B55F9"/>
    <w:multiLevelType w:val="multilevel"/>
    <w:tmpl w:val="E79A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544280"/>
    <w:multiLevelType w:val="multilevel"/>
    <w:tmpl w:val="E232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42E75"/>
    <w:multiLevelType w:val="multilevel"/>
    <w:tmpl w:val="DDBE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063557"/>
    <w:multiLevelType w:val="multilevel"/>
    <w:tmpl w:val="20FC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1F5B61"/>
    <w:multiLevelType w:val="hybridMultilevel"/>
    <w:tmpl w:val="390A86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E337BD0"/>
    <w:multiLevelType w:val="multilevel"/>
    <w:tmpl w:val="6948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9C0C10"/>
    <w:multiLevelType w:val="multilevel"/>
    <w:tmpl w:val="083E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1430B6"/>
    <w:multiLevelType w:val="multilevel"/>
    <w:tmpl w:val="F066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D12703"/>
    <w:multiLevelType w:val="multilevel"/>
    <w:tmpl w:val="9650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674289">
    <w:abstractNumId w:val="9"/>
  </w:num>
  <w:num w:numId="2" w16cid:durableId="1787890761">
    <w:abstractNumId w:val="1"/>
  </w:num>
  <w:num w:numId="3" w16cid:durableId="1883205075">
    <w:abstractNumId w:val="6"/>
  </w:num>
  <w:num w:numId="4" w16cid:durableId="888036670">
    <w:abstractNumId w:val="2"/>
  </w:num>
  <w:num w:numId="5" w16cid:durableId="1000085618">
    <w:abstractNumId w:val="0"/>
  </w:num>
  <w:num w:numId="6" w16cid:durableId="1719818681">
    <w:abstractNumId w:val="13"/>
  </w:num>
  <w:num w:numId="7" w16cid:durableId="1542278331">
    <w:abstractNumId w:val="12"/>
  </w:num>
  <w:num w:numId="8" w16cid:durableId="80373263">
    <w:abstractNumId w:val="5"/>
  </w:num>
  <w:num w:numId="9" w16cid:durableId="2096436553">
    <w:abstractNumId w:val="4"/>
  </w:num>
  <w:num w:numId="10" w16cid:durableId="1700157766">
    <w:abstractNumId w:val="8"/>
  </w:num>
  <w:num w:numId="11" w16cid:durableId="31930585">
    <w:abstractNumId w:val="3"/>
  </w:num>
  <w:num w:numId="12" w16cid:durableId="191773360">
    <w:abstractNumId w:val="11"/>
  </w:num>
  <w:num w:numId="13" w16cid:durableId="1051881127">
    <w:abstractNumId w:val="7"/>
  </w:num>
  <w:num w:numId="14" w16cid:durableId="5671508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F1D"/>
    <w:rsid w:val="0003642F"/>
    <w:rsid w:val="00060BD9"/>
    <w:rsid w:val="00065B5A"/>
    <w:rsid w:val="00075B08"/>
    <w:rsid w:val="00080B0A"/>
    <w:rsid w:val="000A1608"/>
    <w:rsid w:val="001049B6"/>
    <w:rsid w:val="00117EA8"/>
    <w:rsid w:val="00143A5E"/>
    <w:rsid w:val="001A7000"/>
    <w:rsid w:val="0021647E"/>
    <w:rsid w:val="0024493C"/>
    <w:rsid w:val="0026221C"/>
    <w:rsid w:val="002A7205"/>
    <w:rsid w:val="002C4075"/>
    <w:rsid w:val="002E4E43"/>
    <w:rsid w:val="002F4EC9"/>
    <w:rsid w:val="003032E1"/>
    <w:rsid w:val="00303A94"/>
    <w:rsid w:val="003815E6"/>
    <w:rsid w:val="00381A5B"/>
    <w:rsid w:val="003839FD"/>
    <w:rsid w:val="003A12CB"/>
    <w:rsid w:val="003B4B21"/>
    <w:rsid w:val="003C67F1"/>
    <w:rsid w:val="003D6E45"/>
    <w:rsid w:val="003E1DF9"/>
    <w:rsid w:val="003E69C0"/>
    <w:rsid w:val="00425EDC"/>
    <w:rsid w:val="00437261"/>
    <w:rsid w:val="00442826"/>
    <w:rsid w:val="00461618"/>
    <w:rsid w:val="004C3E4C"/>
    <w:rsid w:val="004D1AD3"/>
    <w:rsid w:val="004D3133"/>
    <w:rsid w:val="004F5873"/>
    <w:rsid w:val="0054587B"/>
    <w:rsid w:val="005B23CD"/>
    <w:rsid w:val="005C1568"/>
    <w:rsid w:val="005F6FD7"/>
    <w:rsid w:val="005F7F1D"/>
    <w:rsid w:val="00607D76"/>
    <w:rsid w:val="006124BD"/>
    <w:rsid w:val="00665CCB"/>
    <w:rsid w:val="0067218F"/>
    <w:rsid w:val="006C6793"/>
    <w:rsid w:val="006F4BD3"/>
    <w:rsid w:val="00756EB7"/>
    <w:rsid w:val="007B446F"/>
    <w:rsid w:val="007E0302"/>
    <w:rsid w:val="00854923"/>
    <w:rsid w:val="00875D16"/>
    <w:rsid w:val="00886FB4"/>
    <w:rsid w:val="00891FDB"/>
    <w:rsid w:val="008B098C"/>
    <w:rsid w:val="008D035B"/>
    <w:rsid w:val="008E4CB4"/>
    <w:rsid w:val="008F0343"/>
    <w:rsid w:val="00911061"/>
    <w:rsid w:val="00930EA7"/>
    <w:rsid w:val="009575D9"/>
    <w:rsid w:val="009C2DD4"/>
    <w:rsid w:val="00A20525"/>
    <w:rsid w:val="00AB3994"/>
    <w:rsid w:val="00AC68A8"/>
    <w:rsid w:val="00B14BB8"/>
    <w:rsid w:val="00B36EDD"/>
    <w:rsid w:val="00B5219D"/>
    <w:rsid w:val="00B73471"/>
    <w:rsid w:val="00BE47D9"/>
    <w:rsid w:val="00C37279"/>
    <w:rsid w:val="00CA7E62"/>
    <w:rsid w:val="00D01988"/>
    <w:rsid w:val="00D50409"/>
    <w:rsid w:val="00D64C5D"/>
    <w:rsid w:val="00D65339"/>
    <w:rsid w:val="00DB0E65"/>
    <w:rsid w:val="00DE1B8F"/>
    <w:rsid w:val="00DE22D4"/>
    <w:rsid w:val="00EC0C22"/>
    <w:rsid w:val="00EC14EF"/>
    <w:rsid w:val="00EE0CE4"/>
    <w:rsid w:val="00EF6F4C"/>
    <w:rsid w:val="00F20B9E"/>
    <w:rsid w:val="00F557B6"/>
    <w:rsid w:val="00F64ACD"/>
    <w:rsid w:val="00F76F84"/>
    <w:rsid w:val="00FA3A6A"/>
    <w:rsid w:val="00FB1362"/>
    <w:rsid w:val="00FB151D"/>
    <w:rsid w:val="00FB60F9"/>
    <w:rsid w:val="00FC371A"/>
    <w:rsid w:val="00FC3CEF"/>
    <w:rsid w:val="00FE3CE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6E5F0"/>
  <w15:chartTrackingRefBased/>
  <w15:docId w15:val="{488407E6-706E-411F-BFF3-AD7C54C7F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F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7F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F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F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F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F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F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F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F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F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7F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F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F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F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F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F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F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F1D"/>
    <w:rPr>
      <w:rFonts w:eastAsiaTheme="majorEastAsia" w:cstheme="majorBidi"/>
      <w:color w:val="272727" w:themeColor="text1" w:themeTint="D8"/>
    </w:rPr>
  </w:style>
  <w:style w:type="paragraph" w:styleId="Title">
    <w:name w:val="Title"/>
    <w:basedOn w:val="Normal"/>
    <w:next w:val="Normal"/>
    <w:link w:val="TitleChar"/>
    <w:uiPriority w:val="10"/>
    <w:qFormat/>
    <w:rsid w:val="005F7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F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F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F1D"/>
    <w:pPr>
      <w:spacing w:before="160"/>
      <w:jc w:val="center"/>
    </w:pPr>
    <w:rPr>
      <w:i/>
      <w:iCs/>
      <w:color w:val="404040" w:themeColor="text1" w:themeTint="BF"/>
    </w:rPr>
  </w:style>
  <w:style w:type="character" w:customStyle="1" w:styleId="QuoteChar">
    <w:name w:val="Quote Char"/>
    <w:basedOn w:val="DefaultParagraphFont"/>
    <w:link w:val="Quote"/>
    <w:uiPriority w:val="29"/>
    <w:rsid w:val="005F7F1D"/>
    <w:rPr>
      <w:i/>
      <w:iCs/>
      <w:color w:val="404040" w:themeColor="text1" w:themeTint="BF"/>
    </w:rPr>
  </w:style>
  <w:style w:type="paragraph" w:styleId="ListParagraph">
    <w:name w:val="List Paragraph"/>
    <w:basedOn w:val="Normal"/>
    <w:uiPriority w:val="34"/>
    <w:qFormat/>
    <w:rsid w:val="005F7F1D"/>
    <w:pPr>
      <w:ind w:left="720"/>
      <w:contextualSpacing/>
    </w:pPr>
  </w:style>
  <w:style w:type="character" w:styleId="IntenseEmphasis">
    <w:name w:val="Intense Emphasis"/>
    <w:basedOn w:val="DefaultParagraphFont"/>
    <w:uiPriority w:val="21"/>
    <w:qFormat/>
    <w:rsid w:val="005F7F1D"/>
    <w:rPr>
      <w:i/>
      <w:iCs/>
      <w:color w:val="0F4761" w:themeColor="accent1" w:themeShade="BF"/>
    </w:rPr>
  </w:style>
  <w:style w:type="paragraph" w:styleId="IntenseQuote">
    <w:name w:val="Intense Quote"/>
    <w:basedOn w:val="Normal"/>
    <w:next w:val="Normal"/>
    <w:link w:val="IntenseQuoteChar"/>
    <w:uiPriority w:val="30"/>
    <w:qFormat/>
    <w:rsid w:val="005F7F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F1D"/>
    <w:rPr>
      <w:i/>
      <w:iCs/>
      <w:color w:val="0F4761" w:themeColor="accent1" w:themeShade="BF"/>
    </w:rPr>
  </w:style>
  <w:style w:type="character" w:styleId="IntenseReference">
    <w:name w:val="Intense Reference"/>
    <w:basedOn w:val="DefaultParagraphFont"/>
    <w:uiPriority w:val="32"/>
    <w:qFormat/>
    <w:rsid w:val="005F7F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421</TotalTime>
  <Pages>1</Pages>
  <Words>1690</Words>
  <Characters>9635</Characters>
  <Application>Microsoft Office Word</Application>
  <DocSecurity>4</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aishik das</dc:creator>
  <cp:keywords/>
  <dc:description/>
  <cp:lastModifiedBy>aishik das</cp:lastModifiedBy>
  <cp:revision>92</cp:revision>
  <dcterms:created xsi:type="dcterms:W3CDTF">2026-07-07T00:04:00Z</dcterms:created>
  <dcterms:modified xsi:type="dcterms:W3CDTF">2026-07-08T06:48:00Z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b554561d-50e8-4e27-aa55-c4f7d470e45c</vt:lpwstr>
  </property>
</Properties>
</file>