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240" w:after="0"/>
        <w:jc w:val="center"/>
        <w:rPr>
          <w:rFonts w:ascii="Times New Roman" w:hAnsi="Times New Roman" w:cs="Times New Roman"/>
          <w:color w:val="00000A"/>
          <w:sz w:val="40"/>
        </w:rPr>
      </w:pPr>
      <w:r>
        <w:rPr>
          <w:rFonts w:cs="Times New Roman" w:ascii="Times New Roman" w:hAnsi="Times New Roman"/>
          <w:color w:val="00000A"/>
          <w:sz w:val="40"/>
        </w:rPr>
        <w:t>VYSOKÉ UČENÍ TECHNICKÉ V BRNĚ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posOffset>1416685</wp:posOffset>
            </wp:positionH>
            <wp:positionV relativeFrom="margin">
              <wp:posOffset>639445</wp:posOffset>
            </wp:positionV>
            <wp:extent cx="3031490" cy="1318260"/>
            <wp:effectExtent l="0" t="0" r="0" b="0"/>
            <wp:wrapSquare wrapText="bothSides"/>
            <wp:docPr id="1" name="Obráze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adpis1"/>
        <w:jc w:val="center"/>
        <w:rPr>
          <w:rFonts w:ascii="Times New Roman" w:hAnsi="Times New Roman" w:cs="Times New Roman"/>
          <w:color w:val="00000A"/>
          <w:sz w:val="36"/>
        </w:rPr>
      </w:pPr>
      <w:r>
        <w:rPr>
          <w:rFonts w:cs="Times New Roman" w:ascii="Times New Roman" w:hAnsi="Times New Roman"/>
          <w:color w:val="00000A"/>
          <w:sz w:val="36"/>
        </w:rPr>
        <w:t>Dokumentace ke společnému projektu pro předměty IFJ a IAL</w:t>
      </w:r>
    </w:p>
    <w:p>
      <w:pPr>
        <w:pStyle w:val="Normal"/>
        <w:rPr/>
      </w:pPr>
      <w:r>
        <w:rPr/>
      </w:r>
    </w:p>
    <w:p>
      <w:pPr>
        <w:pStyle w:val="Nadpis2"/>
        <w:jc w:val="center"/>
        <w:rPr>
          <w:rFonts w:ascii="Times New Roman" w:hAnsi="Times New Roman" w:cs="Times New Roman"/>
          <w:b/>
          <w:b/>
          <w:color w:val="00000A"/>
          <w:sz w:val="40"/>
        </w:rPr>
      </w:pPr>
      <w:r>
        <w:rPr>
          <w:rFonts w:cs="Times New Roman" w:ascii="Times New Roman" w:hAnsi="Times New Roman"/>
          <w:b/>
          <w:color w:val="00000A"/>
          <w:sz w:val="32"/>
        </w:rPr>
        <w:t>Implementace interpretu imperativního jazyka IFJ16.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adpis1"/>
        <w:ind w:left="708" w:hanging="708"/>
        <w:jc w:val="center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  <w:t>Tým 086, varianta a/3/II</w:t>
      </w:r>
    </w:p>
    <w:p>
      <w:pPr>
        <w:pStyle w:val="Nadpis1"/>
        <w:ind w:left="708" w:hanging="708"/>
        <w:jc w:val="center"/>
        <w:rPr>
          <w:rFonts w:ascii="Times New Roman" w:hAnsi="Times New Roman" w:cs="Times New Roman"/>
          <w:color w:val="00000A"/>
          <w:sz w:val="28"/>
        </w:rPr>
      </w:pPr>
      <w:r>
        <w:rPr>
          <w:rFonts w:cs="Times New Roman" w:ascii="Times New Roman" w:hAnsi="Times New Roman"/>
          <w:color w:val="00000A"/>
          <w:sz w:val="28"/>
        </w:rPr>
        <w:t xml:space="preserve">ZS 2016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adpis3"/>
        <w:rPr>
          <w:rFonts w:ascii="Times New Roman" w:hAnsi="Times New Roman" w:eastAsia="Calibri" w:cs="Times New Roman" w:eastAsiaTheme="minorHAnsi"/>
          <w:b/>
          <w:b/>
          <w:color w:val="00000A"/>
          <w:szCs w:val="22"/>
        </w:rPr>
      </w:pPr>
      <w:r>
        <w:rPr>
          <w:rFonts w:eastAsia="Calibri" w:cs="Times New Roman" w:ascii="Times New Roman" w:hAnsi="Times New Roman" w:eastAsiaTheme="minorHAnsi"/>
          <w:b/>
          <w:color w:val="00000A"/>
          <w:sz w:val="24"/>
          <w:szCs w:val="24"/>
        </w:rPr>
        <w:t>Řešitelé:</w:t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Richtarik Lukáš</w:t>
        <w:tab/>
        <w:tab/>
        <w:t>xricht25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Čechák Jiří</w:t>
        <w:tab/>
        <w:tab/>
        <w:tab/>
        <w:t>xcecha04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Mlýnek Přemysl</w:t>
        <w:tab/>
        <w:tab/>
        <w:t>xmlyne04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Mynarčík Petr</w:t>
        <w:tab/>
        <w:tab/>
        <w:tab/>
        <w:t>xmynar05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Molitoris Miloš</w:t>
        <w:tab/>
        <w:tab/>
        <w:t>xmolit00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Rozšíření: </w:t>
      </w:r>
      <w:r>
        <w:rPr>
          <w:sz w:val="24"/>
          <w:szCs w:val="24"/>
        </w:rPr>
        <w:t>FUNEXP, SIMPLE, (BOOLOP),</w:t>
      </w:r>
      <w:bookmarkStart w:id="0" w:name="_GoBack"/>
      <w:bookmarkEnd w:id="0"/>
      <w:r>
        <w:rPr>
          <w:sz w:val="24"/>
          <w:szCs w:val="24"/>
        </w:rPr>
        <w:t xml:space="preserve">  (UNARY)</w:t>
      </w:r>
    </w:p>
    <w:p>
      <w:pPr>
        <w:pStyle w:val="Normal"/>
        <w:ind w:firstLine="708"/>
        <w:jc w:val="righ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11. říjen 2016</w:t>
      </w:r>
    </w:p>
    <w:p>
      <w:pPr>
        <w:pStyle w:val="Normal"/>
        <w:ind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hanging="0"/>
        <w:jc w:val="left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1. Úvod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Tato dokumentace popisuje implementaci interpretu imperativního jazyka IFJ16, který je zjednodušenou podmnožinou jazyka Java SE 8.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Jsou zde popsány implementace modulů, použité algoritmy a také diagram konečného automatu použitého v lexikální analýze a LL-gramatika a precedenční tabulka, které byly použity v syntaktické analýze.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2. Diagram konečného automatu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3. LL-gramatika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4. Precedenční tabulka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5. Zadání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Cílem tohoto projektu bylo implementovat  interpret v jazyce C, který načte zdrojový soubor v jazyce IFJ16, zkontroluje, zdali je správně napsán z lexikálního hlediska, a také jestli v něm nejsou syntaktické nebo sémantické chyby a následně jej přeloží.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V případě nalezení chyby se ukončí s návratovou hodnotou chyby a na standardní chybový výstup vypíše chybovou hlášku.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36"/>
          <w:szCs w:val="36"/>
        </w:rPr>
        <w:t>6. Implementace modulů a algoritmů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6.1 Lexikální analýza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Lexikální analýza je implementována pomocí konečného automatu. Začíná se ve stavu state_Start a v závislosti na načteném znaku se konečný automat posune do dalšího stavu, kde se již kontroluje na základě načtení dalších znaků, zdali je konkrétní lexém napsán správně.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Pokud je načten zna</w:t>
      </w:r>
      <w:r>
        <w:rPr>
          <w:rFonts w:ascii="Times New Roman" w:hAnsi="Times New Roman"/>
          <w:b w:val="false"/>
          <w:bCs w:val="false"/>
          <w:sz w:val="24"/>
          <w:szCs w:val="24"/>
        </w:rPr>
        <w:t>k</w:t>
      </w:r>
      <w:r>
        <w:rPr>
          <w:rFonts w:ascii="Times New Roman" w:hAnsi="Times New Roman"/>
          <w:b w:val="false"/>
          <w:bCs w:val="false"/>
          <w:sz w:val="24"/>
          <w:szCs w:val="24"/>
        </w:rPr>
        <w:t>, který do daného lexému nepatří, jde o chybu a program je ukončen s návratovou hodnotou 1. Když lexikální analyzátor narazí na komentář, je komentář přečten a zkontrolován, u víceřádkového komentáře je samozřejmě i kontrola na správné ukončení.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Po přečtení a zpracování celého lexému, teď již tokenu, je tento token předán syntaktickému analyzátoru k syntaktické a sémantické analýze.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6.2 Syntaktická a sémantická analýza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6.4 Interpret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6.5 Implementace vyhledávání podřetězce v řetězci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 vyhledávání podřetězce v řetězci byl podle zadání použit Knuth-Morris-Prattův algoritmus. Tento algoritmus pracuje na základě konečného automatu a byl implementován takto: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Pokud je hledaný podřetězec prázdný (má nulovou délku), nachází se tento podřetězec na nulté pozici řetězce a je tedy funkcí vrácena 0. Jinak je na základě řetězce, ve kterém vyhledáváme vytvořeno pole (vektor), kde hodnoty jednotlivých prvků představují hrany z uzlů konečného automatu. Poté konečný automat postupuje po jednotlivých znacích řetězce, při shodě se posune na další znak, jinak se vrátí na znak určený dříve vytvořeným polem.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6.6 Implementace řazení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K implementaci funkce na řazení řetězce byl použit dle zadání algoritmus Shell sort, který pracuje na principu vkládání. 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Nejdříve se získá délka kroku, což je polovina délky řetězce. Následně se v cyklu řadí znaky řetězce, které jsou od sebe v řetězci vzdáleny o velikost kroku a s každou další iterací se délka kroku zmenší o polovinu. Jakmile má krok velikost jedna, jsou řazeny prvky vedle sebe.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6.7 Implementace tabulky symbolů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Tabulka symbolů je implementována jako tabulka s rozptýlenými položkami. 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V globální tabulce symbolů jsou uloženy funkce s jejich parametry a globální proměnné. Do lokální tabulky symbolů se ukládají lokální proměnné daných funkcí.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K vyhledávání v tabulce symbolů a k ukládání položek do tabulky symbolů slouží klíč, kterým je identifikátor proměnné nebo funkce.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7. Spolupráce mezi členy týmu a testování modulů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Nejdříve se rozdělili moduly, na kterých se začalo pracovat. Jakmile byly tyto moduly hotovy a otestovány, začalo se pracovat na dalších modulech. V průběhu práce na jednotlivých modulech se náš tým několikrát sešel k prodiskutování průběhu vývoje a potřebných změn v implementaci již implementovaných modulů.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Pokud nebyla možnost se sejít nebo bylo potřeba něco rychleji sdělit ostatním členům týmu, případně se na něco zeptat, využíval se ke komunikaci společný chat a soukromá skupina na sociální síti Facebook nebo email. 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Po implementování všech modulů a sestavení projektu proběhlo závěrečné testování interpretu jako celku.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36"/>
          <w:szCs w:val="36"/>
        </w:rPr>
        <w:t>8. Závěr</w:t>
      </w:r>
    </w:p>
    <w:p>
      <w:pPr>
        <w:pStyle w:val="Normal"/>
        <w:spacing w:before="0" w:after="160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Tento projekt byl bezesporu nejtěžším a nejrozsáhlejším projektem tohoto semestru. Prací na tomto projektu, jsme získali nové zkušenosti v programování v jazyce C, a také velkou zkušenost práce v malém týmu a komunikace s ostatními členy týmu. </w:t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145" cy="161925"/>
              <wp:effectExtent l="0" t="0" r="0" b="0"/>
              <wp:wrapTopAndBottom/>
              <wp:docPr id="2" name="Rámec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60" cy="161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pat"/>
                            <w:rPr>
                              <w:rStyle w:val="Pagenumber"/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1" stroked="f" style="position:absolute;margin-left:226.15pt;margin-top:0.05pt;width:1.25pt;height:12.65pt;mso-position-horizontal:center;mso-position-horizontal-relative:margin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pat"/>
                      <w:rPr>
                        <w:rStyle w:val="Pagenumber"/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tab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1d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cs-CZ" w:eastAsia="en-US" w:bidi="ar-SA"/>
    </w:rPr>
  </w:style>
  <w:style w:type="paragraph" w:styleId="Nadpis1">
    <w:name w:val="Heading 1"/>
    <w:basedOn w:val="Normal"/>
    <w:link w:val="Nadpis1Char"/>
    <w:uiPriority w:val="9"/>
    <w:qFormat/>
    <w:rsid w:val="0054534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dpis2">
    <w:name w:val="Heading 2"/>
    <w:basedOn w:val="Normal"/>
    <w:link w:val="Nadpis2Char"/>
    <w:uiPriority w:val="9"/>
    <w:unhideWhenUsed/>
    <w:qFormat/>
    <w:rsid w:val="0054534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dpis3">
    <w:name w:val="Heading 3"/>
    <w:basedOn w:val="Normal"/>
    <w:link w:val="Nadpis3Char"/>
    <w:uiPriority w:val="9"/>
    <w:unhideWhenUsed/>
    <w:qFormat/>
    <w:rsid w:val="00545346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fc3545"/>
    <w:rPr/>
  </w:style>
  <w:style w:type="character" w:styleId="ZpatChar" w:customStyle="1">
    <w:name w:val="Zápatí Char"/>
    <w:basedOn w:val="DefaultParagraphFont"/>
    <w:link w:val="Zpat"/>
    <w:uiPriority w:val="99"/>
    <w:qFormat/>
    <w:rsid w:val="00fc3545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54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54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adpis3Char" w:customStyle="1">
    <w:name w:val="Nadpis 3 Char"/>
    <w:basedOn w:val="DefaultParagraphFont"/>
    <w:link w:val="Nadpis3"/>
    <w:uiPriority w:val="9"/>
    <w:qFormat/>
    <w:rsid w:val="0054534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f7208a"/>
    <w:rPr/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Odkaznarejstk">
    <w:name w:val="Odkaz na rejstřík"/>
    <w:qFormat/>
    <w:rPr/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Zhlav">
    <w:name w:val="Header"/>
    <w:basedOn w:val="Normal"/>
    <w:link w:val="ZhlavChar"/>
    <w:uiPriority w:val="99"/>
    <w:unhideWhenUsed/>
    <w:rsid w:val="00fc354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Footer"/>
    <w:basedOn w:val="Normal"/>
    <w:link w:val="ZpatChar"/>
    <w:uiPriority w:val="99"/>
    <w:unhideWhenUsed/>
    <w:rsid w:val="00fc354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66a1e"/>
    <w:pPr>
      <w:spacing w:before="0" w:after="160"/>
      <w:ind w:left="720" w:hanging="0"/>
      <w:contextualSpacing/>
    </w:pPr>
    <w:rPr/>
  </w:style>
  <w:style w:type="paragraph" w:styleId="Obsahrmce">
    <w:name w:val="Obsah rámce"/>
    <w:basedOn w:val="Normal"/>
    <w:qFormat/>
    <w:pPr/>
    <w:rPr/>
  </w:style>
  <w:style w:type="paragraph" w:styleId="TOAHeading">
    <w:name w:val="TOA Heading"/>
    <w:basedOn w:val="Nadpis"/>
    <w:qFormat/>
    <w:pPr/>
    <w:rPr/>
  </w:style>
  <w:style w:type="paragraph" w:styleId="Obsah1">
    <w:name w:val="TOC 1"/>
    <w:basedOn w:val="Rejstk"/>
    <w:pPr/>
    <w:rPr/>
  </w:style>
  <w:style w:type="paragraph" w:styleId="Obsah2">
    <w:name w:val="TOC 2"/>
    <w:basedOn w:val="Rejstk"/>
    <w:pPr/>
    <w:rPr/>
  </w:style>
  <w:style w:type="paragraph" w:styleId="Obsah3">
    <w:name w:val="TOC 3"/>
    <w:basedOn w:val="Rejstk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Application>LibreOffice/5.1.4.2$Linux_X86_64 LibreOffice_project/10m0$Build-2</Application>
  <Pages>4</Pages>
  <Words>636</Words>
  <Characters>3713</Characters>
  <CharactersWithSpaces>4334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2016-10-11T14:19:00Z</dcterms:created>
  <dc:creator>Miloš Molitoris</dc:creator>
  <dc:description/>
  <dc:language>cs-CZ</dc:language>
  <cp:lastModifiedBy/>
  <cp:lastPrinted>2016-03-16T14:00:00Z</cp:lastPrinted>
  <dcterms:modified xsi:type="dcterms:W3CDTF">2016-11-16T20:11:10Z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